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default" w:ascii="Times New Roman" w:hAnsi="Times New Roman" w:eastAsia="宋体" w:cs="Times New Roman"/>
          <w:sz w:val="52"/>
          <w:szCs w:val="52"/>
        </w:r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-330835</wp:posOffset>
                </wp:positionH>
                <wp:positionV relativeFrom="paragraph">
                  <wp:posOffset>-417830</wp:posOffset>
                </wp:positionV>
                <wp:extent cx="5741035" cy="450215"/>
                <wp:effectExtent l="6350" t="6350" r="24765" b="19685"/>
                <wp:wrapNone/>
                <wp:docPr id="16" name="矩形 16"/>
                <wp:cNvGraphicFramePr/>
                <a:graphic xmlns:a="http://schemas.openxmlformats.org/drawingml/2006/main">
                  <a:graphicData uri="http://schemas.microsoft.com/office/word/2010/wordprocessingShape">
                    <wps:wsp>
                      <wps:cNvSpPr/>
                      <wps:spPr>
                        <a:xfrm>
                          <a:off x="965200" y="374015"/>
                          <a:ext cx="5741035" cy="450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5pt;margin-top:-32.9pt;height:35.45pt;width:452.05pt;z-index:251660288;v-text-anchor:middle;mso-width-relative:page;mso-height-relative:page;" fillcolor="#FFFFFF [3212]" filled="t" stroked="t" coordsize="21600,21600" o:gfxdata="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2RdvDXAAAACQEAAA8AAAAAAAAAAQAgAAAA&#10;IgAAAGRycy9kb3ducmV2LnhtbFBLAQIUABQAAAAIAIdO4kBKHWjefgIAAAsFAAAOAAAAAAAAAAEA&#10;IAAAACYBAABkcnMvZTJvRG9jLnhtbFBLBQYAAAAABgAGAFkBAAAWBgAAAAA=&#10;">
                <v:fill on="t" focussize="0,0"/>
                <v:stroke weight="1pt" color="#FFFFFF [3212]" miterlimit="8" joinstyle="miter"/>
                <v:imagedata o:title=""/>
                <o:lock v:ext="edit" aspectratio="f"/>
                <v:textbox>
                  <w:txbxContent>
                    <w:p>
                      <w:pPr>
                        <w:jc w:val="center"/>
                      </w:pPr>
                    </w:p>
                  </w:txbxContent>
                </v:textbox>
              </v:rect>
            </w:pict>
          </mc:Fallback>
        </mc:AlternateContent>
      </w:r>
    </w:p>
    <w:p>
      <w:pPr>
        <w:jc w:val="center"/>
        <w:rPr>
          <w:rFonts w:hint="default" w:ascii="Times New Roman" w:hAnsi="Times New Roman" w:eastAsia="宋体" w:cs="Times New Roman"/>
          <w:sz w:val="52"/>
          <w:szCs w:val="52"/>
        </w:rPr>
      </w:pPr>
    </w:p>
    <w:p>
      <w:pPr>
        <w:pStyle w:val="36"/>
        <w:rPr>
          <w:rFonts w:hint="default" w:ascii="Times New Roman" w:hAnsi="Times New Roman" w:eastAsia="宋体" w:cs="Times New Roman"/>
          <w:color w:val="auto"/>
        </w:rPr>
      </w:pPr>
    </w:p>
    <w:p>
      <w:pPr>
        <w:spacing w:line="360" w:lineRule="auto"/>
        <w:jc w:val="center"/>
        <w:rPr>
          <w:rFonts w:hint="default" w:ascii="Times New Roman" w:hAnsi="Times New Roman" w:eastAsia="宋体" w:cs="Times New Roman"/>
          <w:sz w:val="48"/>
          <w:szCs w:val="48"/>
        </w:rPr>
      </w:pPr>
      <w:r>
        <w:rPr>
          <w:rFonts w:hint="eastAsia" w:ascii="Times New Roman" w:hAnsi="Times New Roman" w:eastAsia="宋体" w:cs="Times New Roman"/>
          <w:bCs/>
          <w:sz w:val="48"/>
          <w:szCs w:val="48"/>
          <w:lang w:val="en-US" w:eastAsia="zh-CN"/>
        </w:rPr>
        <w:t>聊城亿路行汽车制造有限公司年产 1200 辆专用汽车建设项目</w:t>
      </w:r>
      <w:r>
        <w:rPr>
          <w:rFonts w:hint="eastAsia" w:ascii="Times New Roman" w:hAnsi="Times New Roman" w:eastAsia="宋体" w:cs="Times New Roman"/>
          <w:bCs/>
          <w:sz w:val="48"/>
          <w:szCs w:val="48"/>
          <w:lang w:eastAsia="zh-CN"/>
        </w:rPr>
        <w:t>（一期）</w:t>
      </w:r>
      <w:r>
        <w:rPr>
          <w:rFonts w:hint="default" w:ascii="Times New Roman" w:hAnsi="Times New Roman" w:eastAsia="宋体" w:cs="Times New Roman"/>
          <w:sz w:val="48"/>
          <w:szCs w:val="48"/>
        </w:rPr>
        <w:t>竣工环境保护验收监测报告表</w:t>
      </w:r>
    </w:p>
    <w:p>
      <w:pPr>
        <w:jc w:val="center"/>
        <w:rPr>
          <w:rFonts w:hint="default" w:ascii="Times New Roman" w:hAnsi="Times New Roman" w:eastAsia="宋体" w:cs="Times New Roman"/>
          <w:sz w:val="52"/>
          <w:szCs w:val="52"/>
        </w:rPr>
      </w:pPr>
    </w:p>
    <w:p>
      <w:pPr>
        <w:pStyle w:val="36"/>
        <w:rPr>
          <w:rFonts w:hint="default"/>
        </w:rPr>
      </w:pPr>
    </w:p>
    <w:p>
      <w:pPr>
        <w:jc w:val="center"/>
        <w:rPr>
          <w:rFonts w:hint="default" w:ascii="Times New Roman" w:hAnsi="Times New Roman" w:eastAsia="宋体" w:cs="Times New Roman"/>
          <w:sz w:val="52"/>
          <w:szCs w:val="52"/>
        </w:rPr>
      </w:pPr>
    </w:p>
    <w:p>
      <w:pPr>
        <w:jc w:val="center"/>
        <w:rPr>
          <w:rFonts w:hint="default" w:ascii="Times New Roman" w:hAnsi="Times New Roman" w:eastAsia="宋体" w:cs="Times New Roman"/>
          <w:sz w:val="52"/>
          <w:szCs w:val="52"/>
        </w:rPr>
      </w:pPr>
    </w:p>
    <w:p>
      <w:pPr>
        <w:jc w:val="center"/>
        <w:rPr>
          <w:rFonts w:hint="default" w:ascii="Times New Roman" w:hAnsi="Times New Roman" w:eastAsia="宋体" w:cs="Times New Roman"/>
          <w:sz w:val="52"/>
          <w:szCs w:val="52"/>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rPr>
          <w:rFonts w:hint="default" w:ascii="Times New Roman" w:hAnsi="Times New Roman" w:eastAsia="宋体" w:cs="Times New Roman"/>
          <w:sz w:val="52"/>
          <w:szCs w:val="52"/>
        </w:rPr>
      </w:pPr>
    </w:p>
    <w:p>
      <w:pPr>
        <w:rPr>
          <w:rFonts w:hint="default" w:ascii="Times New Roman" w:hAnsi="Times New Roman" w:eastAsia="宋体" w:cs="Times New Roman"/>
          <w:sz w:val="52"/>
          <w:szCs w:val="52"/>
        </w:rPr>
      </w:pPr>
    </w:p>
    <w:p>
      <w:pPr>
        <w:adjustRightInd w:val="0"/>
        <w:snapToGrid w:val="0"/>
        <w:spacing w:line="360" w:lineRule="auto"/>
        <w:ind w:firstLine="300" w:firstLineChars="100"/>
        <w:jc w:val="center"/>
        <w:rPr>
          <w:rFonts w:hint="default" w:ascii="Times New Roman" w:hAnsi="Times New Roman" w:eastAsia="宋体" w:cs="Times New Roman"/>
          <w:bCs/>
          <w:sz w:val="30"/>
          <w:szCs w:val="30"/>
          <w:lang w:eastAsia="zh-CN"/>
        </w:rPr>
      </w:pPr>
      <w:r>
        <w:rPr>
          <w:rFonts w:hint="default" w:ascii="Times New Roman" w:hAnsi="Times New Roman" w:eastAsia="宋体" w:cs="Times New Roman"/>
          <w:sz w:val="30"/>
          <w:szCs w:val="30"/>
        </w:rPr>
        <w:t>建设单位：</w:t>
      </w:r>
      <w:r>
        <w:rPr>
          <w:rFonts w:hint="eastAsia" w:ascii="Times New Roman" w:hAnsi="Times New Roman" w:eastAsia="宋体" w:cs="Times New Roman"/>
          <w:bCs/>
          <w:sz w:val="30"/>
          <w:szCs w:val="30"/>
          <w:lang w:eastAsia="zh-CN"/>
        </w:rPr>
        <w:t>聊城亿路行汽车制造有限公司</w:t>
      </w:r>
    </w:p>
    <w:p>
      <w:pPr>
        <w:adjustRightInd w:val="0"/>
        <w:snapToGrid w:val="0"/>
        <w:spacing w:line="360" w:lineRule="auto"/>
        <w:ind w:firstLine="300" w:firstLineChars="100"/>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编制单位：</w:t>
      </w:r>
      <w:r>
        <w:rPr>
          <w:rFonts w:hint="eastAsia" w:ascii="Times New Roman" w:hAnsi="Times New Roman" w:eastAsia="宋体" w:cs="Times New Roman"/>
          <w:bCs/>
          <w:sz w:val="30"/>
          <w:szCs w:val="30"/>
          <w:lang w:eastAsia="zh-CN"/>
        </w:rPr>
        <w:t>聊城亿路行汽车制造有限公司</w:t>
      </w:r>
    </w:p>
    <w:p>
      <w:pPr>
        <w:pStyle w:val="36"/>
        <w:rPr>
          <w:rFonts w:hint="default" w:ascii="Times New Roman" w:hAnsi="Times New Roman" w:eastAsia="宋体" w:cs="Times New Roman"/>
          <w:color w:val="auto"/>
        </w:rPr>
      </w:pPr>
    </w:p>
    <w:p>
      <w:pPr>
        <w:adjustRightInd w:val="0"/>
        <w:snapToGrid w:val="0"/>
        <w:spacing w:line="360" w:lineRule="auto"/>
        <w:jc w:val="center"/>
        <w:rPr>
          <w:rFonts w:hint="default" w:ascii="Times New Roman" w:hAnsi="Times New Roman" w:eastAsia="宋体" w:cs="Times New Roman"/>
          <w:sz w:val="30"/>
          <w:szCs w:val="30"/>
        </w:rPr>
      </w:pPr>
    </w:p>
    <w:p>
      <w:pPr>
        <w:adjustRightInd w:val="0"/>
        <w:snapToGrid w:val="0"/>
        <w:spacing w:line="360" w:lineRule="auto"/>
        <w:jc w:val="center"/>
        <w:rPr>
          <w:rFonts w:hint="default" w:ascii="Times New Roman" w:hAnsi="Times New Roman" w:eastAsia="宋体" w:cs="Times New Roman"/>
          <w:sz w:val="30"/>
          <w:szCs w:val="30"/>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adjustRightInd w:val="0"/>
        <w:snapToGrid w:val="0"/>
        <w:spacing w:line="360" w:lineRule="auto"/>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20</w:t>
      </w:r>
      <w:r>
        <w:rPr>
          <w:rFonts w:hint="eastAsia" w:ascii="Times New Roman" w:hAnsi="Times New Roman" w:eastAsia="宋体" w:cs="Times New Roman"/>
          <w:sz w:val="30"/>
          <w:szCs w:val="30"/>
          <w:lang w:val="en-US" w:eastAsia="zh-CN"/>
        </w:rPr>
        <w:t>21</w:t>
      </w:r>
      <w:r>
        <w:rPr>
          <w:rFonts w:hint="default" w:ascii="Times New Roman" w:hAnsi="Times New Roman" w:eastAsia="宋体" w:cs="Times New Roman"/>
          <w:sz w:val="30"/>
          <w:szCs w:val="30"/>
        </w:rPr>
        <w:t>年</w:t>
      </w:r>
      <w:r>
        <w:rPr>
          <w:rFonts w:hint="eastAsia" w:ascii="Times New Roman" w:hAnsi="Times New Roman" w:eastAsia="宋体" w:cs="Times New Roman"/>
          <w:sz w:val="30"/>
          <w:szCs w:val="30"/>
          <w:lang w:val="en-US" w:eastAsia="zh-CN"/>
        </w:rPr>
        <w:t>12</w:t>
      </w:r>
      <w:r>
        <w:rPr>
          <w:rFonts w:hint="default" w:ascii="Times New Roman" w:hAnsi="Times New Roman" w:eastAsia="宋体" w:cs="Times New Roman"/>
          <w:sz w:val="30"/>
          <w:szCs w:val="30"/>
        </w:rPr>
        <w:t>月</w:t>
      </w:r>
    </w:p>
    <w:p>
      <w:pPr>
        <w:pStyle w:val="36"/>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rPr>
        <w:br w:type="page"/>
      </w:r>
      <w:r>
        <w:rPr>
          <w:rFonts w:hint="default" w:ascii="Times New Roman" w:hAnsi="Times New Roman" w:eastAsia="宋体" w:cs="Times New Roman"/>
          <w:color w:val="auto"/>
          <w:sz w:val="30"/>
          <w:szCs w:val="30"/>
        </w:rPr>
        <w:t>建设单位法人代表：</w:t>
      </w:r>
    </w:p>
    <w:p>
      <w:pPr>
        <w:pStyle w:val="36"/>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编制单位法人代表：</w:t>
      </w:r>
    </w:p>
    <w:p>
      <w:pPr>
        <w:pStyle w:val="36"/>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项 目 负 责 人：</w:t>
      </w:r>
    </w:p>
    <w:p>
      <w:pPr>
        <w:pStyle w:val="36"/>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填  表  人：</w:t>
      </w:r>
    </w:p>
    <w:p>
      <w:pPr>
        <w:pStyle w:val="36"/>
        <w:spacing w:line="360" w:lineRule="auto"/>
        <w:rPr>
          <w:rFonts w:hint="default" w:ascii="Times New Roman" w:hAnsi="Times New Roman" w:eastAsia="宋体" w:cs="Times New Roman"/>
          <w:color w:val="auto"/>
          <w:sz w:val="30"/>
          <w:szCs w:val="30"/>
        </w:rPr>
      </w:pPr>
    </w:p>
    <w:p>
      <w:pPr>
        <w:pStyle w:val="36"/>
        <w:spacing w:line="360" w:lineRule="auto"/>
        <w:rPr>
          <w:rFonts w:hint="default" w:ascii="Times New Roman" w:hAnsi="Times New Roman" w:eastAsia="宋体" w:cs="Times New Roman"/>
          <w:color w:val="auto"/>
          <w:sz w:val="30"/>
          <w:szCs w:val="30"/>
        </w:rPr>
      </w:pPr>
    </w:p>
    <w:p>
      <w:pPr>
        <w:pStyle w:val="36"/>
        <w:spacing w:line="360" w:lineRule="auto"/>
        <w:rPr>
          <w:rFonts w:hint="default" w:ascii="Times New Roman" w:hAnsi="Times New Roman" w:eastAsia="宋体" w:cs="Times New Roman"/>
          <w:color w:val="auto"/>
          <w:sz w:val="30"/>
          <w:szCs w:val="30"/>
        </w:rPr>
      </w:pPr>
    </w:p>
    <w:p>
      <w:pPr>
        <w:pStyle w:val="36"/>
        <w:spacing w:line="360" w:lineRule="auto"/>
        <w:rPr>
          <w:rFonts w:hint="default" w:ascii="Times New Roman" w:hAnsi="Times New Roman" w:eastAsia="宋体" w:cs="Times New Roman"/>
          <w:color w:val="auto"/>
          <w:sz w:val="30"/>
          <w:szCs w:val="30"/>
        </w:rPr>
      </w:pPr>
    </w:p>
    <w:p>
      <w:pPr>
        <w:pStyle w:val="36"/>
        <w:spacing w:line="360" w:lineRule="auto"/>
        <w:rPr>
          <w:rFonts w:hint="default" w:ascii="Times New Roman" w:hAnsi="Times New Roman" w:eastAsia="宋体" w:cs="Times New Roman"/>
          <w:color w:val="auto"/>
          <w:sz w:val="30"/>
          <w:szCs w:val="30"/>
        </w:rPr>
      </w:pPr>
    </w:p>
    <w:p>
      <w:pPr>
        <w:pStyle w:val="36"/>
        <w:spacing w:line="360" w:lineRule="auto"/>
        <w:rPr>
          <w:rFonts w:hint="default" w:ascii="Times New Roman" w:hAnsi="Times New Roman" w:eastAsia="宋体" w:cs="Times New Roman"/>
          <w:bCs/>
          <w:color w:val="auto"/>
          <w:sz w:val="30"/>
          <w:szCs w:val="30"/>
          <w:lang w:eastAsia="zh-CN"/>
        </w:rPr>
      </w:pPr>
      <w:r>
        <w:rPr>
          <w:rFonts w:hint="default" w:ascii="Times New Roman" w:hAnsi="Times New Roman" w:eastAsia="宋体" w:cs="Times New Roman"/>
          <w:color w:val="auto"/>
          <w:sz w:val="30"/>
          <w:szCs w:val="30"/>
        </w:rPr>
        <w:t>建设单位：</w:t>
      </w:r>
      <w:r>
        <w:rPr>
          <w:rFonts w:hint="eastAsia" w:ascii="Times New Roman" w:hAnsi="Times New Roman" w:eastAsia="宋体" w:cs="Times New Roman"/>
          <w:bCs/>
          <w:color w:val="auto"/>
          <w:sz w:val="30"/>
          <w:szCs w:val="30"/>
          <w:lang w:eastAsia="zh-CN"/>
        </w:rPr>
        <w:t>聊城亿路行汽车制造有限公司</w:t>
      </w:r>
    </w:p>
    <w:p>
      <w:pPr>
        <w:pStyle w:val="36"/>
        <w:spacing w:line="360" w:lineRule="auto"/>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rPr>
        <w:t>电话：</w:t>
      </w:r>
      <w:r>
        <w:rPr>
          <w:rFonts w:hint="eastAsia" w:ascii="Times New Roman" w:hAnsi="Times New Roman" w:eastAsia="宋体" w:cs="Times New Roman"/>
          <w:color w:val="auto"/>
          <w:sz w:val="30"/>
          <w:szCs w:val="30"/>
          <w:lang w:eastAsia="zh-CN"/>
        </w:rPr>
        <w:t>1</w:t>
      </w:r>
      <w:r>
        <w:rPr>
          <w:rFonts w:hint="eastAsia" w:ascii="Times New Roman" w:hAnsi="Times New Roman" w:eastAsia="宋体" w:cs="Times New Roman"/>
          <w:color w:val="auto"/>
          <w:sz w:val="30"/>
          <w:szCs w:val="30"/>
          <w:lang w:val="en-US" w:eastAsia="zh-CN"/>
        </w:rPr>
        <w:t>5166552600</w:t>
      </w:r>
    </w:p>
    <w:p>
      <w:pPr>
        <w:pStyle w:val="36"/>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传真：</w:t>
      </w:r>
    </w:p>
    <w:p>
      <w:pPr>
        <w:pStyle w:val="36"/>
        <w:spacing w:line="360" w:lineRule="auto"/>
        <w:rPr>
          <w:rFonts w:hint="default" w:ascii="Times New Roman" w:hAnsi="Times New Roman" w:eastAsia="宋体" w:cs="Times New Roman"/>
          <w:color w:val="auto"/>
          <w:sz w:val="30"/>
          <w:szCs w:val="30"/>
          <w:lang w:val="en-US"/>
        </w:rPr>
      </w:pPr>
      <w:r>
        <w:rPr>
          <w:rFonts w:hint="default" w:ascii="Times New Roman" w:hAnsi="Times New Roman" w:eastAsia="宋体" w:cs="Times New Roman"/>
          <w:color w:val="auto"/>
          <w:sz w:val="30"/>
          <w:szCs w:val="30"/>
        </w:rPr>
        <w:t>邮编：252</w:t>
      </w:r>
      <w:r>
        <w:rPr>
          <w:rFonts w:hint="eastAsia" w:ascii="Times New Roman" w:hAnsi="Times New Roman" w:eastAsia="宋体" w:cs="Times New Roman"/>
          <w:color w:val="auto"/>
          <w:sz w:val="30"/>
          <w:szCs w:val="30"/>
          <w:lang w:val="en-US" w:eastAsia="zh-CN"/>
        </w:rPr>
        <w:t>500</w:t>
      </w:r>
    </w:p>
    <w:p>
      <w:pPr>
        <w:pStyle w:val="36"/>
        <w:spacing w:line="360" w:lineRule="auto"/>
        <w:rPr>
          <w:rFonts w:hint="eastAsia" w:ascii="Times New Roman" w:hAnsi="Times New Roman" w:eastAsia="宋体" w:cs="Times New Roman"/>
          <w:color w:val="auto"/>
          <w:sz w:val="30"/>
          <w:szCs w:val="30"/>
          <w:lang w:eastAsia="zh-CN"/>
        </w:rPr>
      </w:pPr>
      <w:r>
        <w:rPr>
          <w:rFonts w:hint="default" w:ascii="Times New Roman" w:hAnsi="Times New Roman" w:eastAsia="宋体" w:cs="Times New Roman"/>
          <w:color w:val="auto"/>
          <w:sz w:val="30"/>
          <w:szCs w:val="30"/>
        </w:rPr>
        <w:t>地址：</w:t>
      </w:r>
      <w:r>
        <w:rPr>
          <w:rFonts w:hint="eastAsia" w:ascii="Times New Roman" w:hAnsi="Times New Roman" w:eastAsia="宋体" w:cs="Times New Roman"/>
          <w:color w:val="auto"/>
          <w:sz w:val="30"/>
          <w:szCs w:val="30"/>
          <w:lang w:eastAsia="zh-CN"/>
        </w:rPr>
        <w:t>聊城市冠县东古城镇陈井村南首309国道路南，山东三信汇丰汽车配件有限公司院内</w:t>
      </w:r>
    </w:p>
    <w:p>
      <w:pPr>
        <w:pStyle w:val="36"/>
        <w:spacing w:line="360" w:lineRule="auto"/>
        <w:rPr>
          <w:rFonts w:hint="default" w:ascii="Times New Roman" w:hAnsi="Times New Roman" w:eastAsia="宋体" w:cs="Times New Roman"/>
          <w:color w:val="auto"/>
          <w:sz w:val="30"/>
          <w:szCs w:val="30"/>
        </w:rPr>
      </w:pPr>
    </w:p>
    <w:p>
      <w:pPr>
        <w:pStyle w:val="36"/>
        <w:spacing w:line="360" w:lineRule="auto"/>
        <w:rPr>
          <w:rFonts w:hint="default" w:ascii="Times New Roman" w:hAnsi="Times New Roman" w:eastAsia="宋体" w:cs="Times New Roman"/>
          <w:color w:val="auto"/>
          <w:sz w:val="30"/>
          <w:szCs w:val="30"/>
        </w:rPr>
      </w:pPr>
    </w:p>
    <w:p>
      <w:pPr>
        <w:pStyle w:val="36"/>
        <w:spacing w:line="360" w:lineRule="auto"/>
        <w:rPr>
          <w:rFonts w:hint="default" w:ascii="Times New Roman" w:hAnsi="Times New Roman" w:eastAsia="宋体" w:cs="Times New Roman"/>
          <w:color w:val="auto"/>
          <w:spacing w:val="-10"/>
          <w:sz w:val="30"/>
          <w:szCs w:val="30"/>
        </w:rPr>
      </w:pPr>
    </w:p>
    <w:p>
      <w:pPr>
        <w:pStyle w:val="36"/>
        <w:jc w:val="cente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r>
        <w:rPr>
          <w:rFonts w:hint="default" w:ascii="Times New Roman" w:hAnsi="Times New Roman" w:eastAsia="宋体" w:cs="Times New Roman"/>
          <w:color w:val="auto"/>
        </w:rPr>
        <w:t>目录</w:t>
      </w:r>
    </w:p>
    <w:p>
      <w:pPr>
        <w:pStyle w:val="22"/>
        <w:tabs>
          <w:tab w:val="right" w:leader="dot" w:pos="7824"/>
        </w:tabs>
        <w:spacing w:line="360" w:lineRule="auto"/>
        <w:rPr>
          <w:sz w:val="24"/>
          <w:szCs w:val="24"/>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TOC \o "1-3" \h \z \u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_Toc11246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表1项目简介及验收监测依据</w:t>
      </w:r>
      <w:r>
        <w:rPr>
          <w:sz w:val="24"/>
          <w:szCs w:val="24"/>
        </w:rPr>
        <w:tab/>
      </w:r>
      <w:r>
        <w:rPr>
          <w:sz w:val="24"/>
          <w:szCs w:val="24"/>
        </w:rPr>
        <w:fldChar w:fldCharType="begin"/>
      </w:r>
      <w:r>
        <w:rPr>
          <w:sz w:val="24"/>
          <w:szCs w:val="24"/>
        </w:rPr>
        <w:instrText xml:space="preserve"> PAGEREF _Toc11246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sz w:val="24"/>
          <w:szCs w:val="24"/>
        </w:rPr>
        <w:fldChar w:fldCharType="end"/>
      </w:r>
    </w:p>
    <w:p>
      <w:pPr>
        <w:pStyle w:val="22"/>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_Toc25992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表2项目概况</w:t>
      </w:r>
      <w:r>
        <w:rPr>
          <w:sz w:val="24"/>
          <w:szCs w:val="24"/>
        </w:rPr>
        <w:tab/>
      </w:r>
      <w:r>
        <w:rPr>
          <w:sz w:val="24"/>
          <w:szCs w:val="24"/>
        </w:rPr>
        <w:fldChar w:fldCharType="begin"/>
      </w:r>
      <w:r>
        <w:rPr>
          <w:sz w:val="24"/>
          <w:szCs w:val="24"/>
        </w:rPr>
        <w:instrText xml:space="preserve"> PAGEREF _Toc25992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sz w:val="24"/>
          <w:szCs w:val="24"/>
        </w:rPr>
        <w:fldChar w:fldCharType="end"/>
      </w:r>
    </w:p>
    <w:p>
      <w:pPr>
        <w:pStyle w:val="22"/>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_Toc16525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表3主要污染源、污染物处理及排放情况</w:t>
      </w:r>
      <w:r>
        <w:rPr>
          <w:sz w:val="24"/>
          <w:szCs w:val="24"/>
        </w:rPr>
        <w:tab/>
      </w:r>
      <w:r>
        <w:rPr>
          <w:sz w:val="24"/>
          <w:szCs w:val="24"/>
        </w:rPr>
        <w:fldChar w:fldCharType="begin"/>
      </w:r>
      <w:r>
        <w:rPr>
          <w:sz w:val="24"/>
          <w:szCs w:val="24"/>
        </w:rPr>
        <w:instrText xml:space="preserve"> PAGEREF _Toc16525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宋体" w:cs="Times New Roman"/>
          <w:sz w:val="24"/>
          <w:szCs w:val="24"/>
        </w:rPr>
        <w:fldChar w:fldCharType="end"/>
      </w:r>
    </w:p>
    <w:p>
      <w:pPr>
        <w:pStyle w:val="22"/>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表4 环评报告表主要结论及环评批复</w:t>
      </w:r>
      <w:r>
        <w:rPr>
          <w:sz w:val="24"/>
          <w:szCs w:val="24"/>
        </w:rPr>
        <w:tab/>
      </w:r>
      <w:r>
        <w:rPr>
          <w:sz w:val="24"/>
          <w:szCs w:val="24"/>
        </w:rPr>
        <w:fldChar w:fldCharType="begin"/>
      </w:r>
      <w:r>
        <w:rPr>
          <w:sz w:val="24"/>
          <w:szCs w:val="24"/>
        </w:rPr>
        <w:instrText xml:space="preserve"> PAGEREF _Toc2545 \h </w:instrText>
      </w:r>
      <w:r>
        <w:rPr>
          <w:sz w:val="24"/>
          <w:szCs w:val="24"/>
        </w:rPr>
        <w:fldChar w:fldCharType="separate"/>
      </w:r>
      <w:r>
        <w:rPr>
          <w:sz w:val="24"/>
          <w:szCs w:val="24"/>
        </w:rPr>
        <w:t>14</w:t>
      </w:r>
      <w:r>
        <w:rPr>
          <w:sz w:val="24"/>
          <w:szCs w:val="24"/>
        </w:rPr>
        <w:fldChar w:fldCharType="end"/>
      </w:r>
      <w:r>
        <w:rPr>
          <w:rFonts w:hint="default" w:ascii="Times New Roman" w:hAnsi="Times New Roman" w:eastAsia="宋体" w:cs="Times New Roman"/>
          <w:sz w:val="24"/>
          <w:szCs w:val="24"/>
        </w:rPr>
        <w:fldChar w:fldCharType="end"/>
      </w:r>
    </w:p>
    <w:p>
      <w:pPr>
        <w:pStyle w:val="22"/>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表5 验收监测质量保证及质量控制</w:t>
      </w:r>
      <w:r>
        <w:rPr>
          <w:sz w:val="24"/>
          <w:szCs w:val="24"/>
        </w:rPr>
        <w:tab/>
      </w:r>
      <w:r>
        <w:rPr>
          <w:sz w:val="24"/>
          <w:szCs w:val="24"/>
        </w:rPr>
        <w:fldChar w:fldCharType="begin"/>
      </w:r>
      <w:r>
        <w:rPr>
          <w:sz w:val="24"/>
          <w:szCs w:val="24"/>
        </w:rPr>
        <w:instrText xml:space="preserve"> PAGEREF _Toc2199 \h </w:instrText>
      </w:r>
      <w:r>
        <w:rPr>
          <w:sz w:val="24"/>
          <w:szCs w:val="24"/>
        </w:rPr>
        <w:fldChar w:fldCharType="separate"/>
      </w:r>
      <w:r>
        <w:rPr>
          <w:sz w:val="24"/>
          <w:szCs w:val="24"/>
        </w:rPr>
        <w:t>16</w:t>
      </w:r>
      <w:r>
        <w:rPr>
          <w:sz w:val="24"/>
          <w:szCs w:val="24"/>
        </w:rPr>
        <w:fldChar w:fldCharType="end"/>
      </w:r>
      <w:r>
        <w:rPr>
          <w:rFonts w:hint="default" w:ascii="Times New Roman" w:hAnsi="Times New Roman" w:eastAsia="宋体" w:cs="Times New Roman"/>
          <w:sz w:val="24"/>
          <w:szCs w:val="24"/>
        </w:rPr>
        <w:fldChar w:fldCharType="end"/>
      </w:r>
    </w:p>
    <w:p>
      <w:pPr>
        <w:pStyle w:val="22"/>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_Toc32161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表6 验收监测内容</w:t>
      </w:r>
      <w:r>
        <w:rPr>
          <w:sz w:val="24"/>
          <w:szCs w:val="24"/>
        </w:rPr>
        <w:tab/>
      </w:r>
      <w:r>
        <w:rPr>
          <w:sz w:val="24"/>
          <w:szCs w:val="24"/>
        </w:rPr>
        <w:fldChar w:fldCharType="begin"/>
      </w:r>
      <w:r>
        <w:rPr>
          <w:sz w:val="24"/>
          <w:szCs w:val="24"/>
        </w:rPr>
        <w:instrText xml:space="preserve"> PAGEREF _Toc32161 \h </w:instrText>
      </w:r>
      <w:r>
        <w:rPr>
          <w:sz w:val="24"/>
          <w:szCs w:val="24"/>
        </w:rPr>
        <w:fldChar w:fldCharType="separate"/>
      </w:r>
      <w:r>
        <w:rPr>
          <w:sz w:val="24"/>
          <w:szCs w:val="24"/>
        </w:rPr>
        <w:t>19</w:t>
      </w:r>
      <w:r>
        <w:rPr>
          <w:sz w:val="24"/>
          <w:szCs w:val="24"/>
        </w:rPr>
        <w:fldChar w:fldCharType="end"/>
      </w:r>
      <w:r>
        <w:rPr>
          <w:rFonts w:hint="default" w:ascii="Times New Roman" w:hAnsi="Times New Roman" w:eastAsia="宋体" w:cs="Times New Roman"/>
          <w:sz w:val="24"/>
          <w:szCs w:val="24"/>
        </w:rPr>
        <w:fldChar w:fldCharType="end"/>
      </w:r>
    </w:p>
    <w:p>
      <w:pPr>
        <w:pStyle w:val="22"/>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表7 验收监测工况记录及监测结果</w:t>
      </w:r>
      <w:r>
        <w:rPr>
          <w:sz w:val="24"/>
          <w:szCs w:val="24"/>
        </w:rPr>
        <w:tab/>
      </w:r>
      <w:r>
        <w:rPr>
          <w:sz w:val="24"/>
          <w:szCs w:val="24"/>
        </w:rPr>
        <w:fldChar w:fldCharType="begin"/>
      </w:r>
      <w:r>
        <w:rPr>
          <w:sz w:val="24"/>
          <w:szCs w:val="24"/>
        </w:rPr>
        <w:instrText xml:space="preserve"> PAGEREF _Toc1858 \h </w:instrText>
      </w:r>
      <w:r>
        <w:rPr>
          <w:sz w:val="24"/>
          <w:szCs w:val="24"/>
        </w:rPr>
        <w:fldChar w:fldCharType="separate"/>
      </w:r>
      <w:r>
        <w:rPr>
          <w:sz w:val="24"/>
          <w:szCs w:val="24"/>
        </w:rPr>
        <w:t>21</w:t>
      </w:r>
      <w:r>
        <w:rPr>
          <w:sz w:val="24"/>
          <w:szCs w:val="24"/>
        </w:rPr>
        <w:fldChar w:fldCharType="end"/>
      </w:r>
      <w:r>
        <w:rPr>
          <w:rFonts w:hint="default" w:ascii="Times New Roman" w:hAnsi="Times New Roman" w:eastAsia="宋体" w:cs="Times New Roman"/>
          <w:sz w:val="24"/>
          <w:szCs w:val="24"/>
        </w:rPr>
        <w:fldChar w:fldCharType="end"/>
      </w:r>
    </w:p>
    <w:p>
      <w:pPr>
        <w:pStyle w:val="22"/>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_Toc15635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highlight w:val="none"/>
        </w:rPr>
        <w:t>表8 环评批复落实情况</w:t>
      </w:r>
      <w:r>
        <w:rPr>
          <w:sz w:val="24"/>
          <w:szCs w:val="24"/>
        </w:rPr>
        <w:tab/>
      </w:r>
      <w:r>
        <w:rPr>
          <w:sz w:val="24"/>
          <w:szCs w:val="24"/>
        </w:rPr>
        <w:fldChar w:fldCharType="begin"/>
      </w:r>
      <w:r>
        <w:rPr>
          <w:sz w:val="24"/>
          <w:szCs w:val="24"/>
        </w:rPr>
        <w:instrText xml:space="preserve"> PAGEREF _Toc15635 \h </w:instrText>
      </w:r>
      <w:r>
        <w:rPr>
          <w:sz w:val="24"/>
          <w:szCs w:val="24"/>
        </w:rPr>
        <w:fldChar w:fldCharType="separate"/>
      </w:r>
      <w:r>
        <w:rPr>
          <w:sz w:val="24"/>
          <w:szCs w:val="24"/>
        </w:rPr>
        <w:t>26</w:t>
      </w:r>
      <w:r>
        <w:rPr>
          <w:sz w:val="24"/>
          <w:szCs w:val="24"/>
        </w:rPr>
        <w:fldChar w:fldCharType="end"/>
      </w:r>
      <w:r>
        <w:rPr>
          <w:rFonts w:hint="default" w:ascii="Times New Roman" w:hAnsi="Times New Roman" w:eastAsia="宋体" w:cs="Times New Roman"/>
          <w:sz w:val="24"/>
          <w:szCs w:val="24"/>
        </w:rPr>
        <w:fldChar w:fldCharType="end"/>
      </w:r>
    </w:p>
    <w:p>
      <w:pPr>
        <w:pStyle w:val="22"/>
        <w:tabs>
          <w:tab w:val="right" w:leader="dot" w:pos="7824"/>
        </w:tabs>
        <w:spacing w:line="360" w:lineRule="auto"/>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_Toc15538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表9 结论与建议</w:t>
      </w:r>
      <w:r>
        <w:rPr>
          <w:sz w:val="24"/>
          <w:szCs w:val="24"/>
        </w:rPr>
        <w:tab/>
      </w:r>
      <w:r>
        <w:rPr>
          <w:sz w:val="24"/>
          <w:szCs w:val="24"/>
        </w:rPr>
        <w:fldChar w:fldCharType="begin"/>
      </w:r>
      <w:r>
        <w:rPr>
          <w:sz w:val="24"/>
          <w:szCs w:val="24"/>
        </w:rPr>
        <w:instrText xml:space="preserve"> PAGEREF _Toc15538 \h </w:instrText>
      </w:r>
      <w:r>
        <w:rPr>
          <w:sz w:val="24"/>
          <w:szCs w:val="24"/>
        </w:rPr>
        <w:fldChar w:fldCharType="separate"/>
      </w:r>
      <w:r>
        <w:rPr>
          <w:sz w:val="24"/>
          <w:szCs w:val="24"/>
        </w:rPr>
        <w:t>27</w:t>
      </w:r>
      <w:r>
        <w:rPr>
          <w:sz w:val="24"/>
          <w:szCs w:val="24"/>
        </w:rPr>
        <w:fldChar w:fldCharType="end"/>
      </w:r>
      <w:r>
        <w:rPr>
          <w:rFonts w:hint="default" w:ascii="Times New Roman" w:hAnsi="Times New Roman" w:eastAsia="宋体" w:cs="Times New Roman"/>
          <w:sz w:val="24"/>
          <w:szCs w:val="24"/>
        </w:rPr>
        <w:fldChar w:fldCharType="end"/>
      </w:r>
    </w:p>
    <w:p>
      <w:pPr>
        <w:spacing w:line="360" w:lineRule="auto"/>
        <w:ind w:firstLine="420" w:firstLineChars="200"/>
        <w:jc w:val="distribute"/>
        <w:rPr>
          <w:rFonts w:hint="default" w:ascii="Times New Roman" w:hAnsi="Times New Roman" w:eastAsia="宋体" w:cs="Times New Roman"/>
          <w:szCs w:val="28"/>
        </w:rPr>
      </w:pPr>
      <w:r>
        <w:rPr>
          <w:rFonts w:hint="default" w:ascii="Times New Roman" w:hAnsi="Times New Roman" w:eastAsia="宋体" w:cs="Times New Roman"/>
          <w:szCs w:val="28"/>
        </w:rPr>
        <w:fldChar w:fldCharType="end"/>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附表：</w:t>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建设项目工程竣工环境保护“三同时”验收登记表</w:t>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附件：</w:t>
      </w:r>
    </w:p>
    <w:p>
      <w:pPr>
        <w:numPr>
          <w:ilvl w:val="0"/>
          <w:numId w:val="2"/>
        </w:numPr>
        <w:spacing w:line="360" w:lineRule="auto"/>
        <w:ind w:firstLine="480" w:firstLineChars="200"/>
        <w:rPr>
          <w:rFonts w:hint="default" w:ascii="Times New Roman" w:hAnsi="Times New Roman" w:eastAsia="宋体" w:cs="Times New Roman"/>
          <w:caps/>
          <w:sz w:val="24"/>
          <w:szCs w:val="24"/>
        </w:rPr>
      </w:pPr>
      <w:r>
        <w:rPr>
          <w:rFonts w:hint="eastAsia" w:ascii="Times New Roman" w:hAnsi="Times New Roman" w:eastAsia="宋体" w:cs="Times New Roman"/>
          <w:sz w:val="24"/>
          <w:szCs w:val="24"/>
          <w:lang w:val="en-US" w:eastAsia="zh-CN"/>
        </w:rPr>
        <w:t>冠县</w:t>
      </w:r>
      <w:r>
        <w:rPr>
          <w:rFonts w:hint="eastAsia" w:ascii="Times New Roman" w:hAnsi="Times New Roman" w:eastAsia="宋体" w:cs="Times New Roman"/>
          <w:sz w:val="24"/>
          <w:szCs w:val="24"/>
          <w:lang w:eastAsia="zh-CN"/>
        </w:rPr>
        <w:t>行政审批服务局</w:t>
      </w:r>
      <w:r>
        <w:rPr>
          <w:rFonts w:hint="default" w:ascii="Times New Roman" w:hAnsi="Times New Roman" w:eastAsia="宋体" w:cs="Times New Roman"/>
          <w:caps/>
          <w:sz w:val="24"/>
          <w:szCs w:val="24"/>
        </w:rPr>
        <w:t>《关于</w:t>
      </w:r>
      <w:r>
        <w:rPr>
          <w:rFonts w:hint="eastAsia" w:ascii="Times New Roman" w:hAnsi="Times New Roman" w:eastAsia="宋体" w:cs="Times New Roman"/>
          <w:caps/>
          <w:sz w:val="24"/>
          <w:szCs w:val="24"/>
          <w:lang w:eastAsia="zh-CN"/>
        </w:rPr>
        <w:t>聊城亿路行汽车制造有限公司年产 1200 辆专用汽车建设项目</w:t>
      </w:r>
      <w:r>
        <w:rPr>
          <w:rFonts w:hint="default" w:ascii="Times New Roman" w:hAnsi="Times New Roman" w:eastAsia="宋体" w:cs="Times New Roman"/>
          <w:caps/>
          <w:sz w:val="24"/>
          <w:szCs w:val="24"/>
        </w:rPr>
        <w:t>环境影响报告表的批复》</w:t>
      </w:r>
      <w:r>
        <w:rPr>
          <w:rFonts w:hint="eastAsia" w:ascii="Times New Roman" w:hAnsi="Times New Roman" w:eastAsia="宋体" w:cs="Times New Roman"/>
          <w:caps/>
          <w:sz w:val="24"/>
          <w:szCs w:val="24"/>
          <w:lang w:eastAsia="zh-CN"/>
        </w:rPr>
        <w:t>冠行审环评表[2021]</w:t>
      </w:r>
      <w:r>
        <w:rPr>
          <w:rFonts w:hint="eastAsia" w:ascii="Times New Roman" w:hAnsi="Times New Roman" w:eastAsia="宋体" w:cs="Times New Roman"/>
          <w:caps/>
          <w:sz w:val="24"/>
          <w:szCs w:val="24"/>
          <w:lang w:val="en-US" w:eastAsia="zh-CN"/>
        </w:rPr>
        <w:t>33号</w:t>
      </w:r>
      <w:r>
        <w:rPr>
          <w:rFonts w:hint="default" w:ascii="Times New Roman" w:hAnsi="Times New Roman" w:eastAsia="宋体" w:cs="Times New Roman"/>
          <w:caps/>
          <w:sz w:val="24"/>
          <w:szCs w:val="24"/>
        </w:rPr>
        <w:t>（</w:t>
      </w:r>
      <w:r>
        <w:rPr>
          <w:rFonts w:hint="eastAsia" w:ascii="Times New Roman" w:hAnsi="Times New Roman" w:eastAsia="宋体" w:cs="Times New Roman"/>
          <w:caps/>
          <w:sz w:val="24"/>
          <w:szCs w:val="24"/>
          <w:lang w:val="en-US" w:eastAsia="zh-CN"/>
        </w:rPr>
        <w:t>2021.5.20</w:t>
      </w:r>
      <w:r>
        <w:rPr>
          <w:rFonts w:hint="default" w:ascii="Times New Roman" w:hAnsi="Times New Roman" w:eastAsia="宋体" w:cs="Times New Roman"/>
          <w:caps/>
          <w:sz w:val="24"/>
          <w:szCs w:val="24"/>
        </w:rPr>
        <w:t>）</w:t>
      </w:r>
    </w:p>
    <w:p>
      <w:pPr>
        <w:pStyle w:val="36"/>
        <w:numPr>
          <w:ilvl w:val="0"/>
          <w:numId w:val="0"/>
        </w:num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总量批复</w:t>
      </w:r>
    </w:p>
    <w:p>
      <w:pPr>
        <w:spacing w:line="360" w:lineRule="auto"/>
        <w:ind w:firstLine="480" w:firstLineChars="200"/>
        <w:rPr>
          <w:rFonts w:hint="default" w:ascii="Times New Roman" w:hAnsi="Times New Roman" w:eastAsia="宋体" w:cs="Times New Roman"/>
          <w:caps/>
          <w:sz w:val="24"/>
          <w:szCs w:val="24"/>
        </w:rPr>
      </w:pPr>
      <w:r>
        <w:rPr>
          <w:rFonts w:hint="default" w:ascii="Times New Roman" w:hAnsi="Times New Roman" w:eastAsia="宋体" w:cs="Times New Roman"/>
          <w:caps/>
          <w:sz w:val="24"/>
          <w:szCs w:val="24"/>
        </w:rPr>
        <w:t>3、生产负荷证明</w:t>
      </w:r>
    </w:p>
    <w:p>
      <w:pPr>
        <w:spacing w:line="360" w:lineRule="auto"/>
        <w:ind w:firstLine="480" w:firstLineChars="200"/>
        <w:rPr>
          <w:rFonts w:hint="default" w:ascii="Times New Roman" w:hAnsi="Times New Roman" w:eastAsia="宋体" w:cs="Times New Roman"/>
          <w:caps/>
          <w:sz w:val="24"/>
          <w:szCs w:val="24"/>
        </w:rPr>
      </w:pPr>
      <w:r>
        <w:rPr>
          <w:rFonts w:hint="default" w:ascii="Times New Roman" w:hAnsi="Times New Roman" w:eastAsia="宋体" w:cs="Times New Roman"/>
          <w:caps/>
          <w:sz w:val="24"/>
          <w:szCs w:val="24"/>
        </w:rPr>
        <w:t>4、</w:t>
      </w:r>
      <w:r>
        <w:rPr>
          <w:rFonts w:hint="eastAsia" w:ascii="Times New Roman" w:hAnsi="Times New Roman" w:eastAsia="宋体" w:cs="Times New Roman"/>
          <w:caps/>
          <w:sz w:val="24"/>
          <w:szCs w:val="24"/>
          <w:lang w:eastAsia="zh-CN"/>
        </w:rPr>
        <w:t>聊城亿路行汽车制造有限公司</w:t>
      </w:r>
      <w:r>
        <w:rPr>
          <w:rFonts w:hint="default" w:ascii="Times New Roman" w:hAnsi="Times New Roman" w:eastAsia="宋体" w:cs="Times New Roman"/>
          <w:caps/>
          <w:sz w:val="24"/>
          <w:szCs w:val="24"/>
        </w:rPr>
        <w:t>成立环保领导组织机构的文件</w:t>
      </w:r>
    </w:p>
    <w:p>
      <w:pPr>
        <w:spacing w:line="360" w:lineRule="auto"/>
        <w:ind w:firstLine="480" w:firstLineChars="200"/>
        <w:rPr>
          <w:rFonts w:hint="default" w:ascii="Times New Roman" w:hAnsi="Times New Roman" w:eastAsia="宋体" w:cs="Times New Roman"/>
          <w:caps/>
          <w:sz w:val="24"/>
          <w:szCs w:val="24"/>
        </w:rPr>
      </w:pPr>
      <w:bookmarkStart w:id="0" w:name="_Toc468476439"/>
      <w:r>
        <w:rPr>
          <w:rFonts w:hint="default" w:ascii="Times New Roman" w:hAnsi="Times New Roman" w:cs="Times New Roman"/>
          <w:sz w:val="24"/>
          <w:szCs w:val="24"/>
        </w:rPr>
        <w:t>5、</w:t>
      </w:r>
      <w:r>
        <w:rPr>
          <w:rFonts w:hint="eastAsia" w:ascii="Times New Roman" w:hAnsi="Times New Roman" w:eastAsia="宋体" w:cs="Times New Roman"/>
          <w:caps/>
          <w:sz w:val="24"/>
          <w:szCs w:val="24"/>
          <w:lang w:eastAsia="zh-CN"/>
        </w:rPr>
        <w:t>聊城亿路行汽车制造有限公司</w:t>
      </w:r>
      <w:r>
        <w:rPr>
          <w:rFonts w:hint="default" w:ascii="Times New Roman" w:hAnsi="Times New Roman" w:eastAsia="宋体" w:cs="Times New Roman"/>
          <w:caps/>
          <w:sz w:val="24"/>
          <w:szCs w:val="24"/>
        </w:rPr>
        <w:t>环境保护管理制度</w:t>
      </w:r>
    </w:p>
    <w:p>
      <w:pPr>
        <w:pStyle w:val="2"/>
        <w:spacing w:line="360" w:lineRule="auto"/>
        <w:ind w:left="0" w:leftChars="0" w:firstLine="480" w:firstLineChars="200"/>
        <w:rPr>
          <w:rFonts w:hint="default" w:ascii="Times New Roman" w:hAnsi="Times New Roman" w:cs="Times New Roman"/>
          <w:caps/>
          <w:sz w:val="24"/>
          <w:szCs w:val="24"/>
          <w:lang w:val="en-US" w:eastAsia="zh-CN"/>
        </w:rPr>
      </w:pPr>
      <w:r>
        <w:rPr>
          <w:rFonts w:hint="eastAsia" w:ascii="Times New Roman" w:hAnsi="Times New Roman" w:cs="Times New Roman"/>
          <w:caps/>
          <w:sz w:val="24"/>
          <w:szCs w:val="24"/>
          <w:lang w:val="en-US" w:eastAsia="zh-CN"/>
        </w:rPr>
        <w:t>6、检测报告</w:t>
      </w:r>
    </w:p>
    <w:p>
      <w:pPr>
        <w:pStyle w:val="2"/>
        <w:spacing w:line="360" w:lineRule="auto"/>
        <w:ind w:left="0" w:leftChars="0" w:firstLine="480" w:firstLineChars="200"/>
        <w:rPr>
          <w:rFonts w:hint="eastAsia" w:ascii="Times New Roman" w:hAnsi="Times New Roman" w:cs="Times New Roman"/>
          <w:caps/>
          <w:sz w:val="24"/>
          <w:szCs w:val="24"/>
          <w:lang w:val="en-US" w:eastAsia="zh-CN"/>
        </w:rPr>
      </w:pPr>
      <w:r>
        <w:rPr>
          <w:rFonts w:hint="eastAsia" w:ascii="Times New Roman" w:hAnsi="Times New Roman" w:cs="Times New Roman"/>
          <w:caps/>
          <w:sz w:val="24"/>
          <w:szCs w:val="24"/>
          <w:lang w:val="en-US" w:eastAsia="zh-CN"/>
        </w:rPr>
        <w:t>7、排污许可登记表</w:t>
      </w:r>
    </w:p>
    <w:p>
      <w:pPr>
        <w:rPr>
          <w:rFonts w:hint="eastAsia"/>
          <w:lang w:val="en-US" w:eastAsia="zh-CN"/>
        </w:rPr>
      </w:pPr>
    </w:p>
    <w:p>
      <w:pPr>
        <w:outlineLvl w:val="0"/>
        <w:rPr>
          <w:rFonts w:hint="default" w:ascii="Times New Roman" w:hAnsi="Times New Roman" w:eastAsia="宋体" w:cs="Times New Roman"/>
          <w:b/>
          <w:bCs/>
          <w:sz w:val="24"/>
          <w:szCs w:val="24"/>
        </w:rPr>
      </w:pPr>
    </w:p>
    <w:p>
      <w:pPr>
        <w:outlineLvl w:val="0"/>
        <w:rPr>
          <w:rFonts w:hint="default" w:ascii="Times New Roman" w:hAnsi="Times New Roman" w:eastAsia="宋体" w:cs="Times New Roman"/>
          <w:b/>
          <w:bCs/>
          <w:sz w:val="24"/>
          <w:szCs w:val="24"/>
        </w:rPr>
      </w:pPr>
    </w:p>
    <w:p>
      <w:pPr>
        <w:outlineLvl w:val="0"/>
        <w:rPr>
          <w:rFonts w:hint="default" w:ascii="Times New Roman" w:hAnsi="Times New Roman" w:eastAsia="宋体" w:cs="Times New Roman"/>
          <w:b/>
          <w:bCs/>
          <w:sz w:val="24"/>
          <w:szCs w:val="24"/>
        </w:rPr>
        <w:sectPr>
          <w:headerReference r:id="rId3" w:type="default"/>
          <w:footerReference r:id="rId4" w:type="default"/>
          <w:pgSz w:w="11850" w:h="16783"/>
          <w:pgMar w:top="1247" w:right="1985" w:bottom="1247" w:left="1871" w:header="851" w:footer="992" w:gutter="170"/>
          <w:pgNumType w:fmt="decimal" w:start="1"/>
          <w:cols w:space="720" w:num="1"/>
          <w:docGrid w:type="lines" w:linePitch="312" w:charSpace="0"/>
        </w:sectPr>
      </w:pPr>
    </w:p>
    <w:p>
      <w:pPr>
        <w:outlineLvl w:val="0"/>
        <w:rPr>
          <w:rFonts w:hint="default" w:ascii="Times New Roman" w:hAnsi="Times New Roman" w:eastAsia="宋体" w:cs="Times New Roman"/>
          <w:b/>
          <w:bCs/>
          <w:sz w:val="24"/>
          <w:szCs w:val="24"/>
        </w:rPr>
      </w:pPr>
      <w:bookmarkStart w:id="1" w:name="_Toc11246"/>
      <w:r>
        <w:rPr>
          <w:rFonts w:hint="default" w:ascii="Times New Roman" w:hAnsi="Times New Roman" w:eastAsia="宋体" w:cs="Times New Roman"/>
          <w:b/>
          <w:bCs/>
          <w:sz w:val="24"/>
          <w:szCs w:val="24"/>
        </w:rPr>
        <w:t>表1项目简介及验收监测依据</w:t>
      </w:r>
      <w:bookmarkEnd w:id="0"/>
      <w:bookmarkEnd w:id="1"/>
    </w:p>
    <w:tbl>
      <w:tblPr>
        <w:tblStyle w:val="27"/>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2"/>
        <w:gridCol w:w="2483"/>
        <w:gridCol w:w="2137"/>
        <w:gridCol w:w="988"/>
        <w:gridCol w:w="76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bookmarkStart w:id="2" w:name="_Hlk515906383"/>
            <w:r>
              <w:rPr>
                <w:rFonts w:hint="default" w:ascii="Times New Roman" w:hAnsi="Times New Roman" w:eastAsia="宋体" w:cs="Times New Roman"/>
                <w:sz w:val="24"/>
                <w:szCs w:val="24"/>
              </w:rPr>
              <w:t>建设项目名称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lang w:eastAsia="zh-CN"/>
              </w:rPr>
              <w:t>年产 1200 辆专用汽车建设项目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lang w:eastAsia="zh-CN"/>
              </w:rPr>
              <w:t>聊城亿路行汽车制造有限公司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7546" w:type="dxa"/>
            <w:gridSpan w:val="5"/>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新建√  改扩建 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聊城市冠县东古城镇陈井村南首309国道路南，山东三信汇丰汽车配件有限公司院内</w:t>
            </w:r>
            <w:r>
              <w:rPr>
                <w:rFonts w:hint="default" w:ascii="Times New Roman" w:hAnsi="Times New Roman" w:eastAsia="宋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主要产品名称</w:t>
            </w:r>
          </w:p>
        </w:tc>
        <w:tc>
          <w:tcPr>
            <w:tcW w:w="7546" w:type="dxa"/>
            <w:gridSpan w:val="5"/>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专用车辆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设计生产能力</w:t>
            </w:r>
          </w:p>
        </w:tc>
        <w:tc>
          <w:tcPr>
            <w:tcW w:w="7546" w:type="dxa"/>
            <w:gridSpan w:val="5"/>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1200辆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实际生产能力</w:t>
            </w:r>
          </w:p>
        </w:tc>
        <w:tc>
          <w:tcPr>
            <w:tcW w:w="7546" w:type="dxa"/>
            <w:gridSpan w:val="5"/>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400辆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建设项目环评时间</w:t>
            </w:r>
          </w:p>
        </w:tc>
        <w:tc>
          <w:tcPr>
            <w:tcW w:w="2483" w:type="dxa"/>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2021.1</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开工建设时间</w:t>
            </w:r>
          </w:p>
        </w:tc>
        <w:tc>
          <w:tcPr>
            <w:tcW w:w="2926" w:type="dxa"/>
            <w:gridSpan w:val="3"/>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调试时间</w:t>
            </w:r>
          </w:p>
        </w:tc>
        <w:tc>
          <w:tcPr>
            <w:tcW w:w="248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US" w:eastAsia="zh-CN"/>
              </w:rPr>
              <w:t>/</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验收现场监测时间</w:t>
            </w:r>
          </w:p>
        </w:tc>
        <w:tc>
          <w:tcPr>
            <w:tcW w:w="2926" w:type="dxa"/>
            <w:gridSpan w:val="3"/>
            <w:vAlign w:val="center"/>
          </w:tcPr>
          <w:p>
            <w:pPr>
              <w:pStyle w:val="35"/>
              <w:ind w:left="0" w:leftChars="0" w:firstLine="0" w:firstLineChars="0"/>
              <w:rPr>
                <w:rFonts w:hint="default" w:ascii="Times New Roman" w:hAnsi="Times New Roman" w:cs="Times New Roman"/>
                <w:highlight w:val="none"/>
                <w:lang w:val="en-US" w:eastAsia="zh-CN"/>
              </w:rPr>
            </w:pPr>
            <w:r>
              <w:rPr>
                <w:rFonts w:hint="eastAsia" w:cs="Times New Roman"/>
                <w:color w:val="auto"/>
                <w:kern w:val="2"/>
                <w:sz w:val="24"/>
                <w:szCs w:val="24"/>
                <w:highlight w:val="none"/>
                <w:lang w:val="en-US" w:eastAsia="zh-CN" w:bidi="ar-SA"/>
              </w:rPr>
              <w:t>2021.11.25-2021.11.26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审批部门</w:t>
            </w:r>
          </w:p>
        </w:tc>
        <w:tc>
          <w:tcPr>
            <w:tcW w:w="2483" w:type="dxa"/>
            <w:vAlign w:val="center"/>
          </w:tcPr>
          <w:p>
            <w:pPr>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冠县行政审批服务局</w:t>
            </w:r>
          </w:p>
        </w:tc>
        <w:tc>
          <w:tcPr>
            <w:tcW w:w="213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环评报告表</w:t>
            </w:r>
          </w:p>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编制单位</w:t>
            </w:r>
          </w:p>
        </w:tc>
        <w:tc>
          <w:tcPr>
            <w:tcW w:w="2926" w:type="dxa"/>
            <w:gridSpan w:val="3"/>
            <w:vAlign w:val="center"/>
          </w:tcPr>
          <w:p>
            <w:pPr>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聊城市润森环保有限公司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环保设施设计单位</w:t>
            </w:r>
          </w:p>
        </w:tc>
        <w:tc>
          <w:tcPr>
            <w:tcW w:w="248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环保设施施工单位</w:t>
            </w:r>
          </w:p>
        </w:tc>
        <w:tc>
          <w:tcPr>
            <w:tcW w:w="2926" w:type="dxa"/>
            <w:gridSpan w:val="3"/>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tc>
        <w:tc>
          <w:tcPr>
            <w:tcW w:w="2483" w:type="dxa"/>
            <w:vAlign w:val="center"/>
          </w:tcPr>
          <w:p>
            <w:pPr>
              <w:ind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6916</w:t>
            </w:r>
            <w:r>
              <w:rPr>
                <w:rFonts w:hint="default" w:ascii="Times New Roman" w:hAnsi="Times New Roman" w:eastAsia="宋体" w:cs="Times New Roman"/>
                <w:sz w:val="24"/>
                <w:szCs w:val="24"/>
              </w:rPr>
              <w:t>万元</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环保投资总概算</w:t>
            </w:r>
          </w:p>
        </w:tc>
        <w:tc>
          <w:tcPr>
            <w:tcW w:w="988"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120</w:t>
            </w:r>
            <w:r>
              <w:rPr>
                <w:rFonts w:hint="default" w:ascii="Times New Roman" w:hAnsi="Times New Roman" w:eastAsia="宋体" w:cs="Times New Roman"/>
                <w:sz w:val="24"/>
                <w:szCs w:val="24"/>
              </w:rPr>
              <w:t>万元</w:t>
            </w:r>
          </w:p>
        </w:tc>
        <w:tc>
          <w:tcPr>
            <w:tcW w:w="7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1173"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1.74</w:t>
            </w: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实际总概算</w:t>
            </w:r>
          </w:p>
        </w:tc>
        <w:tc>
          <w:tcPr>
            <w:tcW w:w="2483" w:type="dxa"/>
            <w:vAlign w:val="center"/>
          </w:tcPr>
          <w:p>
            <w:pPr>
              <w:ind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6500</w:t>
            </w:r>
            <w:r>
              <w:rPr>
                <w:rFonts w:hint="default" w:ascii="Times New Roman" w:hAnsi="Times New Roman" w:eastAsia="宋体" w:cs="Times New Roman"/>
                <w:sz w:val="24"/>
                <w:szCs w:val="24"/>
              </w:rPr>
              <w:t>万元</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w:t>
            </w:r>
          </w:p>
        </w:tc>
        <w:tc>
          <w:tcPr>
            <w:tcW w:w="988"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120</w:t>
            </w:r>
            <w:r>
              <w:rPr>
                <w:rFonts w:hint="default" w:ascii="Times New Roman" w:hAnsi="Times New Roman" w:eastAsia="宋体" w:cs="Times New Roman"/>
                <w:sz w:val="24"/>
                <w:szCs w:val="24"/>
              </w:rPr>
              <w:t>万元</w:t>
            </w:r>
          </w:p>
        </w:tc>
        <w:tc>
          <w:tcPr>
            <w:tcW w:w="7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1173"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1.85</w:t>
            </w: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验收监测依据</w:t>
            </w:r>
          </w:p>
        </w:tc>
        <w:tc>
          <w:tcPr>
            <w:tcW w:w="7546" w:type="dxa"/>
            <w:gridSpan w:val="5"/>
            <w:vAlign w:val="center"/>
          </w:tcPr>
          <w:p>
            <w:pPr>
              <w:widowControl/>
              <w:adjustRightInd w:val="0"/>
              <w:snapToGrid w:val="0"/>
              <w:spacing w:line="360" w:lineRule="auto"/>
              <w:jc w:val="left"/>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1、国务院令（2017）年第682号 国务院关于修改《建设项目环境保护管理条例》的决定（2017.7.16)</w:t>
            </w:r>
            <w:r>
              <w:rPr>
                <w:rFonts w:hint="default" w:ascii="Times New Roman" w:hAnsi="Times New Roman" w:eastAsia="宋体" w:cs="Times New Roman"/>
                <w:sz w:val="24"/>
                <w:szCs w:val="24"/>
                <w:highlight w:val="none"/>
                <w:lang w:eastAsia="zh-CN"/>
              </w:rPr>
              <w:t>；</w:t>
            </w:r>
          </w:p>
          <w:p>
            <w:pPr>
              <w:widowControl/>
              <w:adjustRightInd w:val="0"/>
              <w:snapToGrid w:val="0"/>
              <w:spacing w:line="360" w:lineRule="auto"/>
              <w:jc w:val="left"/>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2、生态环境部公告2018年第9号 关于发布《建设项目竣工环境保护验收技术指南 污染影响类》的公告（2018.5.16）</w:t>
            </w:r>
            <w:r>
              <w:rPr>
                <w:rFonts w:hint="default" w:ascii="Times New Roman" w:hAnsi="Times New Roman" w:eastAsia="宋体" w:cs="Times New Roman"/>
                <w:sz w:val="24"/>
                <w:szCs w:val="24"/>
                <w:highlight w:val="none"/>
                <w:lang w:eastAsia="zh-CN"/>
              </w:rPr>
              <w:t>；</w:t>
            </w:r>
          </w:p>
          <w:p>
            <w:pPr>
              <w:pStyle w:val="35"/>
              <w:ind w:firstLine="0" w:firstLineChars="0"/>
              <w:rPr>
                <w:rFonts w:hint="default" w:ascii="Times New Roman" w:hAnsi="Times New Roman" w:eastAsia="宋体" w:cs="Times New Roman"/>
                <w:szCs w:val="24"/>
                <w:highlight w:val="none"/>
                <w:lang w:eastAsia="zh-CN"/>
              </w:rPr>
            </w:pPr>
            <w:r>
              <w:rPr>
                <w:rFonts w:hint="default" w:ascii="Times New Roman" w:hAnsi="Times New Roman" w:cs="Times New Roman"/>
                <w:szCs w:val="24"/>
                <w:highlight w:val="none"/>
              </w:rPr>
              <w:t>3、环办〔2015〕52号《环境保护部办公厅关于印发环评管理中部分行业建设项目重大变动清单的通知》</w:t>
            </w:r>
            <w:r>
              <w:rPr>
                <w:rFonts w:hint="default" w:ascii="Times New Roman" w:hAnsi="Times New Roman" w:cs="Times New Roman"/>
                <w:szCs w:val="24"/>
                <w:highlight w:val="none"/>
                <w:lang w:eastAsia="zh-CN"/>
              </w:rPr>
              <w:t>；</w:t>
            </w:r>
          </w:p>
          <w:p>
            <w:pPr>
              <w:pStyle w:val="35"/>
              <w:spacing w:line="336" w:lineRule="auto"/>
              <w:ind w:firstLine="0" w:firstLineChars="0"/>
              <w:rPr>
                <w:rFonts w:hint="default" w:ascii="Times New Roman" w:hAnsi="Times New Roman" w:cs="Times New Roman"/>
                <w:highlight w:val="none"/>
              </w:rPr>
            </w:pPr>
            <w:r>
              <w:rPr>
                <w:rFonts w:hint="default" w:ascii="Times New Roman" w:hAnsi="Times New Roman" w:cs="Times New Roman"/>
                <w:highlight w:val="none"/>
              </w:rPr>
              <w:t>4、</w:t>
            </w:r>
            <w:r>
              <w:rPr>
                <w:rFonts w:hint="default" w:ascii="Times New Roman" w:hAnsi="Times New Roman" w:cs="Times New Roman"/>
                <w:szCs w:val="24"/>
                <w:highlight w:val="none"/>
              </w:rPr>
              <w:t>关于发布《建设项目竣工环境保护验收暂行办法》的公告（国环规环评[2017]4号）；</w:t>
            </w:r>
          </w:p>
          <w:p>
            <w:pPr>
              <w:widowControl/>
              <w:adjustRightInd w:val="0"/>
              <w:snapToGrid w:val="0"/>
              <w:spacing w:line="360" w:lineRule="auto"/>
              <w:jc w:val="left"/>
              <w:rPr>
                <w:rFonts w:hint="eastAsia"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5、</w:t>
            </w:r>
            <w:r>
              <w:rPr>
                <w:rFonts w:hint="eastAsia" w:ascii="Times New Roman" w:hAnsi="Times New Roman" w:eastAsia="宋体" w:cs="Times New Roman"/>
                <w:sz w:val="24"/>
                <w:szCs w:val="24"/>
                <w:highlight w:val="none"/>
                <w:lang w:eastAsia="zh-CN"/>
              </w:rPr>
              <w:t>聊城亿路行汽车制造有限公司</w:t>
            </w:r>
            <w:r>
              <w:rPr>
                <w:rFonts w:hint="default" w:ascii="Times New Roman" w:hAnsi="Times New Roman" w:eastAsia="宋体" w:cs="Times New Roman"/>
                <w:sz w:val="24"/>
                <w:szCs w:val="24"/>
                <w:highlight w:val="none"/>
              </w:rPr>
              <w:t>验收监测委托函</w:t>
            </w:r>
            <w:r>
              <w:rPr>
                <w:rFonts w:hint="eastAsia" w:ascii="Times New Roman" w:hAnsi="Times New Roman" w:eastAsia="宋体" w:cs="Times New Roman"/>
                <w:sz w:val="24"/>
                <w:szCs w:val="24"/>
                <w:highlight w:val="none"/>
                <w:lang w:eastAsia="zh-CN"/>
              </w:rPr>
              <w:t>；</w:t>
            </w:r>
          </w:p>
          <w:p>
            <w:pPr>
              <w:widowControl/>
              <w:adjustRightInd w:val="0"/>
              <w:snapToGrid w:val="0"/>
              <w:spacing w:line="360" w:lineRule="auto"/>
              <w:jc w:val="left"/>
              <w:rPr>
                <w:rFonts w:hint="eastAsia"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6、</w:t>
            </w:r>
            <w:r>
              <w:rPr>
                <w:rFonts w:hint="eastAsia" w:ascii="Times New Roman" w:hAnsi="Times New Roman" w:eastAsia="宋体" w:cs="Times New Roman"/>
                <w:sz w:val="24"/>
                <w:szCs w:val="24"/>
                <w:highlight w:val="none"/>
                <w:lang w:eastAsia="zh-CN"/>
              </w:rPr>
              <w:t>聊城市润森环保有限公司编制</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eastAsia="zh-CN"/>
              </w:rPr>
              <w:t>聊城亿路行汽车制造有限公司年产 1200 辆专用汽车建设项目</w:t>
            </w:r>
            <w:r>
              <w:rPr>
                <w:rFonts w:hint="default" w:ascii="Times New Roman" w:hAnsi="Times New Roman" w:eastAsia="宋体" w:cs="Times New Roman"/>
                <w:sz w:val="24"/>
                <w:szCs w:val="24"/>
                <w:highlight w:val="none"/>
              </w:rPr>
              <w:t>环境影响报告表》（</w:t>
            </w:r>
            <w:r>
              <w:rPr>
                <w:rFonts w:hint="default" w:ascii="Times New Roman" w:hAnsi="Times New Roman" w:eastAsia="宋体" w:cs="Times New Roman"/>
                <w:sz w:val="24"/>
                <w:szCs w:val="24"/>
                <w:highlight w:val="none"/>
                <w:lang w:val="en-US" w:eastAsia="zh-CN"/>
              </w:rPr>
              <w:t>20</w:t>
            </w:r>
            <w:r>
              <w:rPr>
                <w:rFonts w:hint="eastAsia" w:ascii="Times New Roman" w:hAnsi="Times New Roman" w:eastAsia="宋体" w:cs="Times New Roman"/>
                <w:sz w:val="24"/>
                <w:szCs w:val="24"/>
                <w:highlight w:val="none"/>
                <w:lang w:val="en-US" w:eastAsia="zh-CN"/>
              </w:rPr>
              <w:t>21.4</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eastAsia="zh-CN"/>
              </w:rPr>
              <w:t>；</w:t>
            </w:r>
          </w:p>
          <w:p>
            <w:pPr>
              <w:spacing w:line="360" w:lineRule="auto"/>
              <w:rPr>
                <w:rFonts w:hint="eastAsia" w:ascii="Times New Roman" w:hAnsi="Times New Roman" w:eastAsia="宋体" w:cs="Times New Roman"/>
                <w:caps/>
                <w:sz w:val="24"/>
                <w:szCs w:val="24"/>
                <w:highlight w:val="none"/>
                <w:lang w:eastAsia="zh-CN"/>
              </w:rPr>
            </w:pPr>
            <w:r>
              <w:rPr>
                <w:rFonts w:hint="default" w:ascii="Times New Roman" w:hAnsi="Times New Roman" w:eastAsia="宋体" w:cs="Times New Roman"/>
                <w:sz w:val="24"/>
                <w:szCs w:val="24"/>
                <w:highlight w:val="none"/>
              </w:rPr>
              <w:t>7、</w:t>
            </w:r>
            <w:r>
              <w:rPr>
                <w:rFonts w:hint="eastAsia" w:ascii="Times New Roman" w:hAnsi="Times New Roman" w:eastAsia="宋体" w:cs="Times New Roman"/>
                <w:sz w:val="24"/>
                <w:szCs w:val="24"/>
                <w:highlight w:val="none"/>
                <w:lang w:eastAsia="zh-CN"/>
              </w:rPr>
              <w:t>冠县行政审批服务局</w:t>
            </w:r>
            <w:r>
              <w:rPr>
                <w:rFonts w:hint="default" w:ascii="Times New Roman" w:hAnsi="Times New Roman" w:eastAsia="宋体" w:cs="Times New Roman"/>
                <w:sz w:val="24"/>
                <w:szCs w:val="24"/>
                <w:highlight w:val="none"/>
              </w:rPr>
              <w:t>《关于</w:t>
            </w:r>
            <w:r>
              <w:rPr>
                <w:rFonts w:hint="eastAsia" w:ascii="Times New Roman" w:hAnsi="Times New Roman" w:eastAsia="宋体" w:cs="Times New Roman"/>
                <w:sz w:val="24"/>
                <w:szCs w:val="24"/>
                <w:highlight w:val="none"/>
                <w:lang w:eastAsia="zh-CN"/>
              </w:rPr>
              <w:t>聊城亿路行汽车制造有限公司年产 1200 辆专用汽车建设项目</w:t>
            </w:r>
            <w:r>
              <w:rPr>
                <w:rFonts w:hint="default" w:ascii="Times New Roman" w:hAnsi="Times New Roman" w:eastAsia="宋体" w:cs="Times New Roman"/>
                <w:sz w:val="24"/>
                <w:szCs w:val="24"/>
                <w:highlight w:val="none"/>
              </w:rPr>
              <w:t>环境影响报告表的批复》</w:t>
            </w:r>
            <w:r>
              <w:rPr>
                <w:rFonts w:hint="eastAsia" w:ascii="Times New Roman" w:hAnsi="Times New Roman" w:eastAsia="宋体" w:cs="Times New Roman"/>
                <w:caps/>
                <w:sz w:val="24"/>
                <w:szCs w:val="24"/>
                <w:highlight w:val="none"/>
                <w:lang w:eastAsia="zh-CN"/>
              </w:rPr>
              <w:t>冠行审环评表[2021]33号</w:t>
            </w:r>
            <w:r>
              <w:rPr>
                <w:rFonts w:hint="default" w:ascii="Times New Roman" w:hAnsi="Times New Roman" w:eastAsia="宋体" w:cs="Times New Roman"/>
                <w:caps/>
                <w:sz w:val="24"/>
                <w:szCs w:val="24"/>
                <w:highlight w:val="none"/>
              </w:rPr>
              <w:t>（</w:t>
            </w:r>
            <w:r>
              <w:rPr>
                <w:rFonts w:hint="eastAsia" w:ascii="Times New Roman" w:hAnsi="Times New Roman" w:eastAsia="宋体" w:cs="Times New Roman"/>
                <w:caps/>
                <w:sz w:val="24"/>
                <w:szCs w:val="24"/>
                <w:highlight w:val="none"/>
                <w:lang w:val="en-US" w:eastAsia="zh-CN"/>
              </w:rPr>
              <w:t>2021.5.20</w:t>
            </w:r>
            <w:r>
              <w:rPr>
                <w:rFonts w:hint="default" w:ascii="Times New Roman" w:hAnsi="Times New Roman" w:eastAsia="宋体" w:cs="Times New Roman"/>
                <w:caps/>
                <w:sz w:val="24"/>
                <w:szCs w:val="24"/>
                <w:highlight w:val="none"/>
              </w:rPr>
              <w:t>）</w:t>
            </w:r>
            <w:r>
              <w:rPr>
                <w:rFonts w:hint="eastAsia" w:ascii="Times New Roman" w:hAnsi="Times New Roman" w:eastAsia="宋体" w:cs="Times New Roman"/>
                <w:caps/>
                <w:sz w:val="24"/>
                <w:szCs w:val="24"/>
                <w:highlight w:val="none"/>
                <w:lang w:eastAsia="zh-CN"/>
              </w:rPr>
              <w:t>；</w:t>
            </w:r>
          </w:p>
          <w:p>
            <w:pPr>
              <w:widowControl/>
              <w:adjustRightInd w:val="0"/>
              <w:snapToGrid w:val="0"/>
              <w:spacing w:line="360" w:lineRule="auto"/>
              <w:jc w:val="left"/>
              <w:rPr>
                <w:rFonts w:hint="eastAsia"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8、</w:t>
            </w:r>
            <w:r>
              <w:rPr>
                <w:rFonts w:hint="eastAsia" w:ascii="Times New Roman" w:hAnsi="Times New Roman" w:eastAsia="宋体" w:cs="Times New Roman"/>
                <w:sz w:val="24"/>
                <w:szCs w:val="24"/>
                <w:highlight w:val="none"/>
                <w:lang w:eastAsia="zh-CN"/>
              </w:rPr>
              <w:t>聊城亿路行汽车制造有限公司年产 1200 辆专用汽车建设项目（一期）</w:t>
            </w:r>
            <w:r>
              <w:rPr>
                <w:rFonts w:hint="default" w:ascii="Times New Roman" w:hAnsi="Times New Roman" w:eastAsia="宋体" w:cs="Times New Roman"/>
                <w:sz w:val="24"/>
                <w:szCs w:val="24"/>
                <w:highlight w:val="none"/>
              </w:rPr>
              <w:t>竣工环境保护验收监测方案</w:t>
            </w:r>
            <w:r>
              <w:rPr>
                <w:rFonts w:hint="eastAsia" w:ascii="Times New Roman" w:hAnsi="Times New Roman" w:eastAsia="宋体" w:cs="Times New Roman"/>
                <w:sz w:val="24"/>
                <w:szCs w:val="24"/>
                <w:highlight w:val="none"/>
                <w:lang w:eastAsia="zh-CN"/>
              </w:rPr>
              <w:t>；</w:t>
            </w:r>
          </w:p>
          <w:p>
            <w:pPr>
              <w:spacing w:line="360" w:lineRule="auto"/>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3"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验收监测评价标准、标号、级别、限值</w:t>
            </w:r>
          </w:p>
        </w:tc>
        <w:tc>
          <w:tcPr>
            <w:tcW w:w="7546" w:type="dxa"/>
            <w:gridSpan w:val="5"/>
            <w:vAlign w:val="center"/>
          </w:tcPr>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lang w:val="en-US" w:eastAsia="zh-CN"/>
              </w:rPr>
              <w:t>甲苯、二甲苯、VOCs</w:t>
            </w:r>
            <w:r>
              <w:rPr>
                <w:rFonts w:hint="default" w:ascii="Times New Roman" w:hAnsi="Times New Roman" w:eastAsia="宋体" w:cs="Times New Roman"/>
                <w:sz w:val="24"/>
                <w:szCs w:val="24"/>
                <w:lang w:eastAsia="zh-CN"/>
              </w:rPr>
              <w:t>执行</w:t>
            </w:r>
            <w:r>
              <w:rPr>
                <w:rFonts w:hint="default" w:ascii="Times New Roman" w:hAnsi="Times New Roman" w:eastAsia="宋体" w:cs="Times New Roman"/>
                <w:sz w:val="24"/>
                <w:szCs w:val="24"/>
                <w:highlight w:val="none"/>
                <w:lang w:val="en-US" w:eastAsia="zh-CN"/>
              </w:rPr>
              <w:t>《挥发性有机物排放标准 第1部分：汽车制造业》（DB37/ 2801.1－2016）表1 特殊用途车辆限值要求（甲苯3.0mg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，0.5kg/h；二甲苯16mg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，1.0kg/h；VOCs 50mg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，3.0kg/h）；</w:t>
            </w:r>
            <w:r>
              <w:rPr>
                <w:rFonts w:hint="default" w:ascii="Times New Roman" w:hAnsi="Times New Roman" w:eastAsia="宋体" w:cs="Times New Roman"/>
                <w:sz w:val="24"/>
                <w:szCs w:val="24"/>
                <w:lang w:eastAsia="zh-CN"/>
              </w:rPr>
              <w:t>颗粒物执行</w:t>
            </w:r>
            <w:r>
              <w:rPr>
                <w:rFonts w:hint="default" w:ascii="Times New Roman" w:hAnsi="Times New Roman" w:eastAsia="宋体" w:cs="Times New Roman"/>
                <w:bCs/>
                <w:caps w:val="0"/>
                <w:smallCaps w:val="0"/>
                <w:sz w:val="24"/>
                <w:szCs w:val="24"/>
                <w:highlight w:val="none"/>
              </w:rPr>
              <w:t>《区域性大气污染物综合排放标准》（DB37/ 2376—2019）</w:t>
            </w:r>
            <w:r>
              <w:rPr>
                <w:rFonts w:hint="default" w:ascii="Times New Roman" w:hAnsi="Times New Roman" w:eastAsia="宋体" w:cs="Times New Roman"/>
                <w:caps w:val="0"/>
                <w:smallCaps w:val="0"/>
                <w:sz w:val="24"/>
                <w:szCs w:val="24"/>
                <w:highlight w:val="none"/>
              </w:rPr>
              <w:t>表1大气污染物排放浓度限值中的“</w:t>
            </w:r>
            <w:r>
              <w:rPr>
                <w:rFonts w:hint="default" w:ascii="Times New Roman" w:hAnsi="Times New Roman" w:eastAsia="宋体" w:cs="Times New Roman"/>
                <w:caps w:val="0"/>
                <w:smallCaps w:val="0"/>
                <w:sz w:val="24"/>
                <w:szCs w:val="24"/>
                <w:lang w:eastAsia="zh-CN"/>
              </w:rPr>
              <w:t>一般</w:t>
            </w:r>
            <w:r>
              <w:rPr>
                <w:rFonts w:hint="default" w:ascii="Times New Roman" w:hAnsi="Times New Roman" w:eastAsia="宋体" w:cs="Times New Roman"/>
                <w:caps w:val="0"/>
                <w:smallCaps w:val="0"/>
                <w:sz w:val="24"/>
                <w:szCs w:val="24"/>
                <w:highlight w:val="none"/>
              </w:rPr>
              <w:t>控制区”相关要求</w:t>
            </w:r>
            <w:r>
              <w:rPr>
                <w:rFonts w:hint="default" w:ascii="Times New Roman" w:hAnsi="Times New Roman" w:eastAsia="宋体" w:cs="Times New Roman"/>
                <w:bCs/>
                <w:caps w:val="0"/>
                <w:smallCaps w:val="0"/>
                <w:sz w:val="24"/>
                <w:szCs w:val="24"/>
                <w:highlight w:val="none"/>
              </w:rPr>
              <w:t>（颗粒物</w:t>
            </w:r>
            <w:r>
              <w:rPr>
                <w:rFonts w:hint="default" w:ascii="Times New Roman" w:hAnsi="Times New Roman" w:eastAsia="宋体" w:cs="Times New Roman"/>
                <w:bCs/>
                <w:caps w:val="0"/>
                <w:smallCaps w:val="0"/>
                <w:sz w:val="24"/>
                <w:szCs w:val="24"/>
                <w:highlight w:val="none"/>
                <w:lang w:val="en-US" w:eastAsia="zh-CN"/>
              </w:rPr>
              <w:t>2</w:t>
            </w:r>
            <w:r>
              <w:rPr>
                <w:rFonts w:hint="default" w:ascii="Times New Roman" w:hAnsi="Times New Roman" w:eastAsia="宋体" w:cs="Times New Roman"/>
                <w:bCs/>
                <w:caps w:val="0"/>
                <w:smallCaps w:val="0"/>
                <w:sz w:val="24"/>
                <w:szCs w:val="24"/>
                <w:highlight w:val="none"/>
              </w:rPr>
              <w:t>0mg/m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bCs/>
                <w:caps w:val="0"/>
                <w:smallCaps w:val="0"/>
                <w:sz w:val="24"/>
                <w:szCs w:val="24"/>
                <w:highlight w:val="none"/>
              </w:rPr>
              <w:t>）</w:t>
            </w:r>
            <w:r>
              <w:rPr>
                <w:rFonts w:hint="default" w:ascii="Times New Roman" w:hAnsi="Times New Roman" w:eastAsia="宋体" w:cs="Times New Roman"/>
                <w:bCs/>
                <w:caps w:val="0"/>
                <w:smallCaps w:val="0"/>
                <w:sz w:val="24"/>
                <w:szCs w:val="24"/>
                <w:highlight w:val="none"/>
                <w:lang w:eastAsia="zh-CN"/>
              </w:rPr>
              <w:t>及</w:t>
            </w:r>
            <w:r>
              <w:rPr>
                <w:rFonts w:hint="default" w:ascii="Times New Roman" w:hAnsi="Times New Roman" w:eastAsia="宋体" w:cs="Times New Roman"/>
                <w:sz w:val="24"/>
                <w:szCs w:val="24"/>
                <w:highlight w:val="none"/>
                <w:lang w:val="en-US" w:eastAsia="zh-CN"/>
              </w:rPr>
              <w:t>《大气污染物综合排放标准》（GB16297-199</w:t>
            </w:r>
            <w:r>
              <w:rPr>
                <w:rFonts w:hint="default" w:ascii="Times New Roman" w:hAnsi="Times New Roman" w:eastAsia="宋体" w:cs="Times New Roman"/>
                <w:sz w:val="24"/>
                <w:szCs w:val="24"/>
                <w:lang w:val="en-US" w:eastAsia="zh-CN"/>
              </w:rPr>
              <w:t>6）表2中颗粒物排放速率(5.9kg/h)的要求；无组织颗粒物执行</w:t>
            </w:r>
            <w:r>
              <w:rPr>
                <w:rFonts w:hint="default" w:ascii="Times New Roman" w:hAnsi="Times New Roman" w:eastAsia="宋体" w:cs="Times New Roman"/>
                <w:caps w:val="0"/>
                <w:smallCaps w:val="0"/>
                <w:sz w:val="24"/>
                <w:szCs w:val="24"/>
                <w:highlight w:val="none"/>
                <w:lang w:val="en-US" w:eastAsia="zh-CN"/>
              </w:rPr>
              <w:t>《大气污染物综合排放标准》（GB16297-1996）无组织排放浓度限值（颗粒物：1.0mg/m</w:t>
            </w:r>
            <w:r>
              <w:rPr>
                <w:rFonts w:hint="default" w:ascii="Times New Roman" w:hAnsi="Times New Roman" w:eastAsia="宋体" w:cs="Times New Roman"/>
                <w:caps w:val="0"/>
                <w:smallCaps w:val="0"/>
                <w:sz w:val="24"/>
                <w:szCs w:val="24"/>
                <w:highlight w:val="none"/>
                <w:vertAlign w:val="superscript"/>
                <w:lang w:val="en-US" w:eastAsia="zh-CN"/>
              </w:rPr>
              <w:t>3</w:t>
            </w:r>
            <w:r>
              <w:rPr>
                <w:rFonts w:hint="default" w:ascii="Times New Roman" w:hAnsi="Times New Roman" w:eastAsia="宋体" w:cs="Times New Roman"/>
                <w:caps w:val="0"/>
                <w:smallCaps w:val="0"/>
                <w:sz w:val="24"/>
                <w:szCs w:val="24"/>
                <w:highlight w:val="none"/>
                <w:lang w:val="en-US" w:eastAsia="zh-CN"/>
              </w:rPr>
              <w:t>）；</w:t>
            </w:r>
            <w:r>
              <w:rPr>
                <w:rFonts w:hint="default" w:ascii="Times New Roman" w:hAnsi="Times New Roman" w:eastAsia="宋体" w:cs="Times New Roman"/>
                <w:bCs/>
                <w:sz w:val="24"/>
                <w:szCs w:val="24"/>
                <w:highlight w:val="none"/>
                <w:vertAlign w:val="baseline"/>
                <w:lang w:val="en-US" w:eastAsia="zh-CN"/>
              </w:rPr>
              <w:t>无组织VOCs、甲苯、二甲苯</w:t>
            </w:r>
            <w:r>
              <w:rPr>
                <w:rFonts w:hint="default" w:ascii="Times New Roman" w:hAnsi="Times New Roman" w:eastAsia="宋体" w:cs="Times New Roman"/>
                <w:sz w:val="24"/>
                <w:szCs w:val="24"/>
                <w:lang w:eastAsia="zh-CN"/>
              </w:rPr>
              <w:t>执行</w:t>
            </w:r>
            <w:r>
              <w:rPr>
                <w:rFonts w:hint="default" w:ascii="Times New Roman" w:hAnsi="Times New Roman" w:eastAsia="宋体" w:cs="Times New Roman"/>
                <w:caps w:val="0"/>
                <w:smallCaps w:val="0"/>
                <w:sz w:val="24"/>
                <w:szCs w:val="24"/>
                <w:highlight w:val="none"/>
                <w:lang w:val="en-US" w:eastAsia="zh-CN"/>
              </w:rPr>
              <w:t>《挥发性有机物排放标准 第1部分：汽车制造业》（DB37/ 2801.1－2016）表2 厂界监控点甲苯、二甲苯、VOCs 浓度限值及《挥发性有机物无组织排放控制标准》（GB37822-2019）表A.1厂区内无组织排放限值。</w:t>
            </w:r>
          </w:p>
          <w:p>
            <w:pPr>
              <w:widowControl/>
              <w:spacing w:line="360" w:lineRule="auto"/>
              <w:ind w:firstLine="480" w:firstLineChars="200"/>
              <w:rPr>
                <w:rFonts w:hint="default" w:ascii="Times New Roman" w:hAnsi="Times New Roman" w:eastAsia="宋体" w:cs="Times New Roman"/>
                <w:color w:val="000000"/>
                <w:kern w:val="0"/>
                <w:sz w:val="24"/>
                <w:szCs w:val="20"/>
              </w:rPr>
            </w:pPr>
            <w:r>
              <w:rPr>
                <w:rFonts w:hint="default" w:ascii="Times New Roman" w:hAnsi="Times New Roman" w:eastAsia="宋体" w:cs="Times New Roman"/>
                <w:bCs/>
                <w:sz w:val="24"/>
                <w:szCs w:val="24"/>
              </w:rPr>
              <w:t>2、</w:t>
            </w:r>
            <w:r>
              <w:rPr>
                <w:rFonts w:hint="default" w:ascii="Times New Roman" w:hAnsi="Times New Roman" w:eastAsia="宋体" w:cs="Times New Roman"/>
                <w:color w:val="000000"/>
                <w:kern w:val="0"/>
                <w:sz w:val="24"/>
                <w:szCs w:val="24"/>
              </w:rPr>
              <w:t>本项目营运</w:t>
            </w:r>
            <w:r>
              <w:rPr>
                <w:rFonts w:hint="default" w:ascii="Times New Roman" w:hAnsi="Times New Roman" w:eastAsia="宋体" w:cs="Times New Roman"/>
                <w:color w:val="000000"/>
                <w:kern w:val="0"/>
                <w:sz w:val="24"/>
                <w:szCs w:val="20"/>
              </w:rPr>
              <w:t>期，厂区厂界噪声执行《工业企业厂界环境噪声排放标准》(GB12348-2008)中的</w:t>
            </w:r>
            <w:r>
              <w:rPr>
                <w:rFonts w:hint="default" w:ascii="Times New Roman" w:hAnsi="Times New Roman" w:eastAsia="宋体" w:cs="Times New Roman"/>
                <w:color w:val="000000"/>
                <w:kern w:val="0"/>
                <w:sz w:val="24"/>
                <w:szCs w:val="20"/>
                <w:lang w:val="en-US" w:eastAsia="zh-CN"/>
              </w:rPr>
              <w:t>3</w:t>
            </w:r>
            <w:r>
              <w:rPr>
                <w:rFonts w:hint="default" w:ascii="Times New Roman" w:hAnsi="Times New Roman" w:eastAsia="宋体" w:cs="Times New Roman"/>
                <w:color w:val="000000"/>
                <w:kern w:val="0"/>
                <w:sz w:val="24"/>
                <w:szCs w:val="20"/>
              </w:rPr>
              <w:t>类标准：昼间6</w:t>
            </w:r>
            <w:r>
              <w:rPr>
                <w:rFonts w:hint="default" w:ascii="Times New Roman" w:hAnsi="Times New Roman" w:eastAsia="宋体" w:cs="Times New Roman"/>
                <w:color w:val="000000"/>
                <w:kern w:val="0"/>
                <w:sz w:val="24"/>
                <w:szCs w:val="20"/>
                <w:lang w:val="en-US" w:eastAsia="zh-CN"/>
              </w:rPr>
              <w:t>5</w:t>
            </w:r>
            <w:r>
              <w:rPr>
                <w:rFonts w:hint="default" w:ascii="Times New Roman" w:hAnsi="Times New Roman" w:eastAsia="宋体" w:cs="Times New Roman"/>
                <w:color w:val="000000"/>
                <w:kern w:val="0"/>
                <w:sz w:val="24"/>
                <w:szCs w:val="20"/>
              </w:rPr>
              <w:t>dB（A）。</w:t>
            </w:r>
          </w:p>
          <w:p>
            <w:pPr>
              <w:widowControl/>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3、生</w:t>
            </w:r>
            <w:r>
              <w:rPr>
                <w:rFonts w:hint="eastAsia" w:ascii="Times New Roman" w:hAnsi="Times New Roman" w:eastAsia="宋体" w:cs="Times New Roman"/>
                <w:bCs/>
                <w:sz w:val="24"/>
                <w:szCs w:val="24"/>
                <w:lang w:val="en-US" w:eastAsia="zh-CN"/>
              </w:rPr>
              <w:t>产</w:t>
            </w:r>
            <w:r>
              <w:rPr>
                <w:rFonts w:hint="default" w:ascii="Times New Roman" w:hAnsi="Times New Roman" w:eastAsia="宋体" w:cs="Times New Roman"/>
                <w:bCs/>
                <w:sz w:val="24"/>
                <w:szCs w:val="24"/>
                <w:lang w:val="en-US" w:eastAsia="zh-CN"/>
              </w:rPr>
              <w:t>废水执行《城市污水再生利用 工业用水水质标准》(GBT19923-2005）表1 洗涤用水水质标准（SS≤30mg/L）。</w:t>
            </w:r>
          </w:p>
          <w:p>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bCs/>
                <w:sz w:val="24"/>
                <w:szCs w:val="24"/>
                <w:lang w:val="en-US" w:eastAsia="zh-CN"/>
              </w:rPr>
              <w:t>4</w:t>
            </w:r>
            <w:r>
              <w:rPr>
                <w:rFonts w:hint="default" w:ascii="Times New Roman" w:hAnsi="Times New Roman" w:eastAsia="宋体" w:cs="Times New Roman"/>
                <w:bCs/>
                <w:sz w:val="24"/>
                <w:szCs w:val="24"/>
              </w:rPr>
              <w:t>、一般固废执行《一般工业固体废物贮存</w:t>
            </w:r>
            <w:r>
              <w:rPr>
                <w:rFonts w:hint="default" w:ascii="Times New Roman" w:hAnsi="Times New Roman" w:eastAsia="宋体" w:cs="Times New Roman"/>
                <w:bCs/>
                <w:sz w:val="24"/>
                <w:szCs w:val="24"/>
                <w:lang w:val="en-US" w:eastAsia="zh-CN"/>
              </w:rPr>
              <w:t>和填埋</w:t>
            </w:r>
            <w:r>
              <w:rPr>
                <w:rFonts w:hint="default" w:ascii="Times New Roman" w:hAnsi="Times New Roman" w:eastAsia="宋体" w:cs="Times New Roman"/>
                <w:bCs/>
                <w:sz w:val="24"/>
                <w:szCs w:val="24"/>
              </w:rPr>
              <w:t>污染控制标准》（GB 18599-20</w:t>
            </w:r>
            <w:r>
              <w:rPr>
                <w:rFonts w:hint="default" w:ascii="Times New Roman" w:hAnsi="Times New Roman" w:eastAsia="宋体" w:cs="Times New Roman"/>
                <w:bCs/>
                <w:sz w:val="24"/>
                <w:szCs w:val="24"/>
                <w:lang w:val="en-US" w:eastAsia="zh-CN"/>
              </w:rPr>
              <w:t>20</w:t>
            </w:r>
            <w:r>
              <w:rPr>
                <w:rFonts w:hint="default" w:ascii="Times New Roman" w:hAnsi="Times New Roman" w:eastAsia="宋体" w:cs="Times New Roman"/>
                <w:bCs/>
                <w:sz w:val="24"/>
                <w:szCs w:val="24"/>
              </w:rPr>
              <w:t>）要求</w:t>
            </w:r>
            <w:r>
              <w:rPr>
                <w:rFonts w:hint="default" w:ascii="Times New Roman" w:hAnsi="Times New Roman" w:eastAsia="宋体" w:cs="Times New Roman"/>
                <w:bCs/>
                <w:sz w:val="24"/>
                <w:szCs w:val="24"/>
                <w:lang w:eastAsia="zh-CN"/>
              </w:rPr>
              <w:t>；危险废物执行《危险废物贮存控制标准》（GB18597-2001）及修改单要求</w:t>
            </w:r>
            <w:r>
              <w:rPr>
                <w:rFonts w:hint="default" w:ascii="Times New Roman" w:hAnsi="Times New Roman" w:eastAsia="宋体" w:cs="Times New Roman"/>
                <w:bCs/>
                <w:sz w:val="24"/>
                <w:szCs w:val="24"/>
              </w:rPr>
              <w:t>。</w:t>
            </w:r>
          </w:p>
        </w:tc>
      </w:tr>
      <w:bookmarkEnd w:id="2"/>
    </w:tbl>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pStyle w:val="7"/>
        <w:spacing w:before="0" w:after="0" w:line="240" w:lineRule="auto"/>
        <w:rPr>
          <w:rFonts w:hint="default" w:ascii="Times New Roman" w:hAnsi="Times New Roman" w:eastAsia="宋体" w:cs="Times New Roman"/>
          <w:kern w:val="2"/>
          <w:sz w:val="24"/>
          <w:szCs w:val="24"/>
        </w:rPr>
        <w:sectPr>
          <w:footerReference r:id="rId5" w:type="default"/>
          <w:pgSz w:w="11850" w:h="16783"/>
          <w:pgMar w:top="1247" w:right="1985" w:bottom="1247" w:left="1871" w:header="851" w:footer="992" w:gutter="170"/>
          <w:pgNumType w:fmt="decimal" w:start="1"/>
          <w:cols w:space="720" w:num="1"/>
          <w:docGrid w:type="lines" w:linePitch="312" w:charSpace="0"/>
        </w:sectPr>
      </w:pPr>
      <w:bookmarkStart w:id="3" w:name="_Toc400631233"/>
      <w:bookmarkStart w:id="4" w:name="_Toc468476440"/>
    </w:p>
    <w:p>
      <w:pPr>
        <w:pStyle w:val="7"/>
        <w:spacing w:before="0" w:after="0" w:line="240" w:lineRule="auto"/>
        <w:rPr>
          <w:rFonts w:hint="default" w:ascii="Times New Roman" w:hAnsi="Times New Roman" w:eastAsia="宋体" w:cs="Times New Roman"/>
          <w:kern w:val="2"/>
          <w:sz w:val="24"/>
          <w:szCs w:val="24"/>
        </w:rPr>
      </w:pPr>
      <w:bookmarkStart w:id="5" w:name="_Toc25992"/>
      <w:r>
        <w:rPr>
          <w:rFonts w:hint="default" w:ascii="Times New Roman" w:hAnsi="Times New Roman" w:eastAsia="宋体" w:cs="Times New Roman"/>
          <w:kern w:val="2"/>
          <w:sz w:val="24"/>
          <w:szCs w:val="24"/>
        </w:rPr>
        <w:t>表2项目概况</w:t>
      </w:r>
      <w:bookmarkEnd w:id="3"/>
      <w:bookmarkEnd w:id="4"/>
      <w:bookmarkEnd w:id="5"/>
    </w:p>
    <w:tbl>
      <w:tblPr>
        <w:tblStyle w:val="27"/>
        <w:tblW w:w="10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76" w:type="dxa"/>
          </w:tcPr>
          <w:p>
            <w:pPr>
              <w:tabs>
                <w:tab w:val="left" w:pos="5985"/>
              </w:tabs>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bCs/>
                <w:sz w:val="24"/>
                <w:szCs w:val="24"/>
              </w:rPr>
              <w:t>1、项目概况</w:t>
            </w:r>
          </w:p>
          <w:p>
            <w:pPr>
              <w:adjustRightInd w:val="0"/>
              <w:spacing w:line="360" w:lineRule="auto"/>
              <w:ind w:firstLine="480" w:firstLineChars="200"/>
              <w:rPr>
                <w:rFonts w:hint="default" w:ascii="Times New Roman" w:hAnsi="Times New Roman" w:eastAsia="宋体" w:cs="Times New Roman"/>
                <w:bCs/>
                <w:sz w:val="24"/>
                <w:highlight w:val="none"/>
                <w:lang w:eastAsia="zh-CN"/>
              </w:rPr>
            </w:pPr>
            <w:r>
              <w:rPr>
                <w:rFonts w:hint="default" w:ascii="Times New Roman" w:hAnsi="Times New Roman" w:eastAsia="宋体" w:cs="Times New Roman"/>
                <w:bCs/>
                <w:sz w:val="24"/>
                <w:highlight w:val="none"/>
                <w:lang w:val="en-US" w:eastAsia="zh-CN"/>
              </w:rPr>
              <w:t>聊城亿路行汽车制造有限公司成立于2011年6月21日，</w:t>
            </w:r>
            <w:r>
              <w:rPr>
                <w:rFonts w:hint="default" w:ascii="Times New Roman" w:hAnsi="Times New Roman" w:eastAsia="宋体" w:cs="Times New Roman"/>
                <w:bCs/>
                <w:sz w:val="24"/>
                <w:highlight w:val="none"/>
                <w:lang w:eastAsia="zh-CN"/>
              </w:rPr>
              <w:t>公司位于</w:t>
            </w:r>
            <w:r>
              <w:rPr>
                <w:rFonts w:hint="default" w:ascii="Times New Roman" w:hAnsi="Times New Roman" w:eastAsia="宋体" w:cs="Times New Roman"/>
                <w:bCs/>
                <w:sz w:val="24"/>
                <w:highlight w:val="none"/>
                <w:lang w:val="en-US" w:eastAsia="zh-CN"/>
              </w:rPr>
              <w:t>聊城市冠县东古城镇陈井村南首309国道路南，山东三信汇丰汽车配件有限公司院内，租赁现有厂房进行生产建设年产 1200 辆专用汽车建设项目</w:t>
            </w:r>
            <w:r>
              <w:rPr>
                <w:rFonts w:hint="default" w:ascii="Times New Roman" w:hAnsi="Times New Roman" w:eastAsia="宋体" w:cs="Times New Roman"/>
                <w:bCs/>
                <w:sz w:val="24"/>
                <w:highlight w:val="none"/>
                <w:lang w:eastAsia="zh-CN"/>
              </w:rPr>
              <w:t>。</w:t>
            </w:r>
          </w:p>
          <w:p>
            <w:pPr>
              <w:adjustRightInd w:val="0"/>
              <w:spacing w:line="360" w:lineRule="auto"/>
              <w:ind w:firstLine="480" w:firstLineChars="200"/>
              <w:rPr>
                <w:rFonts w:hint="default" w:ascii="Times New Roman" w:hAnsi="Times New Roman" w:eastAsia="宋体" w:cs="Times New Roman"/>
                <w:bCs/>
                <w:sz w:val="24"/>
                <w:highlight w:val="none"/>
                <w:lang w:eastAsia="zh-CN"/>
              </w:rPr>
            </w:pPr>
            <w:r>
              <w:rPr>
                <w:rFonts w:hint="default" w:ascii="Times New Roman" w:hAnsi="Times New Roman" w:eastAsia="宋体" w:cs="Times New Roman"/>
                <w:bCs/>
                <w:sz w:val="24"/>
                <w:highlight w:val="none"/>
                <w:lang w:eastAsia="zh-CN"/>
              </w:rPr>
              <w:t>项目为年产 1200 辆专用汽车建设项目</w:t>
            </w:r>
            <w:r>
              <w:rPr>
                <w:rFonts w:hint="default" w:ascii="Times New Roman" w:hAnsi="Times New Roman" w:eastAsia="宋体" w:cs="Times New Roman"/>
                <w:bCs/>
                <w:sz w:val="24"/>
                <w:highlight w:val="none"/>
                <w:lang w:val="en-US" w:eastAsia="zh-CN"/>
              </w:rPr>
              <w:t>，设置1条喷漆生产线</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lang w:val="en-US" w:eastAsia="zh-CN"/>
              </w:rPr>
              <w:t>项目总</w:t>
            </w:r>
            <w:r>
              <w:rPr>
                <w:rFonts w:hint="default" w:ascii="Times New Roman" w:hAnsi="Times New Roman" w:eastAsia="宋体" w:cs="Times New Roman"/>
                <w:bCs/>
                <w:sz w:val="24"/>
                <w:highlight w:val="none"/>
                <w:lang w:eastAsia="zh-CN"/>
              </w:rPr>
              <w:t>占地面积</w:t>
            </w:r>
            <w:r>
              <w:rPr>
                <w:rFonts w:hint="default" w:ascii="Times New Roman" w:hAnsi="Times New Roman" w:eastAsia="宋体" w:cs="Times New Roman"/>
                <w:bCs/>
                <w:sz w:val="24"/>
                <w:highlight w:val="none"/>
                <w:lang w:val="en-US" w:eastAsia="zh-CN"/>
              </w:rPr>
              <w:t>21978</w:t>
            </w:r>
            <w:r>
              <w:rPr>
                <w:rFonts w:hint="default" w:ascii="Times New Roman" w:hAnsi="Times New Roman" w:eastAsia="宋体" w:cs="Times New Roman"/>
                <w:bCs/>
                <w:sz w:val="24"/>
                <w:highlight w:val="none"/>
                <w:lang w:eastAsia="zh-CN"/>
              </w:rPr>
              <w:t>平方米，主要建设有生产车间、仓库、</w:t>
            </w:r>
            <w:r>
              <w:rPr>
                <w:rFonts w:hint="default" w:ascii="Times New Roman" w:hAnsi="Times New Roman" w:eastAsia="宋体" w:cs="Times New Roman"/>
                <w:bCs/>
                <w:sz w:val="24"/>
                <w:highlight w:val="none"/>
                <w:lang w:val="en-US" w:eastAsia="zh-CN"/>
              </w:rPr>
              <w:t>喷漆房等</w:t>
            </w:r>
            <w:r>
              <w:rPr>
                <w:rFonts w:hint="default" w:ascii="Times New Roman" w:hAnsi="Times New Roman" w:eastAsia="宋体" w:cs="Times New Roman"/>
                <w:bCs/>
                <w:sz w:val="24"/>
                <w:highlight w:val="none"/>
                <w:lang w:eastAsia="zh-CN"/>
              </w:rPr>
              <w:t>。以</w:t>
            </w:r>
            <w:r>
              <w:rPr>
                <w:rFonts w:hint="default" w:ascii="Times New Roman" w:hAnsi="Times New Roman" w:eastAsia="宋体" w:cs="Times New Roman"/>
                <w:bCs/>
                <w:sz w:val="24"/>
                <w:highlight w:val="none"/>
                <w:lang w:val="zh-CN" w:eastAsia="zh-CN"/>
              </w:rPr>
              <w:t>主要钢板、型材等为原料，主要配件包括车头、轮胎等，主要辅料包含油漆、</w:t>
            </w:r>
            <w:r>
              <w:rPr>
                <w:rFonts w:hint="eastAsia" w:ascii="Times New Roman" w:hAnsi="Times New Roman" w:eastAsia="宋体" w:cs="Times New Roman"/>
                <w:bCs/>
                <w:sz w:val="24"/>
                <w:highlight w:val="none"/>
                <w:lang w:val="en-US" w:eastAsia="zh-CN"/>
              </w:rPr>
              <w:t>稀释剂、</w:t>
            </w:r>
            <w:r>
              <w:rPr>
                <w:rFonts w:hint="default" w:ascii="Times New Roman" w:hAnsi="Times New Roman" w:eastAsia="宋体" w:cs="Times New Roman"/>
                <w:bCs/>
                <w:sz w:val="24"/>
                <w:highlight w:val="none"/>
                <w:lang w:val="zh-CN" w:eastAsia="zh-CN"/>
              </w:rPr>
              <w:t>水性漆、焊剂、焊丝等</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lang w:val="en-US" w:eastAsia="zh-CN"/>
              </w:rPr>
              <w:t>在厂区南侧机加工车间机加工后</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lang w:val="en-US" w:eastAsia="zh-CN"/>
              </w:rPr>
              <w:t>在</w:t>
            </w:r>
            <w:r>
              <w:rPr>
                <w:rFonts w:hint="eastAsia" w:ascii="Times New Roman" w:hAnsi="Times New Roman" w:eastAsia="宋体" w:cs="Times New Roman"/>
                <w:bCs/>
                <w:sz w:val="24"/>
                <w:highlight w:val="none"/>
                <w:lang w:val="en-US" w:eastAsia="zh-CN"/>
              </w:rPr>
              <w:t>西</w:t>
            </w:r>
            <w:r>
              <w:rPr>
                <w:rFonts w:hint="default" w:ascii="Times New Roman" w:hAnsi="Times New Roman" w:eastAsia="宋体" w:cs="Times New Roman"/>
                <w:bCs/>
                <w:sz w:val="24"/>
                <w:highlight w:val="none"/>
                <w:lang w:val="en-US" w:eastAsia="zh-CN"/>
              </w:rPr>
              <w:t>北侧喷漆间进行喷漆</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lang w:val="en-US" w:eastAsia="zh-CN"/>
              </w:rPr>
              <w:t>项目</w:t>
            </w:r>
            <w:r>
              <w:rPr>
                <w:rFonts w:hint="default" w:ascii="Times New Roman" w:hAnsi="Times New Roman" w:eastAsia="宋体" w:cs="Times New Roman"/>
                <w:bCs/>
                <w:sz w:val="24"/>
                <w:highlight w:val="none"/>
                <w:lang w:eastAsia="zh-CN"/>
              </w:rPr>
              <w:t>总投资</w:t>
            </w:r>
            <w:r>
              <w:rPr>
                <w:rFonts w:hint="default" w:ascii="Times New Roman" w:hAnsi="Times New Roman" w:eastAsia="宋体" w:cs="Times New Roman"/>
                <w:bCs/>
                <w:sz w:val="24"/>
                <w:highlight w:val="none"/>
                <w:lang w:val="en-US" w:eastAsia="zh-CN"/>
              </w:rPr>
              <w:t>6</w:t>
            </w:r>
            <w:r>
              <w:rPr>
                <w:rFonts w:hint="eastAsia" w:ascii="Times New Roman" w:hAnsi="Times New Roman" w:eastAsia="宋体" w:cs="Times New Roman"/>
                <w:bCs/>
                <w:sz w:val="24"/>
                <w:highlight w:val="none"/>
                <w:lang w:val="en-US" w:eastAsia="zh-CN"/>
              </w:rPr>
              <w:t>500</w:t>
            </w:r>
            <w:r>
              <w:rPr>
                <w:rFonts w:hint="default" w:ascii="Times New Roman" w:hAnsi="Times New Roman" w:eastAsia="宋体" w:cs="Times New Roman"/>
                <w:bCs/>
                <w:sz w:val="24"/>
                <w:highlight w:val="none"/>
                <w:lang w:eastAsia="zh-CN"/>
              </w:rPr>
              <w:t>万元，</w:t>
            </w:r>
            <w:r>
              <w:rPr>
                <w:rFonts w:hint="default" w:ascii="Times New Roman" w:hAnsi="Times New Roman" w:eastAsia="宋体" w:cs="Times New Roman"/>
                <w:bCs/>
                <w:sz w:val="24"/>
                <w:highlight w:val="none"/>
                <w:lang w:val="en-US" w:eastAsia="zh-CN"/>
              </w:rPr>
              <w:t>运营期可达到</w:t>
            </w:r>
            <w:r>
              <w:rPr>
                <w:rFonts w:hint="default" w:ascii="Times New Roman" w:hAnsi="Times New Roman" w:eastAsia="宋体" w:cs="Times New Roman"/>
                <w:bCs/>
                <w:sz w:val="24"/>
                <w:highlight w:val="none"/>
                <w:lang w:eastAsia="zh-CN"/>
              </w:rPr>
              <w:t>年产</w:t>
            </w:r>
            <w:r>
              <w:rPr>
                <w:rFonts w:hint="default" w:ascii="Times New Roman" w:hAnsi="Times New Roman" w:eastAsia="宋体" w:cs="Times New Roman"/>
                <w:bCs/>
                <w:sz w:val="24"/>
                <w:highlight w:val="none"/>
                <w:lang w:val="en-US" w:eastAsia="zh-CN"/>
              </w:rPr>
              <w:t>12</w:t>
            </w:r>
            <w:r>
              <w:rPr>
                <w:rFonts w:hint="default" w:ascii="Times New Roman" w:hAnsi="Times New Roman" w:eastAsia="宋体" w:cs="Times New Roman"/>
                <w:bCs/>
                <w:sz w:val="24"/>
                <w:highlight w:val="none"/>
                <w:lang w:eastAsia="zh-CN"/>
              </w:rPr>
              <w:t>00辆专用车（其中洒水车600辆，集装箱运输半挂车</w:t>
            </w:r>
            <w:r>
              <w:rPr>
                <w:rFonts w:hint="default" w:ascii="Times New Roman" w:hAnsi="Times New Roman" w:eastAsia="宋体" w:cs="Times New Roman"/>
                <w:bCs/>
                <w:sz w:val="24"/>
                <w:highlight w:val="none"/>
                <w:lang w:val="en-US" w:eastAsia="zh-CN"/>
              </w:rPr>
              <w:t>6</w:t>
            </w:r>
            <w:r>
              <w:rPr>
                <w:rFonts w:hint="default" w:ascii="Times New Roman" w:hAnsi="Times New Roman" w:eastAsia="宋体" w:cs="Times New Roman"/>
                <w:bCs/>
                <w:sz w:val="24"/>
                <w:highlight w:val="none"/>
                <w:lang w:eastAsia="zh-CN"/>
              </w:rPr>
              <w:t>00辆）的生产能力。</w:t>
            </w:r>
          </w:p>
          <w:p>
            <w:pPr>
              <w:spacing w:line="360" w:lineRule="auto"/>
              <w:ind w:firstLine="480"/>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bCs/>
                <w:sz w:val="24"/>
                <w:highlight w:val="none"/>
                <w:lang w:eastAsia="zh-CN"/>
              </w:rPr>
              <w:t>聊城亿路行汽车制造有限公司</w:t>
            </w:r>
            <w:r>
              <w:rPr>
                <w:rFonts w:hint="default" w:ascii="Times New Roman" w:hAnsi="Times New Roman" w:eastAsia="宋体" w:cs="Times New Roman"/>
                <w:sz w:val="24"/>
                <w:szCs w:val="24"/>
              </w:rPr>
              <w:t>于20</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月办理了环评手续，于</w:t>
            </w:r>
            <w:r>
              <w:rPr>
                <w:rFonts w:hint="default" w:ascii="Times New Roman" w:hAnsi="Times New Roman" w:eastAsia="宋体" w:cs="Times New Roman"/>
                <w:sz w:val="24"/>
                <w:szCs w:val="24"/>
                <w:lang w:val="en-US" w:eastAsia="zh-CN"/>
              </w:rPr>
              <w:t>2021</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日取得了</w:t>
            </w:r>
            <w:r>
              <w:rPr>
                <w:rFonts w:hint="default" w:ascii="Times New Roman" w:hAnsi="Times New Roman" w:eastAsia="宋体" w:cs="Times New Roman"/>
                <w:sz w:val="24"/>
                <w:szCs w:val="24"/>
                <w:lang w:eastAsia="zh-CN"/>
              </w:rPr>
              <w:t>冠县行政审批服务局</w:t>
            </w:r>
            <w:r>
              <w:rPr>
                <w:rFonts w:hint="default" w:ascii="Times New Roman" w:hAnsi="Times New Roman" w:eastAsia="宋体" w:cs="Times New Roman"/>
                <w:sz w:val="24"/>
                <w:szCs w:val="24"/>
              </w:rPr>
              <w:t>批复，</w:t>
            </w:r>
            <w:r>
              <w:rPr>
                <w:rFonts w:hint="default" w:ascii="Times New Roman" w:hAnsi="Times New Roman" w:eastAsia="宋体" w:cs="Times New Roman"/>
                <w:caps/>
                <w:sz w:val="24"/>
                <w:szCs w:val="24"/>
                <w:lang w:eastAsia="zh-CN"/>
              </w:rPr>
              <w:t>冠行审环评表[2021]33号</w:t>
            </w:r>
            <w:r>
              <w:rPr>
                <w:rFonts w:hint="default" w:ascii="Times New Roman" w:hAnsi="Times New Roman" w:eastAsia="宋体" w:cs="Times New Roman"/>
                <w:caps/>
                <w:sz w:val="24"/>
                <w:szCs w:val="24"/>
              </w:rPr>
              <w:t>（</w:t>
            </w:r>
            <w:r>
              <w:rPr>
                <w:rFonts w:hint="default" w:ascii="Times New Roman" w:hAnsi="Times New Roman" w:eastAsia="宋体" w:cs="Times New Roman"/>
                <w:caps/>
                <w:sz w:val="24"/>
                <w:szCs w:val="24"/>
                <w:lang w:val="en-US" w:eastAsia="zh-CN"/>
              </w:rPr>
              <w:t>2021.5.20</w:t>
            </w:r>
            <w:r>
              <w:rPr>
                <w:rFonts w:hint="default" w:ascii="Times New Roman" w:hAnsi="Times New Roman" w:eastAsia="宋体" w:cs="Times New Roman"/>
                <w:caps/>
                <w:color w:val="auto"/>
                <w:sz w:val="24"/>
                <w:szCs w:val="24"/>
              </w:rPr>
              <w:t>）</w:t>
            </w:r>
            <w:r>
              <w:rPr>
                <w:rFonts w:hint="default" w:ascii="Times New Roman" w:hAnsi="Times New Roman" w:eastAsia="宋体" w:cs="Times New Roman"/>
                <w:color w:val="auto"/>
                <w:sz w:val="24"/>
                <w:szCs w:val="24"/>
                <w:lang w:val="en-US" w:eastAsia="zh-CN"/>
              </w:rPr>
              <w:t>。</w:t>
            </w:r>
          </w:p>
          <w:p>
            <w:pPr>
              <w:spacing w:line="360" w:lineRule="auto"/>
              <w:ind w:firstLine="480"/>
              <w:rPr>
                <w:rFonts w:hint="default" w:ascii="Times New Roman" w:hAnsi="Times New Roman" w:eastAsia="宋体" w:cs="Times New Roman"/>
                <w:szCs w:val="24"/>
                <w:lang w:eastAsia="zh-CN"/>
              </w:rPr>
            </w:pPr>
            <w:r>
              <w:rPr>
                <w:rFonts w:hint="default" w:ascii="Times New Roman" w:hAnsi="Times New Roman" w:eastAsia="宋体" w:cs="Times New Roman"/>
                <w:sz w:val="24"/>
                <w:szCs w:val="24"/>
                <w:lang w:val="en-US" w:eastAsia="zh-CN"/>
              </w:rPr>
              <w:t>我公司目前喷漆间、机加工生产设备已基本安装完毕，因市场原因及公司内部调整，我公司拟分期验收，本次验收范围为喷漆间、机加工车间内机加工、焊接、激光切割</w:t>
            </w:r>
            <w:r>
              <w:rPr>
                <w:rFonts w:hint="eastAsia" w:ascii="Times New Roman" w:hAnsi="Times New Roman" w:eastAsia="宋体" w:cs="Times New Roman"/>
                <w:sz w:val="24"/>
                <w:szCs w:val="24"/>
                <w:lang w:val="en-US" w:eastAsia="zh-CN"/>
              </w:rPr>
              <w:t>等</w:t>
            </w:r>
            <w:r>
              <w:rPr>
                <w:rFonts w:hint="default" w:ascii="Times New Roman" w:hAnsi="Times New Roman" w:eastAsia="宋体" w:cs="Times New Roman"/>
                <w:sz w:val="24"/>
                <w:szCs w:val="24"/>
                <w:lang w:val="en-US" w:eastAsia="zh-CN"/>
              </w:rPr>
              <w:t>设备</w:t>
            </w:r>
            <w:r>
              <w:rPr>
                <w:rFonts w:hint="eastAsia" w:ascii="Times New Roman" w:hAnsi="Times New Roman" w:eastAsia="宋体" w:cs="Times New Roman"/>
                <w:sz w:val="24"/>
                <w:szCs w:val="24"/>
                <w:lang w:val="en-US" w:eastAsia="zh-CN"/>
              </w:rPr>
              <w:t>（抛丸机未上）</w:t>
            </w:r>
            <w:r>
              <w:rPr>
                <w:rFonts w:hint="default" w:ascii="Times New Roman" w:hAnsi="Times New Roman" w:eastAsia="宋体" w:cs="Times New Roman"/>
                <w:sz w:val="24"/>
                <w:szCs w:val="24"/>
                <w:lang w:val="en-US" w:eastAsia="zh-CN"/>
              </w:rPr>
              <w:t>，公司运行班次目前为每天2班，每班8小时（夜间不生产）。</w:t>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eastAsia="zh-CN"/>
              </w:rPr>
              <w:t>山东鑫远检测技术服务有限公司</w:t>
            </w:r>
            <w:r>
              <w:rPr>
                <w:rFonts w:hint="default" w:ascii="Times New Roman" w:hAnsi="Times New Roman" w:eastAsia="宋体" w:cs="Times New Roman"/>
                <w:sz w:val="24"/>
                <w:szCs w:val="24"/>
              </w:rPr>
              <w:t>接受</w:t>
            </w:r>
            <w:r>
              <w:rPr>
                <w:rFonts w:hint="default" w:ascii="Times New Roman" w:hAnsi="Times New Roman" w:eastAsia="宋体" w:cs="Times New Roman"/>
                <w:sz w:val="24"/>
                <w:szCs w:val="24"/>
                <w:lang w:eastAsia="zh-CN"/>
              </w:rPr>
              <w:t>聊城亿路行汽车制造有限公司</w:t>
            </w:r>
            <w:r>
              <w:rPr>
                <w:rFonts w:hint="default" w:ascii="Times New Roman" w:hAnsi="Times New Roman" w:eastAsia="宋体" w:cs="Times New Roman"/>
                <w:sz w:val="24"/>
                <w:szCs w:val="24"/>
              </w:rPr>
              <w:t>的委托，对</w:t>
            </w:r>
            <w:r>
              <w:rPr>
                <w:rFonts w:hint="default" w:ascii="Times New Roman" w:hAnsi="Times New Roman" w:eastAsia="宋体" w:cs="Times New Roman"/>
                <w:sz w:val="24"/>
                <w:szCs w:val="24"/>
                <w:lang w:eastAsia="zh-CN"/>
              </w:rPr>
              <w:t>聊城亿路行汽车制造有限公司</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年产 1200 辆专用汽车建设项目（一期）</w:t>
            </w:r>
            <w:r>
              <w:rPr>
                <w:rFonts w:hint="default" w:ascii="Times New Roman" w:hAnsi="Times New Roman" w:eastAsia="宋体" w:cs="Times New Roman"/>
                <w:sz w:val="24"/>
                <w:szCs w:val="24"/>
                <w:highlight w:val="none"/>
              </w:rPr>
              <w:t>”进行</w:t>
            </w:r>
            <w:r>
              <w:rPr>
                <w:rFonts w:hint="default" w:ascii="Times New Roman" w:hAnsi="Times New Roman" w:eastAsia="宋体" w:cs="Times New Roman"/>
                <w:sz w:val="24"/>
                <w:szCs w:val="24"/>
                <w:highlight w:val="none"/>
                <w:lang w:val="en-US" w:eastAsia="zh-CN"/>
              </w:rPr>
              <w:t>验收</w:t>
            </w:r>
            <w:r>
              <w:rPr>
                <w:rFonts w:hint="default" w:ascii="Times New Roman" w:hAnsi="Times New Roman" w:eastAsia="宋体" w:cs="Times New Roman"/>
                <w:sz w:val="24"/>
                <w:szCs w:val="24"/>
                <w:highlight w:val="none"/>
              </w:rPr>
              <w:t>监测。</w:t>
            </w:r>
            <w:r>
              <w:rPr>
                <w:rFonts w:hint="default" w:ascii="Times New Roman" w:hAnsi="Times New Roman" w:eastAsia="宋体" w:cs="Times New Roman"/>
                <w:sz w:val="24"/>
                <w:szCs w:val="24"/>
                <w:highlight w:val="none"/>
                <w:lang w:val="en-US" w:eastAsia="zh-CN"/>
              </w:rPr>
              <w:t>我公司于2021年11月对项目配套建设的环境保护设施进行调试，调试日期为2021年11月18日。</w:t>
            </w:r>
            <w:r>
              <w:rPr>
                <w:rFonts w:hint="default" w:ascii="Times New Roman" w:hAnsi="Times New Roman" w:eastAsia="宋体" w:cs="Times New Roman"/>
                <w:sz w:val="24"/>
                <w:szCs w:val="24"/>
                <w:lang w:eastAsia="zh-CN"/>
              </w:rPr>
              <w:t>山东鑫远检测技术服务有限公司</w:t>
            </w:r>
            <w:r>
              <w:rPr>
                <w:rFonts w:hint="default" w:ascii="Times New Roman" w:hAnsi="Times New Roman" w:eastAsia="宋体" w:cs="Times New Roman"/>
                <w:sz w:val="24"/>
                <w:szCs w:val="24"/>
                <w:highlight w:val="none"/>
              </w:rPr>
              <w:t>接受委托后，组织人员到项目建设所在地进行了现场踏勘，收集了与项目有关的资料，在和技术人员进行反复现场交流的基础上进行了初步工程分析，制定了监测方案，于</w:t>
            </w:r>
            <w:r>
              <w:rPr>
                <w:rFonts w:hint="default" w:ascii="Times New Roman" w:hAnsi="Times New Roman" w:eastAsia="宋体" w:cs="Times New Roman"/>
                <w:sz w:val="24"/>
                <w:szCs w:val="24"/>
                <w:highlight w:val="none"/>
                <w:lang w:val="en-US" w:eastAsia="zh-CN"/>
              </w:rPr>
              <w:t>2021.11.25-2021.11.26</w:t>
            </w:r>
            <w:r>
              <w:rPr>
                <w:rFonts w:hint="default" w:ascii="Times New Roman" w:hAnsi="Times New Roman" w:eastAsia="宋体" w:cs="Times New Roman"/>
                <w:sz w:val="24"/>
                <w:szCs w:val="24"/>
                <w:highlight w:val="none"/>
              </w:rPr>
              <w:t>进</w:t>
            </w:r>
            <w:r>
              <w:rPr>
                <w:rFonts w:hint="default" w:ascii="Times New Roman" w:hAnsi="Times New Roman" w:eastAsia="宋体" w:cs="Times New Roman"/>
                <w:sz w:val="24"/>
                <w:szCs w:val="24"/>
              </w:rPr>
              <w:t>行了检测，</w:t>
            </w:r>
            <w:r>
              <w:rPr>
                <w:rFonts w:hint="default" w:ascii="Times New Roman" w:hAnsi="Times New Roman" w:eastAsia="宋体" w:cs="Times New Roman"/>
                <w:bCs/>
                <w:sz w:val="24"/>
                <w:highlight w:val="none"/>
                <w:lang w:eastAsia="zh-CN"/>
              </w:rPr>
              <w:t>聊城亿路行汽车制造有限公司</w:t>
            </w:r>
            <w:r>
              <w:rPr>
                <w:rFonts w:hint="default" w:ascii="Times New Roman" w:hAnsi="Times New Roman" w:eastAsia="宋体" w:cs="Times New Roman"/>
                <w:sz w:val="24"/>
                <w:szCs w:val="24"/>
              </w:rPr>
              <w:t>在此基础上完成了项目竣工环境保护验收监测报告表的编制。</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2、项目建设情况</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（1）地理位置及平面布置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Cs/>
                <w:sz w:val="24"/>
                <w:lang w:eastAsia="zh-CN"/>
              </w:rPr>
              <w:t>聊城亿路行汽车制造有限公司年产 1200 辆专用汽车建设项目（一期）</w:t>
            </w:r>
            <w:r>
              <w:rPr>
                <w:rFonts w:hint="default" w:ascii="Times New Roman" w:hAnsi="Times New Roman" w:eastAsia="宋体" w:cs="Times New Roman"/>
                <w:bCs/>
                <w:sz w:val="24"/>
              </w:rPr>
              <w:t>，建设地点位于</w:t>
            </w:r>
            <w:r>
              <w:rPr>
                <w:rFonts w:hint="default" w:ascii="Times New Roman" w:hAnsi="Times New Roman" w:eastAsia="宋体" w:cs="Times New Roman"/>
                <w:bCs/>
                <w:sz w:val="24"/>
                <w:lang w:eastAsia="zh-CN"/>
              </w:rPr>
              <w:t>聊城市冠县东古城镇陈井村南首309国道路南，山东三信汇丰汽车配件有限公司院内</w:t>
            </w:r>
            <w:r>
              <w:rPr>
                <w:rFonts w:hint="default" w:ascii="Times New Roman" w:hAnsi="Times New Roman" w:eastAsia="宋体" w:cs="Times New Roman"/>
                <w:sz w:val="24"/>
              </w:rPr>
              <w:t>，</w:t>
            </w:r>
            <w:r>
              <w:rPr>
                <w:rFonts w:hint="default" w:ascii="Times New Roman" w:hAnsi="Times New Roman" w:eastAsia="宋体" w:cs="Times New Roman"/>
                <w:bCs/>
                <w:kern w:val="0"/>
                <w:sz w:val="24"/>
              </w:rPr>
              <w:t>项目所处位置优越，交通便利</w:t>
            </w:r>
            <w:r>
              <w:rPr>
                <w:rFonts w:hint="default" w:ascii="Times New Roman" w:hAnsi="Times New Roman" w:eastAsia="宋体" w:cs="Times New Roman"/>
                <w:color w:val="000000"/>
                <w:sz w:val="24"/>
                <w:szCs w:val="20"/>
                <w:highlight w:val="none"/>
              </w:rPr>
              <w:t>。</w:t>
            </w:r>
            <w:r>
              <w:rPr>
                <w:rFonts w:hint="default" w:ascii="Times New Roman" w:hAnsi="Times New Roman" w:eastAsia="宋体" w:cs="Times New Roman"/>
                <w:sz w:val="24"/>
              </w:rPr>
              <w:t>距离</w:t>
            </w:r>
            <w:r>
              <w:rPr>
                <w:rFonts w:hint="default" w:ascii="Times New Roman" w:hAnsi="Times New Roman" w:eastAsia="宋体" w:cs="Times New Roman"/>
                <w:color w:val="000000"/>
                <w:sz w:val="24"/>
              </w:rPr>
              <w:t>本项目最近的敏感点为</w:t>
            </w:r>
            <w:r>
              <w:rPr>
                <w:rFonts w:hint="default" w:ascii="Times New Roman" w:hAnsi="Times New Roman" w:eastAsia="宋体" w:cs="Times New Roman"/>
                <w:color w:val="000000"/>
                <w:sz w:val="24"/>
                <w:lang w:val="en-US" w:eastAsia="zh-CN"/>
              </w:rPr>
              <w:t>东</w:t>
            </w:r>
            <w:r>
              <w:rPr>
                <w:rFonts w:hint="default" w:ascii="Times New Roman" w:hAnsi="Times New Roman" w:eastAsia="宋体" w:cs="Times New Roman"/>
                <w:color w:val="000000"/>
                <w:sz w:val="24"/>
              </w:rPr>
              <w:t>侧的</w:t>
            </w:r>
            <w:r>
              <w:rPr>
                <w:rFonts w:hint="default" w:ascii="Times New Roman" w:hAnsi="Times New Roman" w:eastAsia="宋体" w:cs="Times New Roman"/>
                <w:color w:val="000000"/>
                <w:sz w:val="24"/>
                <w:lang w:eastAsia="zh-CN"/>
              </w:rPr>
              <w:t>东古城中心敬老院</w:t>
            </w:r>
            <w:r>
              <w:rPr>
                <w:rFonts w:hint="default" w:ascii="Times New Roman" w:hAnsi="Times New Roman" w:eastAsia="宋体" w:cs="Times New Roman"/>
                <w:color w:val="000000"/>
                <w:sz w:val="24"/>
              </w:rPr>
              <w:t>，距离为</w:t>
            </w:r>
            <w:r>
              <w:rPr>
                <w:rFonts w:hint="default" w:ascii="Times New Roman" w:hAnsi="Times New Roman" w:eastAsia="宋体" w:cs="Times New Roman"/>
                <w:color w:val="000000"/>
                <w:sz w:val="24"/>
                <w:lang w:val="en-US" w:eastAsia="zh-CN"/>
              </w:rPr>
              <w:t>202</w:t>
            </w:r>
            <w:r>
              <w:rPr>
                <w:rFonts w:hint="default" w:ascii="Times New Roman" w:hAnsi="Times New Roman" w:eastAsia="宋体" w:cs="Times New Roman"/>
                <w:color w:val="000000"/>
                <w:sz w:val="24"/>
              </w:rPr>
              <w:t>m</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szCs w:val="20"/>
                <w:highlight w:val="none"/>
              </w:rPr>
              <w:t>因此本项目车间卫生防护距离范围内没有敏感目标，</w:t>
            </w:r>
            <w:r>
              <w:rPr>
                <w:rFonts w:hint="default" w:ascii="Times New Roman" w:hAnsi="Times New Roman" w:eastAsia="宋体" w:cs="Times New Roman"/>
                <w:sz w:val="24"/>
                <w:highlight w:val="none"/>
              </w:rPr>
              <w:t>满足卫生防护距离要求，项目选址较为合理。</w:t>
            </w:r>
            <w:r>
              <w:rPr>
                <w:rFonts w:hint="default" w:ascii="Times New Roman" w:hAnsi="Times New Roman" w:eastAsia="宋体" w:cs="Times New Roman"/>
                <w:sz w:val="24"/>
                <w:szCs w:val="24"/>
                <w:highlight w:val="none"/>
              </w:rPr>
              <w:t>项目地理位置图见图2-1，</w:t>
            </w:r>
            <w:r>
              <w:rPr>
                <w:rFonts w:hint="default" w:ascii="Times New Roman" w:hAnsi="Times New Roman" w:eastAsia="宋体" w:cs="Times New Roman"/>
                <w:bCs/>
                <w:sz w:val="24"/>
                <w:szCs w:val="24"/>
                <w:highlight w:val="none"/>
              </w:rPr>
              <w:t>项目周围敏感目标见表2-1及图2-2</w:t>
            </w:r>
            <w:r>
              <w:rPr>
                <w:rFonts w:hint="default" w:ascii="Times New Roman" w:hAnsi="Times New Roman" w:eastAsia="宋体" w:cs="Times New Roman"/>
                <w:sz w:val="24"/>
                <w:szCs w:val="24"/>
                <w:highlight w:val="none"/>
              </w:rPr>
              <w:t>。</w:t>
            </w:r>
          </w:p>
          <w:p>
            <w:pPr>
              <w:widowControl w:val="0"/>
              <w:spacing w:line="360" w:lineRule="auto"/>
              <w:ind w:firstLine="480" w:firstLineChars="200"/>
              <w:jc w:val="both"/>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szCs w:val="22"/>
                <w:lang w:eastAsia="zh-CN"/>
              </w:rPr>
              <w:t>本项目建设主要内容为：投资</w:t>
            </w:r>
            <w:r>
              <w:rPr>
                <w:rFonts w:hint="default" w:ascii="Times New Roman" w:hAnsi="Times New Roman" w:eastAsia="宋体" w:cs="Times New Roman"/>
                <w:bCs/>
                <w:sz w:val="24"/>
                <w:szCs w:val="22"/>
                <w:lang w:val="en-US" w:eastAsia="zh-CN"/>
              </w:rPr>
              <w:t>690</w:t>
            </w:r>
            <w:r>
              <w:rPr>
                <w:rFonts w:hint="default" w:ascii="Times New Roman" w:hAnsi="Times New Roman" w:eastAsia="宋体" w:cs="Times New Roman"/>
                <w:bCs/>
                <w:sz w:val="24"/>
                <w:szCs w:val="22"/>
                <w:lang w:eastAsia="zh-CN"/>
              </w:rPr>
              <w:t>0万元，</w:t>
            </w:r>
            <w:r>
              <w:rPr>
                <w:rFonts w:hint="default" w:ascii="Times New Roman" w:hAnsi="Times New Roman" w:eastAsia="宋体" w:cs="Times New Roman"/>
                <w:bCs/>
                <w:sz w:val="24"/>
                <w:highlight w:val="none"/>
                <w:lang w:eastAsia="zh-CN"/>
              </w:rPr>
              <w:t>占地面积21978平方米，主要建设有生产车间、仓库、办公</w:t>
            </w:r>
            <w:r>
              <w:rPr>
                <w:rFonts w:hint="default" w:ascii="Times New Roman" w:hAnsi="Times New Roman" w:eastAsia="宋体" w:cs="Times New Roman"/>
                <w:bCs/>
                <w:sz w:val="24"/>
                <w:highlight w:val="none"/>
                <w:lang w:val="en-US" w:eastAsia="zh-CN"/>
              </w:rPr>
              <w:t>区、喷漆房等</w:t>
            </w:r>
            <w:r>
              <w:rPr>
                <w:rFonts w:hint="default" w:ascii="Times New Roman" w:hAnsi="Times New Roman" w:eastAsia="宋体" w:cs="Times New Roman"/>
                <w:bCs/>
                <w:sz w:val="24"/>
                <w:highlight w:val="none"/>
                <w:lang w:eastAsia="zh-CN"/>
              </w:rPr>
              <w:t>。主要建设有生产车间、仓库、</w:t>
            </w:r>
            <w:r>
              <w:rPr>
                <w:rFonts w:hint="default" w:ascii="Times New Roman" w:hAnsi="Times New Roman" w:eastAsia="宋体" w:cs="Times New Roman"/>
                <w:bCs/>
                <w:sz w:val="24"/>
                <w:highlight w:val="none"/>
                <w:lang w:val="en-US" w:eastAsia="zh-CN"/>
              </w:rPr>
              <w:t>喷漆房等</w:t>
            </w:r>
            <w:r>
              <w:rPr>
                <w:rFonts w:hint="default" w:ascii="Times New Roman" w:hAnsi="Times New Roman" w:eastAsia="宋体" w:cs="Times New Roman"/>
                <w:bCs/>
                <w:sz w:val="24"/>
                <w:highlight w:val="none"/>
                <w:lang w:eastAsia="zh-CN"/>
              </w:rPr>
              <w:t>。以</w:t>
            </w:r>
            <w:r>
              <w:rPr>
                <w:rFonts w:hint="default" w:ascii="Times New Roman" w:hAnsi="Times New Roman" w:eastAsia="宋体" w:cs="Times New Roman"/>
                <w:bCs/>
                <w:sz w:val="24"/>
                <w:highlight w:val="none"/>
                <w:lang w:val="zh-CN" w:eastAsia="zh-CN"/>
              </w:rPr>
              <w:t>主要原料为钢板、型材等，主要配件包括车头、轮胎等，主要辅料包含油漆、水性漆、焊剂、焊丝等</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lang w:val="en-US" w:eastAsia="zh-CN"/>
              </w:rPr>
              <w:t>在厂区南侧机加工车间机加工后</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lang w:val="en-US" w:eastAsia="zh-CN"/>
              </w:rPr>
              <w:t>在北侧喷漆间进行喷漆，项目实际投资6900万元，运营期可达到年产1200辆专用车（其中洒水车600辆，集装箱运输半挂车600辆）的生产能力。</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bCs/>
                <w:color w:val="auto"/>
                <w:sz w:val="24"/>
                <w:szCs w:val="22"/>
                <w:lang w:eastAsia="zh-CN"/>
              </w:rPr>
              <w:t>平面布置：</w:t>
            </w:r>
            <w:r>
              <w:rPr>
                <w:rFonts w:hint="default" w:ascii="Times New Roman" w:hAnsi="Times New Roman" w:eastAsia="宋体" w:cs="Times New Roman"/>
                <w:sz w:val="24"/>
                <w:highlight w:val="none"/>
              </w:rPr>
              <w:t>项目办公</w:t>
            </w:r>
            <w:r>
              <w:rPr>
                <w:rFonts w:hint="default" w:ascii="Times New Roman" w:hAnsi="Times New Roman" w:eastAsia="宋体" w:cs="Times New Roman"/>
                <w:sz w:val="24"/>
                <w:highlight w:val="none"/>
                <w:lang w:eastAsia="zh-CN"/>
              </w:rPr>
              <w:t>区</w:t>
            </w:r>
            <w:r>
              <w:rPr>
                <w:rFonts w:hint="default" w:ascii="Times New Roman" w:hAnsi="Times New Roman" w:eastAsia="宋体" w:cs="Times New Roman"/>
                <w:sz w:val="24"/>
                <w:highlight w:val="none"/>
              </w:rPr>
              <w:t>位于厂区</w:t>
            </w:r>
            <w:r>
              <w:rPr>
                <w:rFonts w:hint="default" w:ascii="Times New Roman" w:hAnsi="Times New Roman" w:eastAsia="宋体" w:cs="Times New Roman"/>
                <w:sz w:val="24"/>
                <w:highlight w:val="none"/>
                <w:lang w:val="en-US" w:eastAsia="zh-CN"/>
              </w:rPr>
              <w:t>西北</w:t>
            </w:r>
            <w:r>
              <w:rPr>
                <w:rFonts w:hint="default" w:ascii="Times New Roman" w:hAnsi="Times New Roman" w:eastAsia="宋体" w:cs="Times New Roman"/>
                <w:sz w:val="24"/>
                <w:highlight w:val="none"/>
              </w:rPr>
              <w:t>角，</w:t>
            </w:r>
            <w:r>
              <w:rPr>
                <w:rFonts w:hint="default" w:ascii="Times New Roman" w:hAnsi="Times New Roman" w:eastAsia="宋体" w:cs="Times New Roman"/>
                <w:sz w:val="24"/>
                <w:highlight w:val="none"/>
                <w:lang w:eastAsia="zh-CN"/>
              </w:rPr>
              <w:t>生产车间在厂区</w:t>
            </w:r>
            <w:r>
              <w:rPr>
                <w:rFonts w:hint="default" w:ascii="Times New Roman" w:hAnsi="Times New Roman" w:eastAsia="宋体" w:cs="Times New Roman"/>
                <w:sz w:val="24"/>
                <w:highlight w:val="none"/>
                <w:lang w:val="en-US" w:eastAsia="zh-CN"/>
              </w:rPr>
              <w:t>东南部</w:t>
            </w:r>
            <w:r>
              <w:rPr>
                <w:rFonts w:hint="default" w:ascii="Times New Roman" w:hAnsi="Times New Roman" w:eastAsia="宋体" w:cs="Times New Roman"/>
                <w:sz w:val="24"/>
                <w:highlight w:val="none"/>
              </w:rPr>
              <w:t>，满足生产需要，生产工序流畅，连接紧凑，提高生产效率。整个厂区功能分区明确，生产工艺流程合理，交通便捷，建（构）筑物布置紧凑，厂区有绿化，营造出</w:t>
            </w:r>
            <w:r>
              <w:rPr>
                <w:rFonts w:hint="default" w:ascii="Times New Roman" w:hAnsi="Times New Roman" w:eastAsia="宋体" w:cs="Times New Roman"/>
                <w:sz w:val="24"/>
                <w:highlight w:val="none"/>
                <w:lang w:val="en-US" w:eastAsia="zh-CN"/>
              </w:rPr>
              <w:t>了</w:t>
            </w:r>
            <w:r>
              <w:rPr>
                <w:rFonts w:hint="default" w:ascii="Times New Roman" w:hAnsi="Times New Roman" w:eastAsia="宋体" w:cs="Times New Roman"/>
                <w:sz w:val="24"/>
                <w:highlight w:val="none"/>
              </w:rPr>
              <w:t>一个环节优美、空气清新的生产环境，体现现代化工厂的时代风貌，流线合理，互不交叉。总平面图见附图3。</w:t>
            </w:r>
          </w:p>
          <w:p>
            <w:pPr>
              <w:pStyle w:val="36"/>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表2-1 项目周围主要敏感目标一览表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208"/>
              <w:gridCol w:w="1213"/>
              <w:gridCol w:w="722"/>
              <w:gridCol w:w="850"/>
              <w:gridCol w:w="988"/>
              <w:gridCol w:w="936"/>
              <w:gridCol w:w="1004"/>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9"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2421" w:type="dxa"/>
                  <w:gridSpan w:val="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坐标</w:t>
                  </w:r>
                </w:p>
              </w:tc>
              <w:tc>
                <w:tcPr>
                  <w:tcW w:w="722"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保护对象</w:t>
                  </w:r>
                </w:p>
              </w:tc>
              <w:tc>
                <w:tcPr>
                  <w:tcW w:w="850"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人数</w:t>
                  </w:r>
                </w:p>
              </w:tc>
              <w:tc>
                <w:tcPr>
                  <w:tcW w:w="988"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保护内容</w:t>
                  </w:r>
                </w:p>
              </w:tc>
              <w:tc>
                <w:tcPr>
                  <w:tcW w:w="936"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环境功能区</w:t>
                  </w:r>
                </w:p>
              </w:tc>
              <w:tc>
                <w:tcPr>
                  <w:tcW w:w="1004"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相对厂区方位</w:t>
                  </w:r>
                </w:p>
              </w:tc>
              <w:tc>
                <w:tcPr>
                  <w:tcW w:w="1210"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9"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208"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东经</w:t>
                  </w:r>
                </w:p>
              </w:tc>
              <w:tc>
                <w:tcPr>
                  <w:tcW w:w="1213"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北纬</w:t>
                  </w:r>
                </w:p>
              </w:tc>
              <w:tc>
                <w:tcPr>
                  <w:tcW w:w="722"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85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988"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936"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004"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210" w:type="dxa"/>
                  <w:vMerge w:val="continue"/>
                  <w:noWrap w:val="0"/>
                  <w:vAlign w:val="center"/>
                </w:tcPr>
                <w:p>
                  <w:pPr>
                    <w:spacing w:line="240"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9" w:type="dxa"/>
                  <w:noWrap w:val="0"/>
                  <w:vAlign w:val="center"/>
                </w:tcPr>
                <w:p>
                  <w:pPr>
                    <w:pStyle w:val="96"/>
                    <w:spacing w:line="240" w:lineRule="auto"/>
                    <w:rPr>
                      <w:rFonts w:hint="default" w:ascii="Times New Roman" w:hAnsi="Times New Roman" w:eastAsia="宋体" w:cs="Times New Roman"/>
                      <w:bCs/>
                      <w:snapToGrid w:val="0"/>
                      <w:kern w:val="0"/>
                      <w:sz w:val="21"/>
                      <w:szCs w:val="21"/>
                      <w:lang w:val="en-US" w:eastAsia="zh-CN" w:bidi="ar-SA"/>
                    </w:rPr>
                  </w:pPr>
                  <w:r>
                    <w:rPr>
                      <w:rFonts w:hint="default" w:ascii="Times New Roman" w:hAnsi="Times New Roman" w:eastAsia="宋体" w:cs="Times New Roman"/>
                      <w:sz w:val="21"/>
                      <w:szCs w:val="21"/>
                      <w:lang w:eastAsia="zh-CN"/>
                    </w:rPr>
                    <w:t>东古城中心敬老院</w:t>
                  </w:r>
                </w:p>
              </w:tc>
              <w:tc>
                <w:tcPr>
                  <w:tcW w:w="1208"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115.332623</w:t>
                  </w:r>
                </w:p>
              </w:tc>
              <w:tc>
                <w:tcPr>
                  <w:tcW w:w="121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36.525820</w:t>
                  </w:r>
                </w:p>
              </w:tc>
              <w:tc>
                <w:tcPr>
                  <w:tcW w:w="722" w:type="dxa"/>
                  <w:noWrap w:val="0"/>
                  <w:vAlign w:val="center"/>
                </w:tcPr>
                <w:p>
                  <w:pPr>
                    <w:pStyle w:val="86"/>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村庄</w:t>
                  </w:r>
                </w:p>
              </w:tc>
              <w:tc>
                <w:tcPr>
                  <w:tcW w:w="850"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164</w:t>
                  </w:r>
                </w:p>
              </w:tc>
              <w:tc>
                <w:tcPr>
                  <w:tcW w:w="988"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空气</w:t>
                  </w:r>
                </w:p>
              </w:tc>
              <w:tc>
                <w:tcPr>
                  <w:tcW w:w="936"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二类区</w:t>
                  </w:r>
                </w:p>
              </w:tc>
              <w:tc>
                <w:tcPr>
                  <w:tcW w:w="1004" w:type="dxa"/>
                  <w:noWrap w:val="0"/>
                  <w:vAlign w:val="center"/>
                </w:tcPr>
                <w:p>
                  <w:pPr>
                    <w:pStyle w:val="96"/>
                    <w:spacing w:line="240" w:lineRule="auto"/>
                    <w:rPr>
                      <w:rFonts w:hint="default" w:ascii="Times New Roman" w:hAnsi="Times New Roman" w:eastAsia="宋体" w:cs="Times New Roman"/>
                      <w:bCs/>
                      <w:snapToGrid w:val="0"/>
                      <w:kern w:val="0"/>
                      <w:sz w:val="21"/>
                      <w:szCs w:val="21"/>
                      <w:lang w:val="en-US" w:eastAsia="zh-CN" w:bidi="ar-SA"/>
                    </w:rPr>
                  </w:pPr>
                  <w:r>
                    <w:rPr>
                      <w:rFonts w:hint="default" w:ascii="Times New Roman" w:hAnsi="Times New Roman" w:eastAsia="宋体" w:cs="Times New Roman"/>
                      <w:sz w:val="21"/>
                      <w:szCs w:val="21"/>
                      <w:lang w:val="en-US" w:eastAsia="zh-CN"/>
                    </w:rPr>
                    <w:t>E</w:t>
                  </w:r>
                </w:p>
              </w:tc>
              <w:tc>
                <w:tcPr>
                  <w:tcW w:w="1210" w:type="dxa"/>
                  <w:noWrap w:val="0"/>
                  <w:vAlign w:val="center"/>
                </w:tcPr>
                <w:p>
                  <w:pPr>
                    <w:pStyle w:val="96"/>
                    <w:spacing w:line="240" w:lineRule="auto"/>
                    <w:rPr>
                      <w:rFonts w:hint="default" w:ascii="Times New Roman" w:hAnsi="Times New Roman" w:eastAsia="宋体" w:cs="Times New Roman"/>
                      <w:bCs/>
                      <w:snapToGrid w:val="0"/>
                      <w:kern w:val="0"/>
                      <w:sz w:val="21"/>
                      <w:szCs w:val="21"/>
                      <w:lang w:val="en-US" w:eastAsia="zh-CN" w:bidi="ar-SA"/>
                    </w:rPr>
                  </w:pPr>
                  <w:r>
                    <w:rPr>
                      <w:rFonts w:hint="default" w:ascii="Times New Roman" w:hAnsi="Times New Roman" w:eastAsia="宋体" w:cs="Times New Roman"/>
                      <w:color w:val="000000"/>
                      <w:sz w:val="21"/>
                      <w:szCs w:val="21"/>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9" w:type="dxa"/>
                  <w:noWrap w:val="0"/>
                  <w:vAlign w:val="center"/>
                </w:tcPr>
                <w:p>
                  <w:pPr>
                    <w:pStyle w:val="96"/>
                    <w:spacing w:line="240" w:lineRule="auto"/>
                    <w:rPr>
                      <w:rFonts w:hint="default" w:ascii="Times New Roman" w:hAnsi="Times New Roman" w:eastAsia="宋体" w:cs="Times New Roman"/>
                      <w:bCs/>
                      <w:snapToGrid w:val="0"/>
                      <w:kern w:val="0"/>
                      <w:sz w:val="21"/>
                      <w:szCs w:val="21"/>
                      <w:lang w:val="en-US" w:eastAsia="zh-CN" w:bidi="ar-SA"/>
                    </w:rPr>
                  </w:pPr>
                  <w:r>
                    <w:rPr>
                      <w:rFonts w:hint="default" w:ascii="Times New Roman" w:hAnsi="Times New Roman" w:eastAsia="宋体" w:cs="Times New Roman"/>
                      <w:color w:val="000000"/>
                      <w:sz w:val="21"/>
                      <w:szCs w:val="21"/>
                      <w:lang w:eastAsia="zh-CN"/>
                    </w:rPr>
                    <w:t>东古城镇中学</w:t>
                  </w:r>
                </w:p>
              </w:tc>
              <w:tc>
                <w:tcPr>
                  <w:tcW w:w="1208"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115.339329</w:t>
                  </w:r>
                </w:p>
              </w:tc>
              <w:tc>
                <w:tcPr>
                  <w:tcW w:w="1213"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36.520777</w:t>
                  </w:r>
                </w:p>
              </w:tc>
              <w:tc>
                <w:tcPr>
                  <w:tcW w:w="722" w:type="dxa"/>
                  <w:noWrap w:val="0"/>
                  <w:vAlign w:val="center"/>
                </w:tcPr>
                <w:p>
                  <w:pPr>
                    <w:pStyle w:val="86"/>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村庄</w:t>
                  </w:r>
                </w:p>
              </w:tc>
              <w:tc>
                <w:tcPr>
                  <w:tcW w:w="850"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296</w:t>
                  </w:r>
                </w:p>
              </w:tc>
              <w:tc>
                <w:tcPr>
                  <w:tcW w:w="988" w:type="dxa"/>
                  <w:vMerge w:val="continue"/>
                  <w:noWrap w:val="0"/>
                  <w:vAlign w:val="center"/>
                </w:tcPr>
                <w:p>
                  <w:pPr>
                    <w:pStyle w:val="86"/>
                    <w:spacing w:line="240" w:lineRule="auto"/>
                    <w:rPr>
                      <w:rFonts w:hint="default" w:ascii="Times New Roman" w:hAnsi="Times New Roman" w:eastAsia="宋体" w:cs="Times New Roman"/>
                      <w:sz w:val="21"/>
                      <w:szCs w:val="21"/>
                    </w:rPr>
                  </w:pPr>
                </w:p>
              </w:tc>
              <w:tc>
                <w:tcPr>
                  <w:tcW w:w="936"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004" w:type="dxa"/>
                  <w:noWrap w:val="0"/>
                  <w:vAlign w:val="center"/>
                </w:tcPr>
                <w:p>
                  <w:pPr>
                    <w:pStyle w:val="96"/>
                    <w:spacing w:line="240" w:lineRule="auto"/>
                    <w:rPr>
                      <w:rFonts w:hint="default" w:ascii="Times New Roman" w:hAnsi="Times New Roman" w:eastAsia="宋体" w:cs="Times New Roman"/>
                      <w:bCs/>
                      <w:snapToGrid w:val="0"/>
                      <w:kern w:val="0"/>
                      <w:sz w:val="21"/>
                      <w:szCs w:val="21"/>
                      <w:lang w:val="en-US" w:eastAsia="zh-CN" w:bidi="ar-SA"/>
                    </w:rPr>
                  </w:pPr>
                  <w:r>
                    <w:rPr>
                      <w:rFonts w:hint="default" w:ascii="Times New Roman" w:hAnsi="Times New Roman" w:eastAsia="宋体" w:cs="Times New Roman"/>
                      <w:color w:val="000000"/>
                      <w:sz w:val="21"/>
                      <w:szCs w:val="21"/>
                      <w:lang w:val="en-US" w:eastAsia="zh-CN"/>
                    </w:rPr>
                    <w:t>WNW</w:t>
                  </w:r>
                </w:p>
              </w:tc>
              <w:tc>
                <w:tcPr>
                  <w:tcW w:w="1210" w:type="dxa"/>
                  <w:noWrap w:val="0"/>
                  <w:vAlign w:val="center"/>
                </w:tcPr>
                <w:p>
                  <w:pPr>
                    <w:pStyle w:val="96"/>
                    <w:spacing w:line="240" w:lineRule="auto"/>
                    <w:rPr>
                      <w:rFonts w:hint="default" w:ascii="Times New Roman" w:hAnsi="Times New Roman" w:eastAsia="宋体" w:cs="Times New Roman"/>
                      <w:bCs/>
                      <w:snapToGrid w:val="0"/>
                      <w:kern w:val="0"/>
                      <w:sz w:val="21"/>
                      <w:szCs w:val="21"/>
                      <w:lang w:val="en-US" w:eastAsia="zh-CN" w:bidi="ar-SA"/>
                    </w:rPr>
                  </w:pPr>
                  <w:r>
                    <w:rPr>
                      <w:rFonts w:hint="default" w:ascii="Times New Roman" w:hAnsi="Times New Roman" w:eastAsia="宋体" w:cs="Times New Roman"/>
                      <w:sz w:val="21"/>
                      <w:szCs w:val="21"/>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9" w:type="dxa"/>
                  <w:noWrap w:val="0"/>
                  <w:vAlign w:val="center"/>
                </w:tcPr>
                <w:p>
                  <w:pPr>
                    <w:pStyle w:val="96"/>
                    <w:spacing w:line="240" w:lineRule="auto"/>
                    <w:rPr>
                      <w:rFonts w:hint="default" w:ascii="Times New Roman" w:hAnsi="Times New Roman" w:eastAsia="宋体" w:cs="Times New Roman"/>
                      <w:bCs/>
                      <w:snapToGrid w:val="0"/>
                      <w:kern w:val="0"/>
                      <w:sz w:val="21"/>
                      <w:szCs w:val="21"/>
                      <w:lang w:val="en-US" w:eastAsia="zh-CN" w:bidi="ar-SA"/>
                    </w:rPr>
                  </w:pPr>
                  <w:r>
                    <w:rPr>
                      <w:rFonts w:hint="default" w:ascii="Times New Roman" w:hAnsi="Times New Roman" w:eastAsia="宋体" w:cs="Times New Roman"/>
                      <w:sz w:val="21"/>
                      <w:szCs w:val="21"/>
                      <w:lang w:eastAsia="zh-CN"/>
                    </w:rPr>
                    <w:t>陈井村</w:t>
                  </w:r>
                </w:p>
              </w:tc>
              <w:tc>
                <w:tcPr>
                  <w:tcW w:w="1208" w:type="dxa"/>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115.341592</w:t>
                  </w:r>
                </w:p>
              </w:tc>
              <w:tc>
                <w:tcPr>
                  <w:tcW w:w="1213" w:type="dxa"/>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36.525605</w:t>
                  </w:r>
                </w:p>
              </w:tc>
              <w:tc>
                <w:tcPr>
                  <w:tcW w:w="722" w:type="dxa"/>
                  <w:noWrap w:val="0"/>
                  <w:vAlign w:val="center"/>
                </w:tcPr>
                <w:p>
                  <w:pPr>
                    <w:pStyle w:val="86"/>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村庄</w:t>
                  </w:r>
                </w:p>
              </w:tc>
              <w:tc>
                <w:tcPr>
                  <w:tcW w:w="850" w:type="dxa"/>
                  <w:noWrap w:val="0"/>
                  <w:vAlign w:val="to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426</w:t>
                  </w:r>
                </w:p>
              </w:tc>
              <w:tc>
                <w:tcPr>
                  <w:tcW w:w="988" w:type="dxa"/>
                  <w:vMerge w:val="continue"/>
                  <w:noWrap w:val="0"/>
                  <w:vAlign w:val="center"/>
                </w:tcPr>
                <w:p>
                  <w:pPr>
                    <w:pStyle w:val="86"/>
                    <w:spacing w:line="240" w:lineRule="auto"/>
                    <w:rPr>
                      <w:rFonts w:hint="default" w:ascii="Times New Roman" w:hAnsi="Times New Roman" w:eastAsia="宋体" w:cs="Times New Roman"/>
                      <w:sz w:val="21"/>
                      <w:szCs w:val="21"/>
                    </w:rPr>
                  </w:pPr>
                </w:p>
              </w:tc>
              <w:tc>
                <w:tcPr>
                  <w:tcW w:w="936"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004" w:type="dxa"/>
                  <w:noWrap w:val="0"/>
                  <w:vAlign w:val="center"/>
                </w:tcPr>
                <w:p>
                  <w:pPr>
                    <w:pStyle w:val="96"/>
                    <w:spacing w:line="240" w:lineRule="auto"/>
                    <w:rPr>
                      <w:rFonts w:hint="default" w:ascii="Times New Roman" w:hAnsi="Times New Roman" w:eastAsia="宋体" w:cs="Times New Roman"/>
                      <w:bCs/>
                      <w:snapToGrid w:val="0"/>
                      <w:kern w:val="0"/>
                      <w:sz w:val="21"/>
                      <w:szCs w:val="21"/>
                      <w:lang w:val="en-US" w:eastAsia="zh-CN" w:bidi="ar-SA"/>
                    </w:rPr>
                  </w:pPr>
                  <w:r>
                    <w:rPr>
                      <w:rFonts w:hint="default" w:ascii="Times New Roman" w:hAnsi="Times New Roman" w:eastAsia="宋体" w:cs="Times New Roman"/>
                      <w:color w:val="000000"/>
                      <w:sz w:val="21"/>
                      <w:szCs w:val="21"/>
                      <w:lang w:val="en-US" w:eastAsia="zh-CN"/>
                    </w:rPr>
                    <w:t>NEN</w:t>
                  </w:r>
                </w:p>
              </w:tc>
              <w:tc>
                <w:tcPr>
                  <w:tcW w:w="1210" w:type="dxa"/>
                  <w:noWrap w:val="0"/>
                  <w:vAlign w:val="center"/>
                </w:tcPr>
                <w:p>
                  <w:pPr>
                    <w:pStyle w:val="96"/>
                    <w:spacing w:line="240" w:lineRule="auto"/>
                    <w:rPr>
                      <w:rFonts w:hint="default" w:ascii="Times New Roman" w:hAnsi="Times New Roman" w:eastAsia="宋体" w:cs="Times New Roman"/>
                      <w:bCs/>
                      <w:snapToGrid w:val="0"/>
                      <w:kern w:val="0"/>
                      <w:sz w:val="21"/>
                      <w:szCs w:val="21"/>
                      <w:lang w:val="en-US" w:eastAsia="zh-CN" w:bidi="ar-SA"/>
                    </w:rPr>
                  </w:pPr>
                  <w:r>
                    <w:rPr>
                      <w:rFonts w:hint="default" w:ascii="Times New Roman" w:hAnsi="Times New Roman" w:eastAsia="宋体" w:cs="Times New Roman"/>
                      <w:color w:val="000000"/>
                      <w:sz w:val="21"/>
                      <w:szCs w:val="21"/>
                      <w:lang w:val="en-US" w:eastAsia="zh-CN"/>
                    </w:rPr>
                    <w:t>400</w:t>
                  </w:r>
                </w:p>
              </w:tc>
            </w:tr>
          </w:tbl>
          <w:p>
            <w:pPr>
              <w:pStyle w:val="36"/>
              <w:spacing w:line="36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rPr>
              <w:drawing>
                <wp:inline distT="0" distB="0" distL="114300" distR="114300">
                  <wp:extent cx="5534025" cy="8162925"/>
                  <wp:effectExtent l="0" t="0" r="9525"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5534025" cy="8162925"/>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图2-1 项目地理位置图</w:t>
            </w:r>
          </w:p>
          <w:p>
            <w:pPr>
              <w:pStyle w:val="35"/>
              <w:ind w:left="0" w:leftChars="0" w:firstLine="0" w:firstLineChars="0"/>
              <w:jc w:val="center"/>
              <w:rPr>
                <w:rFonts w:hint="default" w:ascii="Times New Roman" w:hAnsi="Times New Roman" w:eastAsia="宋体" w:cs="Times New Roman"/>
                <w:lang w:eastAsia="zh-CN"/>
              </w:rPr>
            </w:pPr>
            <w:r>
              <w:rPr>
                <w:rFonts w:hint="default" w:ascii="Times New Roman" w:hAnsi="Times New Roman" w:eastAsia="宋体" w:cs="Times New Roman"/>
              </w:rPr>
              <w:drawing>
                <wp:inline distT="0" distB="0" distL="114300" distR="114300">
                  <wp:extent cx="6324600" cy="5077460"/>
                  <wp:effectExtent l="0" t="0" r="0"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6324600" cy="5077460"/>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图2-2  项目周围主要概况图</w:t>
            </w:r>
          </w:p>
          <w:p>
            <w:pPr>
              <w:spacing w:line="360" w:lineRule="auto"/>
              <w:jc w:val="center"/>
              <w:rPr>
                <w:rFonts w:hint="default" w:ascii="Times New Roman" w:hAnsi="Times New Roman" w:eastAsia="宋体" w:cs="Times New Roman"/>
              </w:rPr>
            </w:pPr>
            <w:r>
              <w:drawing>
                <wp:anchor distT="0" distB="0" distL="114300" distR="114300" simplePos="0" relativeHeight="251682816" behindDoc="0" locked="0" layoutInCell="1" allowOverlap="1">
                  <wp:simplePos x="0" y="0"/>
                  <wp:positionH relativeFrom="column">
                    <wp:posOffset>4951095</wp:posOffset>
                  </wp:positionH>
                  <wp:positionV relativeFrom="paragraph">
                    <wp:posOffset>61595</wp:posOffset>
                  </wp:positionV>
                  <wp:extent cx="1000760" cy="882650"/>
                  <wp:effectExtent l="0" t="0" r="8890" b="12700"/>
                  <wp:wrapNone/>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0"/>
                          <a:stretch>
                            <a:fillRect/>
                          </a:stretch>
                        </pic:blipFill>
                        <pic:spPr>
                          <a:xfrm>
                            <a:off x="0" y="0"/>
                            <a:ext cx="1000760" cy="882650"/>
                          </a:xfrm>
                          <a:prstGeom prst="rect">
                            <a:avLst/>
                          </a:prstGeom>
                          <a:noFill/>
                          <a:ln>
                            <a:noFill/>
                          </a:ln>
                        </pic:spPr>
                      </pic:pic>
                    </a:graphicData>
                  </a:graphic>
                </wp:anchor>
              </w:drawing>
            </w:r>
            <w:r>
              <w:drawing>
                <wp:inline distT="0" distB="0" distL="114300" distR="114300">
                  <wp:extent cx="5581650" cy="5267325"/>
                  <wp:effectExtent l="0" t="0" r="0" b="952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1"/>
                          <a:stretch>
                            <a:fillRect/>
                          </a:stretch>
                        </pic:blipFill>
                        <pic:spPr>
                          <a:xfrm>
                            <a:off x="0" y="0"/>
                            <a:ext cx="5581650" cy="5267325"/>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图2-3</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 xml:space="preserve"> 厂区</w:t>
            </w:r>
            <w:r>
              <w:rPr>
                <w:rFonts w:hint="default" w:ascii="Times New Roman" w:hAnsi="Times New Roman" w:eastAsia="宋体" w:cs="Times New Roman"/>
                <w:b/>
                <w:bCs/>
                <w:color w:val="auto"/>
                <w:szCs w:val="21"/>
                <w:highlight w:val="none"/>
                <w:lang w:val="en-US" w:eastAsia="zh-CN"/>
              </w:rPr>
              <w:t>总设计</w:t>
            </w:r>
            <w:r>
              <w:rPr>
                <w:rFonts w:hint="default" w:ascii="Times New Roman" w:hAnsi="Times New Roman" w:eastAsia="宋体" w:cs="Times New Roman"/>
                <w:b/>
                <w:bCs/>
                <w:color w:val="auto"/>
                <w:szCs w:val="21"/>
                <w:highlight w:val="none"/>
              </w:rPr>
              <w:t>平面布置图</w:t>
            </w:r>
          </w:p>
          <w:p>
            <w:pPr>
              <w:pStyle w:val="35"/>
              <w:rPr>
                <w:rFonts w:hint="default" w:ascii="Times New Roman" w:hAnsi="Times New Roman" w:eastAsia="宋体" w:cs="Times New Roman"/>
                <w:b/>
                <w:bCs/>
                <w:szCs w:val="21"/>
                <w:highlight w:val="yellow"/>
              </w:rPr>
            </w:pPr>
            <w:r>
              <w:drawing>
                <wp:anchor distT="0" distB="0" distL="114300" distR="114300" simplePos="0" relativeHeight="251681792" behindDoc="0" locked="0" layoutInCell="1" allowOverlap="1">
                  <wp:simplePos x="0" y="0"/>
                  <wp:positionH relativeFrom="column">
                    <wp:posOffset>5060315</wp:posOffset>
                  </wp:positionH>
                  <wp:positionV relativeFrom="paragraph">
                    <wp:posOffset>93980</wp:posOffset>
                  </wp:positionV>
                  <wp:extent cx="1000760" cy="882650"/>
                  <wp:effectExtent l="0" t="0" r="8890" b="12700"/>
                  <wp:wrapNone/>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0"/>
                          <a:stretch>
                            <a:fillRect/>
                          </a:stretch>
                        </pic:blipFill>
                        <pic:spPr>
                          <a:xfrm>
                            <a:off x="0" y="0"/>
                            <a:ext cx="1000760" cy="882650"/>
                          </a:xfrm>
                          <a:prstGeom prst="rect">
                            <a:avLst/>
                          </a:prstGeom>
                          <a:noFill/>
                          <a:ln>
                            <a:noFill/>
                          </a:ln>
                        </pic:spPr>
                      </pic:pic>
                    </a:graphicData>
                  </a:graphic>
                </wp:anchor>
              </w:drawing>
            </w:r>
            <w:r>
              <w:drawing>
                <wp:inline distT="0" distB="0" distL="114300" distR="114300">
                  <wp:extent cx="6229350" cy="3419475"/>
                  <wp:effectExtent l="0" t="0" r="0" b="952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2"/>
                          <a:stretch>
                            <a:fillRect/>
                          </a:stretch>
                        </pic:blipFill>
                        <pic:spPr>
                          <a:xfrm>
                            <a:off x="0" y="0"/>
                            <a:ext cx="6229350" cy="3419475"/>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szCs w:val="21"/>
                <w:highlight w:val="none"/>
                <w:lang w:eastAsia="zh-CN"/>
              </w:rPr>
            </w:pPr>
            <w:r>
              <w:rPr>
                <w:rFonts w:hint="default" w:ascii="Times New Roman" w:hAnsi="Times New Roman" w:eastAsia="宋体" w:cs="Times New Roman"/>
                <w:b/>
                <w:bCs/>
                <w:szCs w:val="21"/>
                <w:highlight w:val="none"/>
              </w:rPr>
              <w:t>图2-3</w:t>
            </w:r>
            <w:r>
              <w:rPr>
                <w:rFonts w:hint="default" w:ascii="Times New Roman" w:hAnsi="Times New Roman" w:eastAsia="宋体" w:cs="Times New Roman"/>
                <w:b/>
                <w:bCs/>
                <w:szCs w:val="21"/>
                <w:highlight w:val="none"/>
                <w:lang w:eastAsia="zh-CN"/>
              </w:rPr>
              <w:t>（</w:t>
            </w:r>
            <w:r>
              <w:rPr>
                <w:rFonts w:hint="default" w:ascii="Times New Roman" w:hAnsi="Times New Roman" w:eastAsia="宋体" w:cs="Times New Roman"/>
                <w:b/>
                <w:bCs/>
                <w:szCs w:val="21"/>
                <w:highlight w:val="none"/>
                <w:lang w:val="en-US" w:eastAsia="zh-CN"/>
              </w:rPr>
              <w:t>2</w:t>
            </w:r>
            <w:r>
              <w:rPr>
                <w:rFonts w:hint="default" w:ascii="Times New Roman" w:hAnsi="Times New Roman" w:eastAsia="宋体" w:cs="Times New Roman"/>
                <w:b/>
                <w:bCs/>
                <w:szCs w:val="21"/>
                <w:highlight w:val="none"/>
                <w:lang w:eastAsia="zh-CN"/>
              </w:rPr>
              <w:t>）</w:t>
            </w:r>
            <w:r>
              <w:rPr>
                <w:rFonts w:hint="default" w:ascii="Times New Roman" w:hAnsi="Times New Roman" w:eastAsia="宋体" w:cs="Times New Roman"/>
                <w:b/>
                <w:bCs/>
                <w:szCs w:val="21"/>
                <w:highlight w:val="none"/>
              </w:rPr>
              <w:t xml:space="preserve"> 厂区</w:t>
            </w:r>
            <w:r>
              <w:rPr>
                <w:rFonts w:hint="default" w:ascii="Times New Roman" w:hAnsi="Times New Roman" w:eastAsia="宋体" w:cs="Times New Roman"/>
                <w:b/>
                <w:bCs/>
                <w:szCs w:val="21"/>
                <w:highlight w:val="none"/>
                <w:lang w:val="en-US" w:eastAsia="zh-CN"/>
              </w:rPr>
              <w:t>验收项目</w:t>
            </w:r>
            <w:r>
              <w:rPr>
                <w:rFonts w:hint="default" w:ascii="Times New Roman" w:hAnsi="Times New Roman" w:eastAsia="宋体" w:cs="Times New Roman"/>
                <w:b/>
                <w:bCs/>
                <w:szCs w:val="21"/>
                <w:highlight w:val="none"/>
              </w:rPr>
              <w:t>平面布置图</w:t>
            </w:r>
            <w:r>
              <w:rPr>
                <w:rFonts w:hint="default" w:ascii="Times New Roman" w:hAnsi="Times New Roman" w:eastAsia="宋体" w:cs="Times New Roman"/>
                <w:b/>
                <w:bCs/>
                <w:szCs w:val="21"/>
                <w:highlight w:val="none"/>
                <w:lang w:eastAsia="zh-CN"/>
              </w:rPr>
              <w:t>（</w:t>
            </w:r>
            <w:r>
              <w:rPr>
                <w:rFonts w:hint="default" w:ascii="Times New Roman" w:hAnsi="Times New Roman" w:eastAsia="宋体" w:cs="Times New Roman"/>
                <w:b/>
                <w:bCs/>
                <w:szCs w:val="21"/>
                <w:highlight w:val="none"/>
                <w:lang w:val="en-US" w:eastAsia="zh-CN"/>
              </w:rPr>
              <w:t>机加工设备未上全</w:t>
            </w:r>
            <w:r>
              <w:rPr>
                <w:rFonts w:hint="default" w:ascii="Times New Roman" w:hAnsi="Times New Roman" w:eastAsia="宋体" w:cs="Times New Roman"/>
                <w:b/>
                <w:bCs/>
                <w:szCs w:val="21"/>
                <w:highlight w:val="none"/>
                <w:lang w:eastAsia="zh-CN"/>
              </w:rPr>
              <w:t>）</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（2）建设内容</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kern w:val="0"/>
                <w:sz w:val="24"/>
              </w:rPr>
              <w:t>本项目</w:t>
            </w:r>
            <w:r>
              <w:rPr>
                <w:rFonts w:hint="default" w:ascii="Times New Roman" w:hAnsi="Times New Roman" w:eastAsia="宋体" w:cs="Times New Roman"/>
                <w:kern w:val="0"/>
                <w:sz w:val="24"/>
                <w:lang w:eastAsia="zh-CN"/>
              </w:rPr>
              <w:t>实际工作人员</w:t>
            </w:r>
            <w:r>
              <w:rPr>
                <w:rFonts w:hint="eastAsia" w:ascii="Times New Roman" w:hAnsi="Times New Roman" w:eastAsia="宋体" w:cs="Times New Roman"/>
                <w:kern w:val="0"/>
                <w:sz w:val="24"/>
                <w:lang w:val="en-US" w:eastAsia="zh-CN"/>
              </w:rPr>
              <w:t>3</w:t>
            </w:r>
            <w:r>
              <w:rPr>
                <w:rFonts w:hint="default" w:ascii="Times New Roman" w:hAnsi="Times New Roman" w:eastAsia="宋体" w:cs="Times New Roman"/>
                <w:color w:val="auto"/>
                <w:kern w:val="0"/>
                <w:sz w:val="24"/>
                <w:lang w:val="en-US" w:eastAsia="zh-CN"/>
              </w:rPr>
              <w:t>0</w:t>
            </w:r>
            <w:r>
              <w:rPr>
                <w:rFonts w:hint="default" w:ascii="Times New Roman" w:hAnsi="Times New Roman" w:eastAsia="宋体" w:cs="Times New Roman"/>
                <w:color w:val="auto"/>
                <w:kern w:val="0"/>
                <w:sz w:val="24"/>
              </w:rPr>
              <w:t>人，工作制度采用</w:t>
            </w:r>
            <w:r>
              <w:rPr>
                <w:rFonts w:hint="default" w:ascii="Times New Roman" w:hAnsi="Times New Roman" w:eastAsia="宋体" w:cs="Times New Roman"/>
                <w:color w:val="auto"/>
                <w:kern w:val="0"/>
                <w:sz w:val="24"/>
                <w:lang w:val="en-US" w:eastAsia="zh-CN"/>
              </w:rPr>
              <w:t>单白</w:t>
            </w:r>
            <w:r>
              <w:rPr>
                <w:rFonts w:hint="default" w:ascii="Times New Roman" w:hAnsi="Times New Roman" w:eastAsia="宋体" w:cs="Times New Roman"/>
                <w:color w:val="auto"/>
                <w:kern w:val="0"/>
                <w:sz w:val="24"/>
              </w:rPr>
              <w:t>制，</w:t>
            </w:r>
            <w:r>
              <w:rPr>
                <w:rFonts w:hint="default" w:ascii="Times New Roman" w:hAnsi="Times New Roman" w:eastAsia="宋体" w:cs="Times New Roman"/>
                <w:color w:val="auto"/>
                <w:kern w:val="0"/>
                <w:sz w:val="24"/>
                <w:lang w:val="en-US" w:eastAsia="zh-CN"/>
              </w:rPr>
              <w:t>每班8</w:t>
            </w:r>
            <w:r>
              <w:rPr>
                <w:rFonts w:hint="default" w:ascii="Times New Roman" w:hAnsi="Times New Roman" w:eastAsia="宋体" w:cs="Times New Roman"/>
                <w:color w:val="auto"/>
                <w:kern w:val="0"/>
                <w:sz w:val="24"/>
              </w:rPr>
              <w:t>小时，年工作日</w:t>
            </w:r>
            <w:r>
              <w:rPr>
                <w:rFonts w:hint="default"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rPr>
              <w:t>00天</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厂区不</w:t>
            </w:r>
            <w:r>
              <w:rPr>
                <w:rFonts w:hint="default" w:ascii="Times New Roman" w:hAnsi="Times New Roman" w:eastAsia="宋体" w:cs="Times New Roman"/>
                <w:sz w:val="24"/>
                <w:highlight w:val="none"/>
              </w:rPr>
              <w:t>提供食宿。</w:t>
            </w:r>
            <w:r>
              <w:rPr>
                <w:rFonts w:hint="default" w:ascii="Times New Roman" w:hAnsi="Times New Roman" w:eastAsia="宋体" w:cs="Times New Roman"/>
                <w:color w:val="auto"/>
                <w:sz w:val="24"/>
                <w:szCs w:val="24"/>
              </w:rPr>
              <w:t>本项</w:t>
            </w:r>
            <w:r>
              <w:rPr>
                <w:rFonts w:hint="default" w:ascii="Times New Roman" w:hAnsi="Times New Roman" w:eastAsia="宋体" w:cs="Times New Roman"/>
                <w:sz w:val="24"/>
                <w:szCs w:val="24"/>
              </w:rPr>
              <w:t>目组成见表2-2。</w:t>
            </w:r>
          </w:p>
          <w:p>
            <w:pPr>
              <w:widowControl/>
              <w:spacing w:line="360" w:lineRule="auto"/>
              <w:ind w:firstLine="480"/>
              <w:jc w:val="center"/>
              <w:rPr>
                <w:rFonts w:hint="default" w:ascii="Times New Roman" w:hAnsi="Times New Roman" w:eastAsia="宋体" w:cs="Times New Roman"/>
                <w:b/>
                <w:szCs w:val="21"/>
              </w:rPr>
            </w:pPr>
            <w:r>
              <w:rPr>
                <w:rFonts w:hint="default" w:ascii="Times New Roman" w:hAnsi="Times New Roman" w:eastAsia="宋体" w:cs="Times New Roman"/>
                <w:b/>
                <w:szCs w:val="21"/>
              </w:rPr>
              <w:t xml:space="preserve">表2-2  </w:t>
            </w:r>
            <w:r>
              <w:rPr>
                <w:rFonts w:hint="default" w:ascii="Times New Roman" w:hAnsi="Times New Roman" w:eastAsia="宋体" w:cs="Times New Roman"/>
                <w:b/>
                <w:szCs w:val="21"/>
                <w:highlight w:val="none"/>
              </w:rPr>
              <w:t>本项目组成</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76"/>
              <w:gridCol w:w="1134"/>
              <w:gridCol w:w="4394"/>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工程组成</w:t>
                  </w:r>
                </w:p>
              </w:tc>
              <w:tc>
                <w:tcPr>
                  <w:tcW w:w="5528" w:type="dxa"/>
                  <w:gridSpan w:val="2"/>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拟建工程内容</w:t>
                  </w:r>
                </w:p>
              </w:tc>
              <w:tc>
                <w:tcPr>
                  <w:tcW w:w="1955" w:type="dxa"/>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主体工程</w:t>
                  </w:r>
                </w:p>
              </w:tc>
              <w:tc>
                <w:tcPr>
                  <w:tcW w:w="1276" w:type="dxa"/>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机加工</w:t>
                  </w:r>
                  <w:r>
                    <w:rPr>
                      <w:rFonts w:hint="default" w:ascii="Times New Roman" w:hAnsi="Times New Roman" w:eastAsia="宋体" w:cs="Times New Roman"/>
                      <w:szCs w:val="21"/>
                    </w:rPr>
                    <w:t>车间</w:t>
                  </w:r>
                </w:p>
              </w:tc>
              <w:tc>
                <w:tcPr>
                  <w:tcW w:w="5528" w:type="dxa"/>
                  <w:gridSpan w:val="2"/>
                  <w:noWrap w:val="0"/>
                  <w:vAlign w:val="center"/>
                </w:tcPr>
                <w:p>
                  <w:pPr>
                    <w:spacing w:line="360" w:lineRule="exact"/>
                    <w:contextualSpacing/>
                    <w:jc w:val="center"/>
                    <w:rPr>
                      <w:rFonts w:hint="default" w:ascii="Times New Roman" w:hAnsi="Times New Roman" w:eastAsia="宋体" w:cs="Times New Roman"/>
                      <w:szCs w:val="21"/>
                      <w:lang w:val="en-US"/>
                    </w:rPr>
                  </w:pPr>
                  <w:r>
                    <w:rPr>
                      <w:rFonts w:hint="default" w:ascii="Times New Roman" w:hAnsi="Times New Roman" w:eastAsia="宋体" w:cs="Times New Roman"/>
                      <w:color w:val="auto"/>
                      <w:szCs w:val="21"/>
                    </w:rPr>
                    <w:t>1座，位于厂区</w:t>
                  </w:r>
                  <w:r>
                    <w:rPr>
                      <w:rFonts w:hint="default" w:ascii="Times New Roman" w:hAnsi="Times New Roman" w:eastAsia="宋体" w:cs="Times New Roman"/>
                      <w:color w:val="auto"/>
                      <w:szCs w:val="21"/>
                      <w:lang w:val="en-US" w:eastAsia="zh-CN"/>
                    </w:rPr>
                    <w:t>南</w:t>
                  </w:r>
                  <w:r>
                    <w:rPr>
                      <w:rFonts w:hint="default" w:ascii="Times New Roman" w:hAnsi="Times New Roman" w:eastAsia="宋体" w:cs="Times New Roman"/>
                      <w:color w:val="auto"/>
                      <w:szCs w:val="21"/>
                    </w:rPr>
                    <w:t>侧，设置</w:t>
                  </w:r>
                  <w:r>
                    <w:rPr>
                      <w:rFonts w:hint="default" w:ascii="Times New Roman" w:hAnsi="Times New Roman" w:eastAsia="宋体" w:cs="Times New Roman"/>
                      <w:color w:val="auto"/>
                      <w:szCs w:val="21"/>
                      <w:lang w:val="en-US" w:eastAsia="zh-CN"/>
                    </w:rPr>
                    <w:t>机加工、</w:t>
                  </w:r>
                  <w:r>
                    <w:rPr>
                      <w:rFonts w:hint="default" w:ascii="Times New Roman" w:hAnsi="Times New Roman" w:eastAsia="宋体" w:cs="Times New Roman"/>
                      <w:color w:val="auto"/>
                      <w:szCs w:val="21"/>
                      <w:lang w:eastAsia="zh-CN"/>
                    </w:rPr>
                    <w:t>焊机、</w:t>
                  </w:r>
                  <w:r>
                    <w:rPr>
                      <w:rFonts w:hint="default" w:ascii="Times New Roman" w:hAnsi="Times New Roman" w:eastAsia="宋体" w:cs="Times New Roman"/>
                      <w:color w:val="auto"/>
                      <w:szCs w:val="21"/>
                      <w:lang w:val="en-US" w:eastAsia="zh-CN"/>
                    </w:rPr>
                    <w:t>切割</w:t>
                  </w:r>
                  <w:r>
                    <w:rPr>
                      <w:rFonts w:hint="default" w:ascii="Times New Roman" w:hAnsi="Times New Roman" w:eastAsia="宋体" w:cs="Times New Roman"/>
                      <w:color w:val="auto"/>
                      <w:szCs w:val="21"/>
                      <w:lang w:eastAsia="zh-CN"/>
                    </w:rPr>
                    <w:t>等设备，</w:t>
                  </w:r>
                  <w:r>
                    <w:rPr>
                      <w:rFonts w:hint="default" w:ascii="Times New Roman" w:hAnsi="Times New Roman" w:eastAsia="宋体" w:cs="Times New Roman"/>
                      <w:color w:val="auto"/>
                      <w:szCs w:val="21"/>
                      <w:lang w:val="en-US" w:eastAsia="zh-CN"/>
                    </w:rPr>
                    <w:t>建筑面积5500m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w:t>
                  </w:r>
                </w:p>
              </w:tc>
              <w:tc>
                <w:tcPr>
                  <w:tcW w:w="1955" w:type="dxa"/>
                  <w:noWrap w:val="0"/>
                  <w:vAlign w:val="center"/>
                </w:tcPr>
                <w:p>
                  <w:pPr>
                    <w:spacing w:line="360" w:lineRule="exact"/>
                    <w:contextualSpacing/>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项目仅用</w:t>
                  </w:r>
                  <w:r>
                    <w:rPr>
                      <w:rFonts w:hint="eastAsia" w:ascii="Times New Roman" w:hAnsi="Times New Roman" w:eastAsia="宋体" w:cs="Times New Roman"/>
                      <w:color w:val="auto"/>
                      <w:szCs w:val="21"/>
                      <w:lang w:val="en-US" w:eastAsia="zh-CN"/>
                    </w:rPr>
                    <w:t>环评中加加工</w:t>
                  </w:r>
                  <w:r>
                    <w:rPr>
                      <w:rFonts w:hint="default" w:ascii="Times New Roman" w:hAnsi="Times New Roman" w:eastAsia="宋体" w:cs="Times New Roman"/>
                      <w:color w:val="auto"/>
                      <w:szCs w:val="21"/>
                      <w:lang w:val="en-US" w:eastAsia="zh-CN"/>
                    </w:rPr>
                    <w:t>车间南半部分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c>
                <w:tcPr>
                  <w:tcW w:w="1276" w:type="dxa"/>
                  <w:noWrap w:val="0"/>
                  <w:vAlign w:val="center"/>
                </w:tcPr>
                <w:p>
                  <w:pPr>
                    <w:spacing w:line="360" w:lineRule="exact"/>
                    <w:contextualSpacing/>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喷漆间</w:t>
                  </w:r>
                </w:p>
              </w:tc>
              <w:tc>
                <w:tcPr>
                  <w:tcW w:w="5528" w:type="dxa"/>
                  <w:gridSpan w:val="2"/>
                  <w:noWrap w:val="0"/>
                  <w:vAlign w:val="center"/>
                </w:tcPr>
                <w:p>
                  <w:pPr>
                    <w:spacing w:line="360" w:lineRule="exact"/>
                    <w:contextualSpacing/>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1座，建筑面积112m</w:t>
                  </w:r>
                  <w:r>
                    <w:rPr>
                      <w:rFonts w:hint="default" w:ascii="Times New Roman" w:hAnsi="Times New Roman" w:eastAsia="宋体" w:cs="Times New Roman"/>
                      <w:szCs w:val="21"/>
                      <w:vertAlign w:val="superscript"/>
                      <w:lang w:val="en-US" w:eastAsia="zh-CN"/>
                    </w:rPr>
                    <w:t>2</w:t>
                  </w:r>
                  <w:r>
                    <w:rPr>
                      <w:rFonts w:hint="default" w:ascii="Times New Roman" w:hAnsi="Times New Roman" w:eastAsia="宋体" w:cs="Times New Roman"/>
                      <w:szCs w:val="21"/>
                      <w:lang w:val="en-US" w:eastAsia="zh-CN"/>
                    </w:rPr>
                    <w:t>，主要用于产品和配件的喷涂</w:t>
                  </w:r>
                </w:p>
              </w:tc>
              <w:tc>
                <w:tcPr>
                  <w:tcW w:w="1955" w:type="dxa"/>
                  <w:noWrap w:val="0"/>
                  <w:vAlign w:val="center"/>
                </w:tcPr>
                <w:p>
                  <w:pPr>
                    <w:spacing w:line="360" w:lineRule="exact"/>
                    <w:contextualSpacing/>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辅助工程</w:t>
                  </w:r>
                </w:p>
              </w:tc>
              <w:tc>
                <w:tcPr>
                  <w:tcW w:w="1276" w:type="dxa"/>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办公</w:t>
                  </w:r>
                  <w:r>
                    <w:rPr>
                      <w:rFonts w:hint="default" w:ascii="Times New Roman" w:hAnsi="Times New Roman" w:eastAsia="宋体" w:cs="Times New Roman"/>
                      <w:szCs w:val="21"/>
                      <w:lang w:val="en-US" w:eastAsia="zh-CN"/>
                    </w:rPr>
                    <w:t>楼</w:t>
                  </w:r>
                </w:p>
              </w:tc>
              <w:tc>
                <w:tcPr>
                  <w:tcW w:w="5528" w:type="dxa"/>
                  <w:gridSpan w:val="2"/>
                  <w:noWrap w:val="0"/>
                  <w:vAlign w:val="center"/>
                </w:tcPr>
                <w:p>
                  <w:pPr>
                    <w:spacing w:line="360" w:lineRule="exact"/>
                    <w:contextualSpacing/>
                    <w:jc w:val="center"/>
                    <w:rPr>
                      <w:rFonts w:hint="default" w:ascii="Times New Roman" w:hAnsi="Times New Roman" w:eastAsia="宋体" w:cs="Times New Roman"/>
                      <w:szCs w:val="21"/>
                      <w:vertAlign w:val="superscript"/>
                      <w:lang w:val="en-US" w:eastAsia="zh-CN"/>
                    </w:rPr>
                  </w:pPr>
                  <w:r>
                    <w:rPr>
                      <w:rFonts w:hint="default" w:ascii="Times New Roman" w:hAnsi="Times New Roman" w:eastAsia="宋体" w:cs="Times New Roman"/>
                      <w:szCs w:val="21"/>
                      <w:lang w:val="en-US" w:eastAsia="zh-CN"/>
                    </w:rPr>
                    <w:t>1F，依托现有办公室</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用于日常办公</w:t>
                  </w:r>
                </w:p>
              </w:tc>
              <w:tc>
                <w:tcPr>
                  <w:tcW w:w="1955" w:type="dxa"/>
                  <w:noWrap w:val="0"/>
                  <w:vAlign w:val="center"/>
                </w:tcPr>
                <w:p>
                  <w:pPr>
                    <w:spacing w:line="360" w:lineRule="exact"/>
                    <w:contextualSpacing/>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04" w:type="dxa"/>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储运工程</w:t>
                  </w:r>
                </w:p>
              </w:tc>
              <w:tc>
                <w:tcPr>
                  <w:tcW w:w="1276" w:type="dxa"/>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原料</w:t>
                  </w:r>
                  <w:r>
                    <w:rPr>
                      <w:rFonts w:hint="default" w:ascii="Times New Roman" w:hAnsi="Times New Roman" w:eastAsia="宋体" w:cs="Times New Roman"/>
                      <w:szCs w:val="21"/>
                    </w:rPr>
                    <w:t>仓库</w:t>
                  </w:r>
                </w:p>
              </w:tc>
              <w:tc>
                <w:tcPr>
                  <w:tcW w:w="5528" w:type="dxa"/>
                  <w:gridSpan w:val="2"/>
                  <w:noWrap w:val="0"/>
                  <w:vAlign w:val="center"/>
                </w:tcPr>
                <w:p>
                  <w:pPr>
                    <w:spacing w:line="360" w:lineRule="exact"/>
                    <w:contextualSpacing/>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位于</w:t>
                  </w:r>
                  <w:r>
                    <w:rPr>
                      <w:rFonts w:hint="default" w:ascii="Times New Roman" w:hAnsi="Times New Roman" w:eastAsia="宋体" w:cs="Times New Roman"/>
                      <w:szCs w:val="21"/>
                      <w:lang w:val="en-US" w:eastAsia="zh-CN"/>
                    </w:rPr>
                    <w:t>喷漆间西侧</w:t>
                  </w:r>
                  <w:r>
                    <w:rPr>
                      <w:rFonts w:hint="default" w:ascii="Times New Roman" w:hAnsi="Times New Roman" w:eastAsia="宋体" w:cs="Times New Roman"/>
                      <w:szCs w:val="21"/>
                    </w:rPr>
                    <w:t>,用于</w:t>
                  </w:r>
                  <w:r>
                    <w:rPr>
                      <w:rFonts w:hint="default" w:ascii="Times New Roman" w:hAnsi="Times New Roman" w:eastAsia="宋体" w:cs="Times New Roman"/>
                      <w:szCs w:val="21"/>
                      <w:lang w:eastAsia="zh-CN"/>
                    </w:rPr>
                    <w:t>外购</w:t>
                  </w:r>
                  <w:r>
                    <w:rPr>
                      <w:rFonts w:hint="default" w:ascii="Times New Roman" w:hAnsi="Times New Roman" w:eastAsia="宋体" w:cs="Times New Roman"/>
                      <w:szCs w:val="21"/>
                      <w:lang w:val="en-US" w:eastAsia="zh-CN"/>
                    </w:rPr>
                    <w:t>漆料</w:t>
                  </w:r>
                  <w:r>
                    <w:rPr>
                      <w:rFonts w:hint="default" w:ascii="Times New Roman" w:hAnsi="Times New Roman" w:eastAsia="宋体" w:cs="Times New Roman"/>
                      <w:szCs w:val="21"/>
                      <w:lang w:eastAsia="zh-CN"/>
                    </w:rPr>
                    <w:t>的</w:t>
                  </w:r>
                  <w:r>
                    <w:rPr>
                      <w:rFonts w:hint="default" w:ascii="Times New Roman" w:hAnsi="Times New Roman" w:eastAsia="宋体" w:cs="Times New Roman"/>
                      <w:szCs w:val="21"/>
                    </w:rPr>
                    <w:t>的暂存</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lang w:val="en-US" w:eastAsia="zh-CN"/>
                    </w:rPr>
                    <w:t>兼做调漆间。</w:t>
                  </w:r>
                </w:p>
              </w:tc>
              <w:tc>
                <w:tcPr>
                  <w:tcW w:w="1955" w:type="dxa"/>
                  <w:noWrap w:val="0"/>
                  <w:vAlign w:val="center"/>
                </w:tcPr>
                <w:p>
                  <w:pPr>
                    <w:spacing w:line="360" w:lineRule="exact"/>
                    <w:contextualSpacing/>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移至喷漆房西侧了，加装了废气收集措施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公用工程</w:t>
                  </w:r>
                </w:p>
              </w:tc>
              <w:tc>
                <w:tcPr>
                  <w:tcW w:w="1276" w:type="dxa"/>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给水系统</w:t>
                  </w:r>
                </w:p>
              </w:tc>
              <w:tc>
                <w:tcPr>
                  <w:tcW w:w="5528" w:type="dxa"/>
                  <w:gridSpan w:val="2"/>
                  <w:noWrap w:val="0"/>
                  <w:vAlign w:val="center"/>
                </w:tcPr>
                <w:p>
                  <w:pPr>
                    <w:spacing w:line="360" w:lineRule="exact"/>
                    <w:contextualSpacing/>
                    <w:jc w:val="left"/>
                    <w:rPr>
                      <w:rFonts w:hint="default" w:ascii="Times New Roman" w:hAnsi="Times New Roman" w:eastAsia="宋体" w:cs="Times New Roman"/>
                      <w:szCs w:val="21"/>
                    </w:rPr>
                  </w:pPr>
                  <w:r>
                    <w:rPr>
                      <w:rFonts w:hint="default" w:ascii="Times New Roman" w:hAnsi="Times New Roman" w:eastAsia="宋体" w:cs="Times New Roman"/>
                      <w:szCs w:val="21"/>
                    </w:rPr>
                    <w:t>用水为生活用水</w:t>
                  </w:r>
                  <w:r>
                    <w:rPr>
                      <w:rFonts w:hint="default" w:ascii="Times New Roman" w:hAnsi="Times New Roman" w:eastAsia="宋体" w:cs="Times New Roman"/>
                      <w:szCs w:val="21"/>
                      <w:lang w:eastAsia="zh-CN"/>
                    </w:rPr>
                    <w:t>及生产用水</w:t>
                  </w:r>
                  <w:r>
                    <w:rPr>
                      <w:rFonts w:hint="default" w:ascii="Times New Roman" w:hAnsi="Times New Roman" w:eastAsia="宋体" w:cs="Times New Roman"/>
                      <w:szCs w:val="21"/>
                    </w:rPr>
                    <w:t>，由供水管网输送</w:t>
                  </w:r>
                </w:p>
              </w:tc>
              <w:tc>
                <w:tcPr>
                  <w:tcW w:w="1955" w:type="dxa"/>
                  <w:noWrap w:val="0"/>
                  <w:vAlign w:val="center"/>
                </w:tcPr>
                <w:p>
                  <w:pPr>
                    <w:spacing w:line="360" w:lineRule="exact"/>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依托现有供水管网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c>
                <w:tcPr>
                  <w:tcW w:w="1276" w:type="dxa"/>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排水系统</w:t>
                  </w:r>
                </w:p>
              </w:tc>
              <w:tc>
                <w:tcPr>
                  <w:tcW w:w="5528" w:type="dxa"/>
                  <w:gridSpan w:val="2"/>
                  <w:noWrap w:val="0"/>
                  <w:vAlign w:val="center"/>
                </w:tcPr>
                <w:p>
                  <w:pPr>
                    <w:spacing w:line="360" w:lineRule="exact"/>
                    <w:contextualSpacing/>
                    <w:jc w:val="left"/>
                    <w:rPr>
                      <w:rFonts w:hint="default" w:ascii="Times New Roman" w:hAnsi="Times New Roman" w:eastAsia="宋体" w:cs="Times New Roman"/>
                      <w:szCs w:val="21"/>
                    </w:rPr>
                  </w:pPr>
                  <w:r>
                    <w:rPr>
                      <w:rFonts w:hint="default" w:ascii="Times New Roman" w:hAnsi="Times New Roman" w:eastAsia="宋体" w:cs="Times New Roman"/>
                      <w:szCs w:val="21"/>
                    </w:rPr>
                    <w:t>雨污分流。雨水经雨水边沟排出厂区；生活污水经化粪池处理后</w:t>
                  </w:r>
                  <w:r>
                    <w:rPr>
                      <w:rFonts w:hint="default" w:ascii="Times New Roman" w:hAnsi="Times New Roman" w:eastAsia="宋体" w:cs="Times New Roman"/>
                      <w:szCs w:val="21"/>
                      <w:lang w:eastAsia="zh-CN"/>
                    </w:rPr>
                    <w:t>，生产废水经厂区污水处理站处理后排入市政污水管网</w:t>
                  </w:r>
                </w:p>
              </w:tc>
              <w:tc>
                <w:tcPr>
                  <w:tcW w:w="1955" w:type="dxa"/>
                  <w:noWrap w:val="0"/>
                  <w:vAlign w:val="center"/>
                </w:tcPr>
                <w:p>
                  <w:pPr>
                    <w:spacing w:line="360" w:lineRule="exact"/>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c>
                <w:tcPr>
                  <w:tcW w:w="1276" w:type="dxa"/>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供电系统</w:t>
                  </w:r>
                </w:p>
              </w:tc>
              <w:tc>
                <w:tcPr>
                  <w:tcW w:w="5528" w:type="dxa"/>
                  <w:gridSpan w:val="2"/>
                  <w:noWrap w:val="0"/>
                  <w:vAlign w:val="center"/>
                </w:tcPr>
                <w:p>
                  <w:pPr>
                    <w:spacing w:line="360" w:lineRule="exact"/>
                    <w:contextualSpacing/>
                    <w:jc w:val="left"/>
                    <w:rPr>
                      <w:rFonts w:hint="default" w:ascii="Times New Roman" w:hAnsi="Times New Roman" w:eastAsia="宋体" w:cs="Times New Roman"/>
                      <w:szCs w:val="21"/>
                    </w:rPr>
                  </w:pPr>
                  <w:r>
                    <w:rPr>
                      <w:rFonts w:hint="default" w:ascii="Times New Roman" w:hAnsi="Times New Roman" w:eastAsia="宋体" w:cs="Times New Roman"/>
                      <w:szCs w:val="21"/>
                    </w:rPr>
                    <w:t>项目年</w:t>
                  </w:r>
                  <w:r>
                    <w:rPr>
                      <w:rFonts w:hint="default" w:ascii="Times New Roman" w:hAnsi="Times New Roman" w:eastAsia="宋体" w:cs="Times New Roman"/>
                      <w:color w:val="auto"/>
                      <w:szCs w:val="21"/>
                    </w:rPr>
                    <w:t>用电</w:t>
                  </w:r>
                  <w:r>
                    <w:rPr>
                      <w:rFonts w:hint="default" w:ascii="Times New Roman" w:hAnsi="Times New Roman" w:eastAsia="宋体" w:cs="Times New Roman"/>
                      <w:color w:val="auto"/>
                      <w:szCs w:val="21"/>
                      <w:lang w:val="en-US" w:eastAsia="zh-CN"/>
                    </w:rPr>
                    <w:t>50</w:t>
                  </w:r>
                  <w:r>
                    <w:rPr>
                      <w:rFonts w:hint="default" w:ascii="Times New Roman" w:hAnsi="Times New Roman" w:eastAsia="宋体" w:cs="Times New Roman"/>
                      <w:color w:val="auto"/>
                      <w:szCs w:val="21"/>
                    </w:rPr>
                    <w:t>万kWh，由</w:t>
                  </w:r>
                  <w:r>
                    <w:rPr>
                      <w:rFonts w:hint="default" w:ascii="Times New Roman" w:hAnsi="Times New Roman" w:eastAsia="宋体" w:cs="Times New Roman"/>
                      <w:szCs w:val="21"/>
                    </w:rPr>
                    <w:t>市政电网供应</w:t>
                  </w:r>
                </w:p>
              </w:tc>
              <w:tc>
                <w:tcPr>
                  <w:tcW w:w="1955" w:type="dxa"/>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依托现有供电管线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环保工程</w:t>
                  </w:r>
                </w:p>
              </w:tc>
              <w:tc>
                <w:tcPr>
                  <w:tcW w:w="1276" w:type="dxa"/>
                  <w:vMerge w:val="restart"/>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134" w:type="dxa"/>
                  <w:noWrap w:val="0"/>
                  <w:tcMar>
                    <w:top w:w="0" w:type="dxa"/>
                    <w:left w:w="0" w:type="dxa"/>
                    <w:bottom w:w="0" w:type="dxa"/>
                    <w:right w:w="0" w:type="dxa"/>
                  </w:tcMar>
                  <w:vAlign w:val="center"/>
                </w:tcPr>
                <w:p>
                  <w:pPr>
                    <w:spacing w:line="360" w:lineRule="exact"/>
                    <w:contextualSpacing/>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焊接工序烟尘</w:t>
                  </w:r>
                </w:p>
              </w:tc>
              <w:tc>
                <w:tcPr>
                  <w:tcW w:w="4394" w:type="dxa"/>
                  <w:vMerge w:val="restart"/>
                  <w:noWrap w:val="0"/>
                  <w:tcMar>
                    <w:top w:w="0" w:type="dxa"/>
                    <w:left w:w="0" w:type="dxa"/>
                    <w:bottom w:w="0" w:type="dxa"/>
                    <w:right w:w="0" w:type="dxa"/>
                  </w:tcMar>
                  <w:vAlign w:val="center"/>
                </w:tcPr>
                <w:p>
                  <w:pPr>
                    <w:spacing w:line="360" w:lineRule="exact"/>
                    <w:contextualSpacing/>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焊接工序废气经焊烟净化器处理，激光切割废气经布袋除尘器处理，最终经处理后的焊接烟尘、激光切割废气一同经1根15m高排气筒P1排放。</w:t>
                  </w:r>
                </w:p>
              </w:tc>
              <w:tc>
                <w:tcPr>
                  <w:tcW w:w="1955" w:type="dxa"/>
                  <w:vMerge w:val="restart"/>
                  <w:noWrap w:val="0"/>
                  <w:vAlign w:val="center"/>
                </w:tcPr>
                <w:p>
                  <w:pPr>
                    <w:spacing w:line="360" w:lineRule="exact"/>
                    <w:contextualSpacing/>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eastAsia="zh-CN"/>
                    </w:rPr>
                    <w:t>本次验收范围内生产线所需的环保设备均已配套到位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c>
                <w:tcPr>
                  <w:tcW w:w="1276"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c>
                <w:tcPr>
                  <w:tcW w:w="1134" w:type="dxa"/>
                  <w:noWrap w:val="0"/>
                  <w:tcMar>
                    <w:top w:w="0" w:type="dxa"/>
                    <w:left w:w="0" w:type="dxa"/>
                    <w:bottom w:w="0" w:type="dxa"/>
                    <w:right w:w="0" w:type="dxa"/>
                  </w:tcMar>
                  <w:vAlign w:val="center"/>
                </w:tcPr>
                <w:p>
                  <w:pPr>
                    <w:spacing w:line="360" w:lineRule="exact"/>
                    <w:contextualSpacing/>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激光切割</w:t>
                  </w:r>
                  <w:r>
                    <w:rPr>
                      <w:rFonts w:hint="default" w:ascii="Times New Roman" w:hAnsi="Times New Roman" w:eastAsia="宋体" w:cs="Times New Roman"/>
                      <w:szCs w:val="21"/>
                      <w:lang w:eastAsia="zh-CN"/>
                    </w:rPr>
                    <w:t>废气</w:t>
                  </w:r>
                </w:p>
              </w:tc>
              <w:tc>
                <w:tcPr>
                  <w:tcW w:w="4394" w:type="dxa"/>
                  <w:vMerge w:val="continue"/>
                  <w:noWrap w:val="0"/>
                  <w:tcMar>
                    <w:top w:w="0" w:type="dxa"/>
                    <w:left w:w="0" w:type="dxa"/>
                    <w:bottom w:w="0" w:type="dxa"/>
                    <w:right w:w="0" w:type="dxa"/>
                  </w:tcMar>
                  <w:vAlign w:val="center"/>
                </w:tcPr>
                <w:p>
                  <w:pPr>
                    <w:spacing w:line="360" w:lineRule="exact"/>
                    <w:contextualSpacing/>
                    <w:jc w:val="center"/>
                    <w:rPr>
                      <w:rFonts w:hint="default" w:ascii="Times New Roman" w:hAnsi="Times New Roman" w:eastAsia="宋体" w:cs="Times New Roman"/>
                      <w:kern w:val="2"/>
                      <w:sz w:val="21"/>
                      <w:szCs w:val="21"/>
                      <w:lang w:val="en-US" w:eastAsia="zh-CN" w:bidi="ar-SA"/>
                    </w:rPr>
                  </w:pPr>
                </w:p>
              </w:tc>
              <w:tc>
                <w:tcPr>
                  <w:tcW w:w="1955"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c>
                <w:tcPr>
                  <w:tcW w:w="1276"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c>
                <w:tcPr>
                  <w:tcW w:w="1134" w:type="dxa"/>
                  <w:noWrap w:val="0"/>
                  <w:tcMar>
                    <w:top w:w="0" w:type="dxa"/>
                    <w:left w:w="0" w:type="dxa"/>
                    <w:bottom w:w="0" w:type="dxa"/>
                    <w:right w:w="0" w:type="dxa"/>
                  </w:tcMar>
                  <w:vAlign w:val="center"/>
                </w:tcPr>
                <w:p>
                  <w:pPr>
                    <w:spacing w:line="360" w:lineRule="exact"/>
                    <w:contextualSpacing/>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抛丸</w:t>
                  </w:r>
                  <w:r>
                    <w:rPr>
                      <w:rFonts w:hint="default" w:ascii="Times New Roman" w:hAnsi="Times New Roman" w:eastAsia="宋体" w:cs="Times New Roman"/>
                      <w:szCs w:val="21"/>
                      <w:lang w:eastAsia="zh-CN"/>
                    </w:rPr>
                    <w:t>废气</w:t>
                  </w:r>
                </w:p>
              </w:tc>
              <w:tc>
                <w:tcPr>
                  <w:tcW w:w="4394" w:type="dxa"/>
                  <w:noWrap w:val="0"/>
                  <w:tcMar>
                    <w:top w:w="0" w:type="dxa"/>
                    <w:left w:w="0" w:type="dxa"/>
                    <w:bottom w:w="0" w:type="dxa"/>
                    <w:right w:w="0" w:type="dxa"/>
                  </w:tcMar>
                  <w:vAlign w:val="center"/>
                </w:tcPr>
                <w:p>
                  <w:pPr>
                    <w:spacing w:line="360" w:lineRule="exact"/>
                    <w:contextualSpacing/>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目前未上抛丸设备</w:t>
                  </w:r>
                </w:p>
              </w:tc>
              <w:tc>
                <w:tcPr>
                  <w:tcW w:w="1955"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c>
                <w:tcPr>
                  <w:tcW w:w="1276"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c>
                <w:tcPr>
                  <w:tcW w:w="1134" w:type="dxa"/>
                  <w:noWrap w:val="0"/>
                  <w:tcMar>
                    <w:top w:w="0" w:type="dxa"/>
                    <w:left w:w="0" w:type="dxa"/>
                    <w:bottom w:w="0" w:type="dxa"/>
                    <w:right w:w="0" w:type="dxa"/>
                  </w:tcMar>
                  <w:vAlign w:val="center"/>
                </w:tcPr>
                <w:p>
                  <w:pPr>
                    <w:spacing w:line="360" w:lineRule="exact"/>
                    <w:contextualSpacing/>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喷涂废气</w:t>
                  </w:r>
                </w:p>
              </w:tc>
              <w:tc>
                <w:tcPr>
                  <w:tcW w:w="4394" w:type="dxa"/>
                  <w:noWrap w:val="0"/>
                  <w:tcMar>
                    <w:top w:w="0" w:type="dxa"/>
                    <w:left w:w="0" w:type="dxa"/>
                    <w:bottom w:w="0" w:type="dxa"/>
                    <w:right w:w="0" w:type="dxa"/>
                  </w:tcMar>
                  <w:vAlign w:val="center"/>
                </w:tcPr>
                <w:p>
                  <w:pPr>
                    <w:spacing w:line="360" w:lineRule="exact"/>
                    <w:contextualSpacing/>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废</w:t>
                  </w:r>
                  <w:r>
                    <w:rPr>
                      <w:rFonts w:hint="default" w:ascii="Times New Roman" w:hAnsi="Times New Roman" w:eastAsia="宋体" w:cs="Times New Roman"/>
                      <w:szCs w:val="21"/>
                      <w:lang w:eastAsia="zh-CN"/>
                    </w:rPr>
                    <w:t>气</w:t>
                  </w:r>
                  <w:r>
                    <w:rPr>
                      <w:rFonts w:hint="default" w:ascii="Times New Roman" w:hAnsi="Times New Roman" w:eastAsia="宋体" w:cs="Times New Roman"/>
                      <w:szCs w:val="21"/>
                      <w:lang w:val="en-US" w:eastAsia="zh-CN"/>
                    </w:rPr>
                    <w:t>别水选式除尘器+水喷淋+干式过滤器+有机废气吸附脱附催化燃烧净化装置处理后经1根15m高排气筒P2排放</w:t>
                  </w:r>
                </w:p>
              </w:tc>
              <w:tc>
                <w:tcPr>
                  <w:tcW w:w="1955"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c>
                <w:tcPr>
                  <w:tcW w:w="1276" w:type="dxa"/>
                  <w:noWrap w:val="0"/>
                  <w:vAlign w:val="center"/>
                </w:tcPr>
                <w:p>
                  <w:pPr>
                    <w:spacing w:line="360" w:lineRule="exact"/>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5528" w:type="dxa"/>
                  <w:gridSpan w:val="2"/>
                  <w:noWrap w:val="0"/>
                  <w:vAlign w:val="center"/>
                </w:tcPr>
                <w:p>
                  <w:pPr>
                    <w:spacing w:line="360" w:lineRule="exact"/>
                    <w:rPr>
                      <w:rFonts w:hint="default" w:ascii="Times New Roman" w:hAnsi="Times New Roman" w:eastAsia="宋体" w:cs="Times New Roman"/>
                      <w:bCs/>
                      <w:szCs w:val="21"/>
                      <w:lang w:val="en-US" w:eastAsia="zh-CN"/>
                    </w:rPr>
                  </w:pPr>
                  <w:r>
                    <w:rPr>
                      <w:rFonts w:hint="default" w:ascii="Times New Roman" w:hAnsi="Times New Roman" w:eastAsia="宋体" w:cs="Times New Roman"/>
                      <w:szCs w:val="21"/>
                    </w:rPr>
                    <w:t>项目</w:t>
                  </w:r>
                  <w:r>
                    <w:rPr>
                      <w:rFonts w:hint="default" w:ascii="Times New Roman" w:hAnsi="Times New Roman" w:eastAsia="宋体" w:cs="Times New Roman"/>
                      <w:szCs w:val="21"/>
                      <w:lang w:val="en-US" w:eastAsia="zh-CN"/>
                    </w:rPr>
                    <w:t>水旋式除尘器和水喷淋塔用水添加絮凝剂后用机械过滤器将漆渣定期清除，经污水处理设施处理后循环使用不外排；试验废水循环使用不外排；</w:t>
                  </w:r>
                  <w:r>
                    <w:rPr>
                      <w:rFonts w:hint="default" w:ascii="Times New Roman" w:hAnsi="Times New Roman" w:eastAsia="宋体" w:cs="Times New Roman"/>
                      <w:szCs w:val="21"/>
                    </w:rPr>
                    <w:t>生活污水经化粪池处理</w:t>
                  </w:r>
                  <w:r>
                    <w:rPr>
                      <w:rFonts w:hint="default" w:ascii="Times New Roman" w:hAnsi="Times New Roman" w:eastAsia="宋体" w:cs="Times New Roman"/>
                      <w:szCs w:val="21"/>
                      <w:lang w:val="en-US" w:eastAsia="zh-CN"/>
                    </w:rPr>
                    <w:t>后委托当地环卫部门定期清运</w:t>
                  </w:r>
                </w:p>
              </w:tc>
              <w:tc>
                <w:tcPr>
                  <w:tcW w:w="1955" w:type="dxa"/>
                  <w:noWrap w:val="0"/>
                  <w:vAlign w:val="center"/>
                </w:tcPr>
                <w:p>
                  <w:pPr>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不涉及外排废水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c>
                <w:tcPr>
                  <w:tcW w:w="1276" w:type="dxa"/>
                  <w:noWrap w:val="0"/>
                  <w:vAlign w:val="center"/>
                </w:tcPr>
                <w:p>
                  <w:pPr>
                    <w:spacing w:line="360" w:lineRule="exact"/>
                    <w:contextualSpacing/>
                    <w:jc w:val="center"/>
                    <w:rPr>
                      <w:rFonts w:hint="default" w:ascii="Times New Roman" w:hAnsi="Times New Roman" w:eastAsia="宋体" w:cs="Times New Roman"/>
                      <w:szCs w:val="21"/>
                      <w:highlight w:val="yellow"/>
                    </w:rPr>
                  </w:pPr>
                  <w:r>
                    <w:rPr>
                      <w:rFonts w:hint="default" w:ascii="Times New Roman" w:hAnsi="Times New Roman" w:eastAsia="宋体" w:cs="Times New Roman"/>
                      <w:szCs w:val="21"/>
                    </w:rPr>
                    <w:t>固废</w:t>
                  </w:r>
                </w:p>
              </w:tc>
              <w:tc>
                <w:tcPr>
                  <w:tcW w:w="5528" w:type="dxa"/>
                  <w:gridSpan w:val="2"/>
                  <w:noWrap w:val="0"/>
                  <w:vAlign w:val="center"/>
                </w:tcPr>
                <w:p>
                  <w:pPr>
                    <w:spacing w:line="360" w:lineRule="exact"/>
                    <w:contextualSpacing/>
                    <w:rPr>
                      <w:rFonts w:hint="default" w:ascii="Times New Roman" w:hAnsi="Times New Roman" w:eastAsia="宋体" w:cs="Times New Roman"/>
                      <w:szCs w:val="21"/>
                      <w:highlight w:val="yellow"/>
                      <w:lang w:val="en-US" w:eastAsia="zh-CN"/>
                    </w:rPr>
                  </w:pPr>
                  <w:r>
                    <w:rPr>
                      <w:rFonts w:hint="default" w:ascii="Times New Roman" w:hAnsi="Times New Roman" w:eastAsia="宋体" w:cs="Times New Roman"/>
                      <w:szCs w:val="21"/>
                      <w:lang w:eastAsia="zh-CN"/>
                    </w:rPr>
                    <w:t>一般固废及危险废物分区存放</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在机加工车间西北角处新建一处危废暂存间</w:t>
                  </w:r>
                </w:p>
              </w:tc>
              <w:tc>
                <w:tcPr>
                  <w:tcW w:w="1955" w:type="dxa"/>
                  <w:noWrap w:val="0"/>
                  <w:vAlign w:val="center"/>
                </w:tcPr>
                <w:p>
                  <w:pPr>
                    <w:spacing w:line="360" w:lineRule="exact"/>
                    <w:contextualSpacing/>
                    <w:jc w:val="center"/>
                    <w:rPr>
                      <w:rFonts w:hint="default" w:ascii="Times New Roman" w:hAnsi="Times New Roman" w:eastAsia="宋体" w:cs="Times New Roman"/>
                      <w:szCs w:val="21"/>
                      <w:lang w:eastAsia="zh-CN"/>
                    </w:rPr>
                  </w:pPr>
                  <w:r>
                    <w:rPr>
                      <w:rFonts w:hint="default" w:ascii="Times New Roman" w:hAnsi="Times New Roman" w:eastAsia="宋体" w:cs="Times New Roman"/>
                      <w:color w:val="auto"/>
                      <w:szCs w:val="21"/>
                      <w:highlight w:val="none"/>
                    </w:rPr>
                    <w:t>新建危废暂存间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noWrap w:val="0"/>
                  <w:vAlign w:val="center"/>
                </w:tcPr>
                <w:p>
                  <w:pPr>
                    <w:spacing w:line="360" w:lineRule="exact"/>
                    <w:contextualSpacing/>
                    <w:jc w:val="center"/>
                    <w:rPr>
                      <w:rFonts w:hint="default" w:ascii="Times New Roman" w:hAnsi="Times New Roman" w:eastAsia="宋体" w:cs="Times New Roman"/>
                      <w:szCs w:val="21"/>
                    </w:rPr>
                  </w:pPr>
                </w:p>
              </w:tc>
              <w:tc>
                <w:tcPr>
                  <w:tcW w:w="1276" w:type="dxa"/>
                  <w:noWrap w:val="0"/>
                  <w:vAlign w:val="center"/>
                </w:tcPr>
                <w:p>
                  <w:pPr>
                    <w:spacing w:line="36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噪声</w:t>
                  </w:r>
                </w:p>
              </w:tc>
              <w:tc>
                <w:tcPr>
                  <w:tcW w:w="5528" w:type="dxa"/>
                  <w:gridSpan w:val="2"/>
                  <w:noWrap w:val="0"/>
                  <w:vAlign w:val="center"/>
                </w:tcPr>
                <w:p>
                  <w:pPr>
                    <w:spacing w:line="360" w:lineRule="exact"/>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噪声设备在车间内布置，采取隔声、设备采取基础减震等治理措施，日常中要加强对设备的管理和维护</w:t>
                  </w:r>
                </w:p>
              </w:tc>
              <w:tc>
                <w:tcPr>
                  <w:tcW w:w="1955" w:type="dxa"/>
                  <w:noWrap w:val="0"/>
                  <w:vAlign w:val="center"/>
                </w:tcPr>
                <w:p>
                  <w:pPr>
                    <w:spacing w:line="36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bl>
          <w:p>
            <w:pPr>
              <w:widowControl/>
              <w:spacing w:line="360" w:lineRule="auto"/>
              <w:jc w:val="left"/>
              <w:rPr>
                <w:rFonts w:hint="default" w:ascii="Times New Roman" w:hAnsi="Times New Roman" w:eastAsia="宋体" w:cs="Times New Roman"/>
                <w:b/>
                <w:sz w:val="24"/>
              </w:rPr>
            </w:pPr>
            <w:r>
              <w:rPr>
                <w:rFonts w:hint="default" w:ascii="Times New Roman" w:hAnsi="Times New Roman" w:eastAsia="宋体" w:cs="Times New Roman"/>
                <w:b/>
                <w:sz w:val="24"/>
                <w:szCs w:val="24"/>
              </w:rPr>
              <w:t>（3）主要生产设备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主要生产设备见表2-3。</w:t>
            </w:r>
          </w:p>
          <w:p>
            <w:pPr>
              <w:tabs>
                <w:tab w:val="left" w:pos="9450"/>
                <w:tab w:val="left" w:pos="10080"/>
              </w:tabs>
              <w:spacing w:line="360" w:lineRule="auto"/>
              <w:ind w:right="-737" w:rightChars="-351" w:firstLine="3795" w:firstLineChars="1800"/>
              <w:rPr>
                <w:rFonts w:hint="default" w:ascii="Times New Roman" w:hAnsi="Times New Roman" w:eastAsia="宋体" w:cs="Times New Roman"/>
                <w:b/>
                <w:szCs w:val="21"/>
              </w:rPr>
            </w:pPr>
            <w:r>
              <w:rPr>
                <w:rFonts w:hint="default" w:ascii="Times New Roman" w:hAnsi="Times New Roman" w:eastAsia="宋体" w:cs="Times New Roman"/>
                <w:b/>
                <w:szCs w:val="21"/>
              </w:rPr>
              <w:t>表2-3 生产设备一览表</w:t>
            </w:r>
          </w:p>
          <w:tbl>
            <w:tblPr>
              <w:tblStyle w:val="27"/>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142"/>
              <w:gridCol w:w="1882"/>
              <w:gridCol w:w="1329"/>
              <w:gridCol w:w="1286"/>
              <w:gridCol w:w="2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snapToGrid w:val="0"/>
                    <w:spacing w:line="3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2142" w:type="dxa"/>
                  <w:noWrap w:val="0"/>
                  <w:vAlign w:val="center"/>
                </w:tcPr>
                <w:p>
                  <w:pPr>
                    <w:snapToGrid w:val="0"/>
                    <w:spacing w:line="3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名称</w:t>
                  </w:r>
                </w:p>
              </w:tc>
              <w:tc>
                <w:tcPr>
                  <w:tcW w:w="1882" w:type="dxa"/>
                  <w:noWrap w:val="0"/>
                  <w:vAlign w:val="center"/>
                </w:tcPr>
                <w:p>
                  <w:pPr>
                    <w:snapToGrid w:val="0"/>
                    <w:spacing w:line="3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规格型号</w:t>
                  </w:r>
                </w:p>
              </w:tc>
              <w:tc>
                <w:tcPr>
                  <w:tcW w:w="1329" w:type="dxa"/>
                  <w:noWrap w:val="0"/>
                  <w:vAlign w:val="center"/>
                </w:tcPr>
                <w:p>
                  <w:pPr>
                    <w:snapToGrid w:val="0"/>
                    <w:spacing w:line="3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环评</w:t>
                  </w:r>
                  <w:r>
                    <w:rPr>
                      <w:rFonts w:hint="default" w:ascii="Times New Roman" w:hAnsi="Times New Roman" w:eastAsia="宋体" w:cs="Times New Roman"/>
                      <w:szCs w:val="21"/>
                    </w:rPr>
                    <w:t>数量</w:t>
                  </w:r>
                </w:p>
              </w:tc>
              <w:tc>
                <w:tcPr>
                  <w:tcW w:w="1286" w:type="dxa"/>
                  <w:noWrap w:val="0"/>
                  <w:vAlign w:val="center"/>
                </w:tcPr>
                <w:p>
                  <w:pPr>
                    <w:snapToGrid w:val="0"/>
                    <w:spacing w:line="3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验收数量</w:t>
                  </w:r>
                </w:p>
              </w:tc>
              <w:tc>
                <w:tcPr>
                  <w:tcW w:w="2026" w:type="dxa"/>
                  <w:noWrap w:val="0"/>
                  <w:vAlign w:val="center"/>
                </w:tcPr>
                <w:p>
                  <w:pPr>
                    <w:snapToGrid w:val="0"/>
                    <w:spacing w:line="3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1</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锯床</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4028×40</w:t>
                  </w:r>
                  <w:r>
                    <w:rPr>
                      <w:rFonts w:hint="default" w:ascii="Times New Roman" w:hAnsi="Times New Roman" w:eastAsia="宋体" w:cs="Times New Roman"/>
                      <w:color w:val="000000"/>
                      <w:kern w:val="0"/>
                      <w:sz w:val="21"/>
                      <w:szCs w:val="21"/>
                      <w:lang w:val="en-US" w:eastAsia="zh-CN"/>
                    </w:rPr>
                    <w:t>/4028</w:t>
                  </w:r>
                </w:p>
              </w:tc>
              <w:tc>
                <w:tcPr>
                  <w:tcW w:w="1329"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w:t>
                  </w:r>
                </w:p>
              </w:tc>
              <w:tc>
                <w:tcPr>
                  <w:tcW w:w="1286"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w:t>
                  </w:r>
                </w:p>
              </w:tc>
              <w:tc>
                <w:tcPr>
                  <w:tcW w:w="2026" w:type="dxa"/>
                  <w:noWrap w:val="0"/>
                  <w:vAlign w:val="center"/>
                </w:tcPr>
                <w:p>
                  <w:pPr>
                    <w:widowControl/>
                    <w:snapToGrid w:val="0"/>
                    <w:spacing w:line="34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2</w:t>
                  </w:r>
                </w:p>
              </w:tc>
              <w:tc>
                <w:tcPr>
                  <w:tcW w:w="2142" w:type="dxa"/>
                  <w:noWrap w:val="0"/>
                  <w:vAlign w:val="center"/>
                </w:tcPr>
                <w:p>
                  <w:pPr>
                    <w:widowControl/>
                    <w:spacing w:line="360" w:lineRule="exact"/>
                    <w:jc w:val="center"/>
                    <w:rPr>
                      <w:rFonts w:hint="default" w:ascii="Times New Roman" w:hAnsi="Times New Roman" w:eastAsia="宋体" w:cs="Times New Roman"/>
                      <w:bCs/>
                      <w:color w:val="000000"/>
                      <w:kern w:val="0"/>
                      <w:sz w:val="21"/>
                      <w:szCs w:val="21"/>
                      <w:lang w:val="en-US" w:eastAsia="zh-CN" w:bidi="ar-SA"/>
                    </w:rPr>
                  </w:pPr>
                  <w:r>
                    <w:rPr>
                      <w:rFonts w:hint="default" w:ascii="Times New Roman" w:hAnsi="Times New Roman" w:eastAsia="宋体" w:cs="Times New Roman"/>
                      <w:color w:val="000000"/>
                      <w:kern w:val="0"/>
                      <w:sz w:val="21"/>
                      <w:szCs w:val="21"/>
                    </w:rPr>
                    <w:t>剪板机</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QC12Y-</w:t>
                  </w:r>
                  <w:r>
                    <w:rPr>
                      <w:rFonts w:hint="default" w:ascii="Times New Roman" w:hAnsi="Times New Roman" w:eastAsia="宋体" w:cs="Times New Roman"/>
                      <w:color w:val="000000"/>
                      <w:kern w:val="0"/>
                      <w:sz w:val="21"/>
                      <w:szCs w:val="21"/>
                      <w:lang w:val="en-US" w:eastAsia="zh-CN"/>
                    </w:rPr>
                    <w:t>6</w:t>
                  </w:r>
                  <w:r>
                    <w:rPr>
                      <w:rFonts w:hint="default" w:ascii="Times New Roman" w:hAnsi="Times New Roman" w:eastAsia="宋体" w:cs="Times New Roman"/>
                      <w:color w:val="000000"/>
                      <w:kern w:val="0"/>
                      <w:sz w:val="21"/>
                      <w:szCs w:val="21"/>
                    </w:rPr>
                    <w:t>×</w:t>
                  </w:r>
                  <w:r>
                    <w:rPr>
                      <w:rFonts w:hint="default" w:ascii="Times New Roman" w:hAnsi="Times New Roman" w:eastAsia="宋体" w:cs="Times New Roman"/>
                      <w:color w:val="000000"/>
                      <w:kern w:val="0"/>
                      <w:sz w:val="21"/>
                      <w:szCs w:val="21"/>
                      <w:lang w:val="en-US" w:eastAsia="zh-CN"/>
                    </w:rPr>
                    <w:t>25</w:t>
                  </w:r>
                  <w:r>
                    <w:rPr>
                      <w:rFonts w:hint="default" w:ascii="Times New Roman" w:hAnsi="Times New Roman" w:eastAsia="宋体" w:cs="Times New Roman"/>
                      <w:color w:val="000000"/>
                      <w:kern w:val="0"/>
                      <w:sz w:val="21"/>
                      <w:szCs w:val="21"/>
                    </w:rPr>
                    <w:t>00</w:t>
                  </w:r>
                </w:p>
              </w:tc>
              <w:tc>
                <w:tcPr>
                  <w:tcW w:w="1329"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1</w:t>
                  </w:r>
                </w:p>
              </w:tc>
              <w:tc>
                <w:tcPr>
                  <w:tcW w:w="1286"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1</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3</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折弯机</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WC67Y-125/3200</w:t>
                  </w:r>
                </w:p>
              </w:tc>
              <w:tc>
                <w:tcPr>
                  <w:tcW w:w="1329"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1</w:t>
                  </w:r>
                </w:p>
              </w:tc>
              <w:tc>
                <w:tcPr>
                  <w:tcW w:w="1286"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1</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4</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立式钻床</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Z3231H-1</w:t>
                  </w:r>
                </w:p>
              </w:tc>
              <w:tc>
                <w:tcPr>
                  <w:tcW w:w="1329"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1</w:t>
                  </w:r>
                </w:p>
              </w:tc>
              <w:tc>
                <w:tcPr>
                  <w:tcW w:w="1286"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1</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5</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二氧化碳保护焊机</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NBC-350A</w:t>
                  </w:r>
                </w:p>
              </w:tc>
              <w:tc>
                <w:tcPr>
                  <w:tcW w:w="1329"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40</w:t>
                  </w:r>
                </w:p>
              </w:tc>
              <w:tc>
                <w:tcPr>
                  <w:tcW w:w="1286"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10</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6</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等离子切割机</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LGKB-</w:t>
                  </w:r>
                  <w:r>
                    <w:rPr>
                      <w:rFonts w:hint="default" w:ascii="Times New Roman" w:hAnsi="Times New Roman" w:eastAsia="宋体" w:cs="Times New Roman"/>
                      <w:color w:val="000000"/>
                      <w:kern w:val="0"/>
                      <w:sz w:val="21"/>
                      <w:szCs w:val="21"/>
                      <w:lang w:val="en-US" w:eastAsia="zh-CN"/>
                    </w:rPr>
                    <w:t>100</w:t>
                  </w:r>
                </w:p>
              </w:tc>
              <w:tc>
                <w:tcPr>
                  <w:tcW w:w="1329"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3</w:t>
                  </w:r>
                </w:p>
              </w:tc>
              <w:tc>
                <w:tcPr>
                  <w:tcW w:w="1286"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3</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734"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7</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数控</w:t>
                  </w:r>
                  <w:r>
                    <w:rPr>
                      <w:rFonts w:hint="default" w:ascii="Times New Roman" w:hAnsi="Times New Roman" w:eastAsia="宋体" w:cs="Times New Roman"/>
                      <w:color w:val="000000"/>
                      <w:kern w:val="0"/>
                      <w:sz w:val="21"/>
                      <w:szCs w:val="21"/>
                    </w:rPr>
                    <w:t>等离子切割机</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LGKB-</w:t>
                  </w:r>
                  <w:r>
                    <w:rPr>
                      <w:rFonts w:hint="default" w:ascii="Times New Roman" w:hAnsi="Times New Roman" w:eastAsia="宋体" w:cs="Times New Roman"/>
                      <w:color w:val="000000"/>
                      <w:kern w:val="0"/>
                      <w:sz w:val="21"/>
                      <w:szCs w:val="21"/>
                      <w:lang w:val="en-US" w:eastAsia="zh-CN"/>
                    </w:rPr>
                    <w:t>200</w:t>
                  </w:r>
                </w:p>
              </w:tc>
              <w:tc>
                <w:tcPr>
                  <w:tcW w:w="1329"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2</w:t>
                  </w:r>
                </w:p>
              </w:tc>
              <w:tc>
                <w:tcPr>
                  <w:tcW w:w="1286"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2</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8</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全自动埋弧焊机</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MZ-1000</w:t>
                  </w:r>
                </w:p>
              </w:tc>
              <w:tc>
                <w:tcPr>
                  <w:tcW w:w="1329"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2</w:t>
                  </w:r>
                </w:p>
              </w:tc>
              <w:tc>
                <w:tcPr>
                  <w:tcW w:w="1286"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2</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9</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普通车床</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6140</w:t>
                  </w:r>
                </w:p>
              </w:tc>
              <w:tc>
                <w:tcPr>
                  <w:tcW w:w="1329"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w:t>
                  </w:r>
                </w:p>
              </w:tc>
              <w:tc>
                <w:tcPr>
                  <w:tcW w:w="1286"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10</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摇臂钻床</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Z</w:t>
                  </w:r>
                  <w:r>
                    <w:rPr>
                      <w:rFonts w:hint="default" w:ascii="Times New Roman" w:hAnsi="Times New Roman" w:eastAsia="宋体" w:cs="Times New Roman"/>
                      <w:color w:val="000000"/>
                      <w:kern w:val="0"/>
                      <w:sz w:val="21"/>
                      <w:szCs w:val="21"/>
                    </w:rPr>
                    <w:t>3050</w:t>
                  </w:r>
                </w:p>
              </w:tc>
              <w:tc>
                <w:tcPr>
                  <w:tcW w:w="1329"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w:t>
                  </w:r>
                </w:p>
              </w:tc>
              <w:tc>
                <w:tcPr>
                  <w:tcW w:w="1286"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11</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液压冲床</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60T</w:t>
                  </w:r>
                </w:p>
              </w:tc>
              <w:tc>
                <w:tcPr>
                  <w:tcW w:w="1329"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4</w:t>
                  </w:r>
                </w:p>
              </w:tc>
              <w:tc>
                <w:tcPr>
                  <w:tcW w:w="1286"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4</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12</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门式纵梁焊接机</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w:t>
                  </w:r>
                </w:p>
              </w:tc>
              <w:tc>
                <w:tcPr>
                  <w:tcW w:w="1329"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w:t>
                  </w:r>
                </w:p>
              </w:tc>
              <w:tc>
                <w:tcPr>
                  <w:tcW w:w="1286"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13</w:t>
                  </w:r>
                </w:p>
              </w:tc>
              <w:tc>
                <w:tcPr>
                  <w:tcW w:w="2142" w:type="dxa"/>
                  <w:noWrap w:val="0"/>
                  <w:vAlign w:val="center"/>
                </w:tcPr>
                <w:p>
                  <w:pPr>
                    <w:widowControl/>
                    <w:spacing w:line="360" w:lineRule="exact"/>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抛丸机</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1329"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286"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本次验收未上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734"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14</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压力机</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JH23-100、J25-160、YT23-500D</w:t>
                  </w:r>
                </w:p>
              </w:tc>
              <w:tc>
                <w:tcPr>
                  <w:tcW w:w="1329"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5</w:t>
                  </w:r>
                </w:p>
              </w:tc>
              <w:tc>
                <w:tcPr>
                  <w:tcW w:w="1286"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5</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15</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行车</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w:t>
                  </w:r>
                </w:p>
              </w:tc>
              <w:tc>
                <w:tcPr>
                  <w:tcW w:w="1329"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2</w:t>
                  </w:r>
                </w:p>
              </w:tc>
              <w:tc>
                <w:tcPr>
                  <w:tcW w:w="1286"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3</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Cs w:val="21"/>
                      <w:lang w:val="en-US" w:eastAsia="zh-CN"/>
                    </w:rPr>
                    <w:t>为方便运输，不影响产能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16</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砂轮切割机</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w:t>
                  </w:r>
                </w:p>
              </w:tc>
              <w:tc>
                <w:tcPr>
                  <w:tcW w:w="1329"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0</w:t>
                  </w:r>
                </w:p>
              </w:tc>
              <w:tc>
                <w:tcPr>
                  <w:tcW w:w="1286"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3</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新增，切割物料，不影响产能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17</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空气压缩机</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BK22-8G</w:t>
                  </w:r>
                </w:p>
              </w:tc>
              <w:tc>
                <w:tcPr>
                  <w:tcW w:w="1329" w:type="dxa"/>
                  <w:noWrap w:val="0"/>
                  <w:vAlign w:val="center"/>
                </w:tcPr>
                <w:p>
                  <w:pPr>
                    <w:widowControl/>
                    <w:spacing w:line="360" w:lineRule="exact"/>
                    <w:jc w:val="center"/>
                    <w:rPr>
                      <w:rFonts w:hint="default" w:ascii="Times New Roman" w:hAnsi="Times New Roman" w:eastAsia="宋体" w:cs="Times New Roman"/>
                      <w:caps w:val="0"/>
                      <w:smallCaps w:val="0"/>
                      <w:color w:val="000000"/>
                      <w:kern w:val="0"/>
                      <w:sz w:val="21"/>
                      <w:szCs w:val="21"/>
                      <w:lang w:val="en-US" w:eastAsia="zh-CN" w:bidi="ar-SA"/>
                    </w:rPr>
                  </w:pPr>
                  <w:r>
                    <w:rPr>
                      <w:rFonts w:hint="default" w:ascii="Times New Roman" w:hAnsi="Times New Roman" w:eastAsia="宋体" w:cs="Times New Roman"/>
                      <w:caps w:val="0"/>
                      <w:smallCaps w:val="0"/>
                      <w:color w:val="000000"/>
                      <w:kern w:val="0"/>
                      <w:sz w:val="21"/>
                      <w:szCs w:val="21"/>
                    </w:rPr>
                    <w:t>1</w:t>
                  </w:r>
                </w:p>
              </w:tc>
              <w:tc>
                <w:tcPr>
                  <w:tcW w:w="1286" w:type="dxa"/>
                  <w:noWrap w:val="0"/>
                  <w:vAlign w:val="center"/>
                </w:tcPr>
                <w:p>
                  <w:pPr>
                    <w:widowControl/>
                    <w:spacing w:line="360" w:lineRule="exact"/>
                    <w:jc w:val="center"/>
                    <w:rPr>
                      <w:rFonts w:hint="default" w:ascii="Times New Roman" w:hAnsi="Times New Roman" w:eastAsia="宋体" w:cs="Times New Roman"/>
                      <w:caps w:val="0"/>
                      <w:smallCaps w:val="0"/>
                      <w:color w:val="000000"/>
                      <w:kern w:val="0"/>
                      <w:sz w:val="21"/>
                      <w:szCs w:val="21"/>
                      <w:lang w:val="en-US" w:eastAsia="zh-CN" w:bidi="ar-SA"/>
                    </w:rPr>
                  </w:pPr>
                  <w:r>
                    <w:rPr>
                      <w:rFonts w:hint="default" w:ascii="Times New Roman" w:hAnsi="Times New Roman" w:eastAsia="宋体" w:cs="Times New Roman"/>
                      <w:caps w:val="0"/>
                      <w:smallCaps w:val="0"/>
                      <w:color w:val="000000"/>
                      <w:kern w:val="0"/>
                      <w:sz w:val="21"/>
                      <w:szCs w:val="21"/>
                    </w:rPr>
                    <w:t>1</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34" w:type="dxa"/>
                  <w:noWrap w:val="0"/>
                  <w:vAlign w:val="center"/>
                </w:tcPr>
                <w:p>
                  <w:pPr>
                    <w:widowControl/>
                    <w:spacing w:line="340" w:lineRule="exact"/>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18</w:t>
                  </w:r>
                </w:p>
              </w:tc>
              <w:tc>
                <w:tcPr>
                  <w:tcW w:w="214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喷漆房</w:t>
                  </w:r>
                </w:p>
              </w:tc>
              <w:tc>
                <w:tcPr>
                  <w:tcW w:w="1882" w:type="dxa"/>
                  <w:noWrap w:val="0"/>
                  <w:vAlign w:val="center"/>
                </w:tcPr>
                <w:p>
                  <w:pPr>
                    <w:widowControl/>
                    <w:spacing w:line="360" w:lineRule="exact"/>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16m×7m×10m</w:t>
                  </w:r>
                </w:p>
              </w:tc>
              <w:tc>
                <w:tcPr>
                  <w:tcW w:w="1329" w:type="dxa"/>
                  <w:noWrap w:val="0"/>
                  <w:vAlign w:val="center"/>
                </w:tcPr>
                <w:p>
                  <w:pPr>
                    <w:widowControl/>
                    <w:spacing w:line="360" w:lineRule="exact"/>
                    <w:jc w:val="center"/>
                    <w:rPr>
                      <w:rFonts w:hint="default" w:ascii="Times New Roman" w:hAnsi="Times New Roman" w:eastAsia="宋体" w:cs="Times New Roman"/>
                      <w:caps w:val="0"/>
                      <w:smallCaps w:val="0"/>
                      <w:color w:val="000000"/>
                      <w:kern w:val="0"/>
                      <w:sz w:val="21"/>
                      <w:szCs w:val="21"/>
                      <w:lang w:val="en-US" w:eastAsia="zh-CN" w:bidi="ar-SA"/>
                    </w:rPr>
                  </w:pPr>
                  <w:r>
                    <w:rPr>
                      <w:rFonts w:hint="default" w:ascii="Times New Roman" w:hAnsi="Times New Roman" w:eastAsia="宋体" w:cs="Times New Roman"/>
                      <w:caps w:val="0"/>
                      <w:smallCaps w:val="0"/>
                      <w:color w:val="000000"/>
                      <w:kern w:val="0"/>
                      <w:sz w:val="21"/>
                      <w:szCs w:val="21"/>
                      <w:lang w:val="en-US" w:eastAsia="zh-CN"/>
                    </w:rPr>
                    <w:t>1</w:t>
                  </w:r>
                </w:p>
              </w:tc>
              <w:tc>
                <w:tcPr>
                  <w:tcW w:w="1286" w:type="dxa"/>
                  <w:noWrap w:val="0"/>
                  <w:vAlign w:val="center"/>
                </w:tcPr>
                <w:p>
                  <w:pPr>
                    <w:widowControl/>
                    <w:spacing w:line="360" w:lineRule="exact"/>
                    <w:jc w:val="center"/>
                    <w:rPr>
                      <w:rFonts w:hint="default" w:ascii="Times New Roman" w:hAnsi="Times New Roman" w:eastAsia="宋体" w:cs="Times New Roman"/>
                      <w:caps w:val="0"/>
                      <w:smallCaps w:val="0"/>
                      <w:color w:val="000000"/>
                      <w:kern w:val="0"/>
                      <w:sz w:val="21"/>
                      <w:szCs w:val="21"/>
                      <w:lang w:val="en-US" w:eastAsia="zh-CN" w:bidi="ar-SA"/>
                    </w:rPr>
                  </w:pPr>
                  <w:r>
                    <w:rPr>
                      <w:rFonts w:hint="default" w:ascii="Times New Roman" w:hAnsi="Times New Roman" w:eastAsia="宋体" w:cs="Times New Roman"/>
                      <w:caps w:val="0"/>
                      <w:smallCaps w:val="0"/>
                      <w:color w:val="000000"/>
                      <w:kern w:val="0"/>
                      <w:sz w:val="21"/>
                      <w:szCs w:val="21"/>
                      <w:lang w:val="en-US" w:eastAsia="zh-CN"/>
                    </w:rPr>
                    <w:t>1</w:t>
                  </w:r>
                </w:p>
              </w:tc>
              <w:tc>
                <w:tcPr>
                  <w:tcW w:w="2026" w:type="dxa"/>
                  <w:noWrap w:val="0"/>
                  <w:vAlign w:val="center"/>
                </w:tcPr>
                <w:p>
                  <w:pPr>
                    <w:widowControl/>
                    <w:snapToGrid w:val="0"/>
                    <w:spacing w:line="340" w:lineRule="exac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与环评一致</w:t>
                  </w:r>
                </w:p>
              </w:tc>
            </w:tr>
          </w:tbl>
          <w:p>
            <w:pPr>
              <w:pStyle w:val="36"/>
              <w:spacing w:line="360" w:lineRule="auto"/>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rPr>
              <w:t>（4）原辅材料及产品规模</w:t>
            </w:r>
          </w:p>
          <w:p>
            <w:pPr>
              <w:adjustRightInd w:val="0"/>
              <w:snapToGrid w:val="0"/>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本项目原辅材料消耗见表2-4，产品规模见表2-</w:t>
            </w:r>
            <w:r>
              <w:rPr>
                <w:rFonts w:hint="default" w:ascii="Times New Roman" w:hAnsi="Times New Roman" w:eastAsia="宋体" w:cs="Times New Roman"/>
                <w:bCs/>
                <w:kern w:val="0"/>
                <w:sz w:val="24"/>
                <w:lang w:val="en-US" w:eastAsia="zh-CN"/>
              </w:rPr>
              <w:t>5</w:t>
            </w:r>
            <w:r>
              <w:rPr>
                <w:rFonts w:hint="default" w:ascii="Times New Roman" w:hAnsi="Times New Roman" w:eastAsia="宋体" w:cs="Times New Roman"/>
                <w:bCs/>
                <w:kern w:val="0"/>
                <w:sz w:val="24"/>
              </w:rPr>
              <w:t>。</w:t>
            </w:r>
          </w:p>
          <w:p>
            <w:pPr>
              <w:spacing w:line="360" w:lineRule="auto"/>
              <w:ind w:firstLine="422" w:firstLineChars="20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表2-4</w:t>
            </w:r>
            <w:r>
              <w:rPr>
                <w:rFonts w:hint="default" w:ascii="Times New Roman" w:hAnsi="Times New Roman" w:eastAsia="宋体" w:cs="Times New Roman"/>
                <w:b/>
                <w:bCs/>
                <w:kern w:val="0"/>
                <w:szCs w:val="21"/>
                <w:lang w:eastAsia="zh-CN"/>
              </w:rPr>
              <w:t>（</w:t>
            </w:r>
            <w:r>
              <w:rPr>
                <w:rFonts w:hint="default" w:ascii="Times New Roman" w:hAnsi="Times New Roman" w:eastAsia="宋体" w:cs="Times New Roman"/>
                <w:b/>
                <w:bCs/>
                <w:kern w:val="0"/>
                <w:szCs w:val="21"/>
                <w:lang w:val="en-US" w:eastAsia="zh-CN"/>
              </w:rPr>
              <w:t>1</w:t>
            </w:r>
            <w:r>
              <w:rPr>
                <w:rFonts w:hint="default" w:ascii="Times New Roman" w:hAnsi="Times New Roman" w:eastAsia="宋体" w:cs="Times New Roman"/>
                <w:b/>
                <w:bCs/>
                <w:kern w:val="0"/>
                <w:szCs w:val="21"/>
                <w:lang w:eastAsia="zh-CN"/>
              </w:rPr>
              <w:t>）</w:t>
            </w:r>
            <w:r>
              <w:rPr>
                <w:rFonts w:hint="default" w:ascii="Times New Roman" w:hAnsi="Times New Roman" w:eastAsia="宋体" w:cs="Times New Roman"/>
                <w:b/>
                <w:bCs/>
                <w:kern w:val="0"/>
                <w:szCs w:val="21"/>
              </w:rPr>
              <w:t xml:space="preserve"> 项目</w:t>
            </w:r>
            <w:r>
              <w:rPr>
                <w:rFonts w:hint="default" w:ascii="Times New Roman" w:hAnsi="Times New Roman" w:eastAsia="宋体" w:cs="Times New Roman"/>
                <w:b/>
                <w:bCs/>
                <w:kern w:val="0"/>
                <w:szCs w:val="21"/>
                <w:lang w:eastAsia="zh-CN"/>
              </w:rPr>
              <w:t>洒水</w:t>
            </w:r>
            <w:r>
              <w:rPr>
                <w:rFonts w:hint="default" w:ascii="Times New Roman" w:hAnsi="Times New Roman" w:eastAsia="宋体" w:cs="Times New Roman"/>
                <w:b/>
                <w:bCs/>
                <w:kern w:val="0"/>
                <w:szCs w:val="21"/>
              </w:rPr>
              <w:t>车原辅材料消耗情况一览表</w:t>
            </w: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488"/>
              <w:gridCol w:w="1161"/>
              <w:gridCol w:w="2094"/>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bCs/>
                      <w:caps w:val="0"/>
                      <w:smallCaps w:val="0"/>
                      <w:kern w:val="0"/>
                      <w:sz w:val="21"/>
                      <w:szCs w:val="21"/>
                    </w:rPr>
                  </w:pPr>
                  <w:r>
                    <w:rPr>
                      <w:rFonts w:hint="default" w:ascii="Times New Roman" w:hAnsi="Times New Roman" w:eastAsia="宋体" w:cs="Times New Roman"/>
                      <w:bCs/>
                      <w:caps w:val="0"/>
                      <w:smallCaps w:val="0"/>
                      <w:kern w:val="0"/>
                      <w:sz w:val="21"/>
                      <w:szCs w:val="21"/>
                    </w:rPr>
                    <w:t>序号</w:t>
                  </w:r>
                </w:p>
              </w:tc>
              <w:tc>
                <w:tcPr>
                  <w:tcW w:w="1754" w:type="pct"/>
                  <w:noWrap w:val="0"/>
                  <w:vAlign w:val="center"/>
                </w:tcPr>
                <w:p>
                  <w:pPr>
                    <w:widowControl/>
                    <w:spacing w:line="240" w:lineRule="auto"/>
                    <w:jc w:val="center"/>
                    <w:rPr>
                      <w:rFonts w:hint="default" w:ascii="Times New Roman" w:hAnsi="Times New Roman" w:eastAsia="宋体" w:cs="Times New Roman"/>
                      <w:bCs/>
                      <w:caps w:val="0"/>
                      <w:smallCaps w:val="0"/>
                      <w:kern w:val="0"/>
                      <w:sz w:val="21"/>
                      <w:szCs w:val="21"/>
                    </w:rPr>
                  </w:pPr>
                  <w:r>
                    <w:rPr>
                      <w:rFonts w:hint="default" w:ascii="Times New Roman" w:hAnsi="Times New Roman" w:eastAsia="宋体" w:cs="Times New Roman"/>
                      <w:bCs/>
                      <w:caps w:val="0"/>
                      <w:smallCaps w:val="0"/>
                      <w:kern w:val="0"/>
                      <w:sz w:val="21"/>
                      <w:szCs w:val="21"/>
                    </w:rPr>
                    <w:t>名称</w:t>
                  </w:r>
                </w:p>
              </w:tc>
              <w:tc>
                <w:tcPr>
                  <w:tcW w:w="584" w:type="pct"/>
                  <w:noWrap w:val="0"/>
                  <w:vAlign w:val="center"/>
                </w:tcPr>
                <w:p>
                  <w:pPr>
                    <w:widowControl/>
                    <w:spacing w:line="240" w:lineRule="auto"/>
                    <w:jc w:val="center"/>
                    <w:rPr>
                      <w:rFonts w:hint="default" w:ascii="Times New Roman" w:hAnsi="Times New Roman" w:eastAsia="宋体" w:cs="Times New Roman"/>
                      <w:bCs/>
                      <w:caps w:val="0"/>
                      <w:smallCaps w:val="0"/>
                      <w:kern w:val="0"/>
                      <w:sz w:val="21"/>
                      <w:szCs w:val="21"/>
                    </w:rPr>
                  </w:pPr>
                  <w:r>
                    <w:rPr>
                      <w:rFonts w:hint="default" w:ascii="Times New Roman" w:hAnsi="Times New Roman" w:eastAsia="宋体" w:cs="Times New Roman"/>
                      <w:bCs/>
                      <w:caps w:val="0"/>
                      <w:smallCaps w:val="0"/>
                      <w:kern w:val="0"/>
                      <w:sz w:val="21"/>
                      <w:szCs w:val="21"/>
                    </w:rPr>
                    <w:t>单位</w:t>
                  </w:r>
                </w:p>
              </w:tc>
              <w:tc>
                <w:tcPr>
                  <w:tcW w:w="1053" w:type="pct"/>
                  <w:noWrap w:val="0"/>
                  <w:vAlign w:val="center"/>
                </w:tcPr>
                <w:p>
                  <w:pPr>
                    <w:widowControl/>
                    <w:spacing w:line="240" w:lineRule="auto"/>
                    <w:jc w:val="center"/>
                    <w:rPr>
                      <w:rFonts w:hint="default" w:ascii="Times New Roman" w:hAnsi="Times New Roman" w:eastAsia="宋体" w:cs="Times New Roman"/>
                      <w:bCs/>
                      <w:caps w:val="0"/>
                      <w:smallCaps w:val="0"/>
                      <w:kern w:val="0"/>
                      <w:sz w:val="21"/>
                      <w:szCs w:val="21"/>
                    </w:rPr>
                  </w:pPr>
                  <w:r>
                    <w:rPr>
                      <w:rFonts w:hint="default" w:ascii="Times New Roman" w:hAnsi="Times New Roman" w:eastAsia="宋体" w:cs="Times New Roman"/>
                      <w:bCs/>
                      <w:caps w:val="0"/>
                      <w:smallCaps w:val="0"/>
                      <w:kern w:val="0"/>
                      <w:sz w:val="21"/>
                      <w:szCs w:val="21"/>
                    </w:rPr>
                    <w:t>数量</w:t>
                  </w:r>
                </w:p>
              </w:tc>
              <w:tc>
                <w:tcPr>
                  <w:tcW w:w="1051" w:type="pct"/>
                  <w:noWrap w:val="0"/>
                  <w:vAlign w:val="center"/>
                </w:tcPr>
                <w:p>
                  <w:pPr>
                    <w:widowControl/>
                    <w:spacing w:line="240" w:lineRule="auto"/>
                    <w:jc w:val="center"/>
                    <w:rPr>
                      <w:rFonts w:hint="default" w:ascii="Times New Roman" w:hAnsi="Times New Roman" w:eastAsia="宋体" w:cs="Times New Roman"/>
                      <w:bCs/>
                      <w:caps w:val="0"/>
                      <w:smallCaps w:val="0"/>
                      <w:color w:val="000000"/>
                      <w:kern w:val="0"/>
                      <w:sz w:val="21"/>
                      <w:szCs w:val="21"/>
                    </w:rPr>
                  </w:pPr>
                  <w:r>
                    <w:rPr>
                      <w:rFonts w:hint="default" w:ascii="Times New Roman" w:hAnsi="Times New Roman" w:eastAsia="宋体" w:cs="Times New Roman"/>
                      <w:bCs/>
                      <w:caps w:val="0"/>
                      <w:smallCaps w:val="0"/>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bCs/>
                      <w:caps w:val="0"/>
                      <w:smallCaps w:val="0"/>
                      <w:kern w:val="0"/>
                      <w:sz w:val="21"/>
                      <w:szCs w:val="21"/>
                    </w:rPr>
                  </w:pPr>
                  <w:r>
                    <w:rPr>
                      <w:rFonts w:hint="default" w:ascii="Times New Roman" w:hAnsi="Times New Roman" w:eastAsia="宋体" w:cs="Times New Roman"/>
                      <w:bCs/>
                      <w:caps w:val="0"/>
                      <w:smallCaps w:val="0"/>
                      <w:kern w:val="0"/>
                      <w:sz w:val="21"/>
                      <w:szCs w:val="21"/>
                    </w:rPr>
                    <w:t>1</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钢板</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600</w:t>
                  </w:r>
                </w:p>
              </w:tc>
              <w:tc>
                <w:tcPr>
                  <w:tcW w:w="1051" w:type="pct"/>
                  <w:vMerge w:val="restart"/>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lang w:val="en-US" w:eastAsia="zh-CN"/>
                    </w:rPr>
                  </w:pPr>
                  <w:r>
                    <w:rPr>
                      <w:rFonts w:hint="eastAsia" w:ascii="Times New Roman" w:hAnsi="Times New Roman" w:eastAsia="宋体" w:cs="Times New Roman"/>
                      <w:caps w:val="0"/>
                      <w:smallCaps w:val="0"/>
                      <w:color w:val="000000"/>
                      <w:kern w:val="0"/>
                      <w:sz w:val="21"/>
                      <w:szCs w:val="21"/>
                      <w:lang w:val="en-US" w:eastAsia="zh-CN"/>
                    </w:rPr>
                    <w:t>均为外购，因分期验收，工作班次调整，使用量为环评中三分之二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default" w:ascii="Times New Roman" w:hAnsi="Times New Roman" w:eastAsia="宋体" w:cs="Times New Roman"/>
                      <w:caps w:val="0"/>
                      <w:smallCaps w:val="0"/>
                      <w:kern w:val="0"/>
                      <w:sz w:val="21"/>
                      <w:szCs w:val="21"/>
                      <w:lang w:val="en-US" w:eastAsia="zh-CN"/>
                    </w:rPr>
                    <w:t>2</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型材</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200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3</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异型管</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200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4</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无缝钢管</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200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default" w:ascii="Times New Roman" w:hAnsi="Times New Roman" w:eastAsia="宋体" w:cs="Times New Roman"/>
                      <w:caps w:val="0"/>
                      <w:smallCaps w:val="0"/>
                      <w:kern w:val="0"/>
                      <w:sz w:val="21"/>
                      <w:szCs w:val="21"/>
                      <w:lang w:val="en-US" w:eastAsia="zh-CN"/>
                    </w:rPr>
                    <w:t>5</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焊剂</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eastAsia" w:ascii="Times New Roman" w:hAnsi="Times New Roman" w:eastAsia="宋体" w:cs="Times New Roman"/>
                      <w:caps w:val="0"/>
                      <w:smallCaps w:val="0"/>
                      <w:kern w:val="0"/>
                      <w:sz w:val="21"/>
                      <w:szCs w:val="21"/>
                      <w:lang w:val="en-US" w:eastAsia="zh-CN"/>
                    </w:rPr>
                    <w:t>4</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default" w:ascii="Times New Roman" w:hAnsi="Times New Roman" w:eastAsia="宋体" w:cs="Times New Roman"/>
                      <w:caps w:val="0"/>
                      <w:smallCaps w:val="0"/>
                      <w:kern w:val="0"/>
                      <w:sz w:val="21"/>
                      <w:szCs w:val="21"/>
                      <w:lang w:val="en-US" w:eastAsia="zh-CN"/>
                    </w:rPr>
                    <w:t>6</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sz w:val="21"/>
                      <w:szCs w:val="21"/>
                    </w:rPr>
                    <w:t>实芯焊丝</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1.33</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7</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eastAsia="zh-CN"/>
                    </w:rPr>
                    <w:t>液压油</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0.33</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8</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eastAsia="zh-CN"/>
                    </w:rPr>
                    <w:t>乳化液</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0.033</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9</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rPr>
                    <w:t>二类底盘</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rPr>
                    <w:t>台</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400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10</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液压系统</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套</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400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11</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照明系统组件</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套</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400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12</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洒水车配套装置</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套</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400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13</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default" w:ascii="Times New Roman" w:hAnsi="Times New Roman" w:eastAsia="宋体" w:cs="Times New Roman"/>
                      <w:caps w:val="0"/>
                      <w:smallCaps w:val="0"/>
                      <w:kern w:val="0"/>
                      <w:sz w:val="21"/>
                      <w:szCs w:val="21"/>
                      <w:lang w:eastAsia="zh-CN"/>
                    </w:rPr>
                    <w:t>车桥总成</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套</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800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14</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制动系统</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套</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400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15</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轮胎</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条</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2400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16</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轮毂</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套</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2400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17</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轮辋</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套</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2400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18</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default" w:ascii="Times New Roman" w:hAnsi="Times New Roman" w:eastAsia="宋体" w:cs="Times New Roman"/>
                      <w:caps w:val="0"/>
                      <w:smallCaps w:val="0"/>
                      <w:kern w:val="0"/>
                      <w:sz w:val="21"/>
                      <w:szCs w:val="21"/>
                    </w:rPr>
                    <w:t>板簧</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套</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rPr>
                  </w:pPr>
                  <w:r>
                    <w:rPr>
                      <w:rFonts w:hint="eastAsia" w:ascii="Times New Roman" w:hAnsi="Times New Roman" w:eastAsia="宋体" w:cs="Times New Roman"/>
                      <w:caps w:val="0"/>
                      <w:smallCaps w:val="0"/>
                      <w:kern w:val="0"/>
                      <w:sz w:val="21"/>
                      <w:szCs w:val="21"/>
                      <w:lang w:val="en-US" w:eastAsia="zh-CN"/>
                    </w:rPr>
                    <w:t>1600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19</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车轴</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根</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800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default" w:ascii="Times New Roman" w:hAnsi="Times New Roman" w:eastAsia="宋体" w:cs="Times New Roman"/>
                      <w:caps w:val="0"/>
                      <w:smallCaps w:val="0"/>
                      <w:kern w:val="0"/>
                      <w:sz w:val="21"/>
                      <w:szCs w:val="21"/>
                      <w:lang w:val="en-US" w:eastAsia="zh-CN"/>
                    </w:rPr>
                    <w:t>20</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车头</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辆</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400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000000"/>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21</w:t>
                  </w:r>
                </w:p>
              </w:tc>
              <w:tc>
                <w:tcPr>
                  <w:tcW w:w="175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rPr>
                    <w:t>其它外购件</w:t>
                  </w:r>
                </w:p>
              </w:tc>
              <w:tc>
                <w:tcPr>
                  <w:tcW w:w="584"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rPr>
                    <w:t>套</w:t>
                  </w:r>
                </w:p>
              </w:tc>
              <w:tc>
                <w:tcPr>
                  <w:tcW w:w="1053" w:type="pct"/>
                  <w:noWrap w:val="0"/>
                  <w:vAlign w:val="center"/>
                </w:tcPr>
                <w:p>
                  <w:pPr>
                    <w:widowControl/>
                    <w:spacing w:line="240" w:lineRule="auto"/>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400</w:t>
                  </w:r>
                </w:p>
              </w:tc>
              <w:tc>
                <w:tcPr>
                  <w:tcW w:w="1051" w:type="pct"/>
                  <w:vMerge w:val="continue"/>
                  <w:noWrap w:val="0"/>
                  <w:vAlign w:val="center"/>
                </w:tcPr>
                <w:p>
                  <w:pPr>
                    <w:widowControl/>
                    <w:spacing w:line="240" w:lineRule="auto"/>
                    <w:jc w:val="center"/>
                    <w:rPr>
                      <w:rFonts w:hint="default" w:ascii="Times New Roman" w:hAnsi="Times New Roman" w:eastAsia="宋体" w:cs="Times New Roman"/>
                      <w:caps w:val="0"/>
                      <w:smallCaps w:val="0"/>
                      <w:color w:val="FF0000"/>
                      <w:kern w:val="0"/>
                      <w:sz w:val="21"/>
                      <w:szCs w:val="21"/>
                      <w:lang w:val="en-US" w:eastAsia="zh-CN" w:bidi="ar-SA"/>
                    </w:rPr>
                  </w:pPr>
                </w:p>
              </w:tc>
            </w:tr>
          </w:tbl>
          <w:p>
            <w:pPr>
              <w:spacing w:line="360" w:lineRule="auto"/>
              <w:ind w:firstLine="422" w:firstLineChars="200"/>
              <w:jc w:val="center"/>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表2-4</w:t>
            </w:r>
            <w:r>
              <w:rPr>
                <w:rFonts w:hint="default" w:ascii="Times New Roman" w:hAnsi="Times New Roman" w:eastAsia="宋体" w:cs="Times New Roman"/>
                <w:b/>
                <w:color w:val="000000"/>
                <w:kern w:val="0"/>
                <w:sz w:val="21"/>
                <w:szCs w:val="21"/>
                <w:lang w:eastAsia="zh-CN"/>
              </w:rPr>
              <w:t>（</w:t>
            </w:r>
            <w:r>
              <w:rPr>
                <w:rFonts w:hint="default" w:ascii="Times New Roman" w:hAnsi="Times New Roman" w:eastAsia="宋体" w:cs="Times New Roman"/>
                <w:b/>
                <w:color w:val="000000"/>
                <w:kern w:val="0"/>
                <w:sz w:val="21"/>
                <w:szCs w:val="21"/>
                <w:lang w:val="en-US" w:eastAsia="zh-CN"/>
              </w:rPr>
              <w:t>2</w:t>
            </w:r>
            <w:r>
              <w:rPr>
                <w:rFonts w:hint="default" w:ascii="Times New Roman" w:hAnsi="Times New Roman" w:eastAsia="宋体" w:cs="Times New Roman"/>
                <w:b/>
                <w:color w:val="000000"/>
                <w:kern w:val="0"/>
                <w:sz w:val="21"/>
                <w:szCs w:val="21"/>
                <w:lang w:eastAsia="zh-CN"/>
              </w:rPr>
              <w:t>）</w:t>
            </w:r>
            <w:r>
              <w:rPr>
                <w:rFonts w:hint="default" w:ascii="Times New Roman" w:hAnsi="Times New Roman" w:eastAsia="宋体" w:cs="Times New Roman"/>
                <w:b/>
                <w:color w:val="000000"/>
                <w:kern w:val="0"/>
                <w:sz w:val="21"/>
                <w:szCs w:val="21"/>
              </w:rPr>
              <w:t xml:space="preserve"> 项目</w:t>
            </w:r>
            <w:r>
              <w:rPr>
                <w:rFonts w:hint="default" w:ascii="Times New Roman" w:hAnsi="Times New Roman" w:eastAsia="宋体" w:cs="Times New Roman"/>
                <w:b/>
                <w:color w:val="000000"/>
                <w:kern w:val="0"/>
                <w:sz w:val="21"/>
                <w:szCs w:val="21"/>
                <w:lang w:val="en-US" w:eastAsia="zh-CN"/>
              </w:rPr>
              <w:t>集装箱运输半挂车</w:t>
            </w:r>
            <w:r>
              <w:rPr>
                <w:rFonts w:hint="default" w:ascii="Times New Roman" w:hAnsi="Times New Roman" w:eastAsia="宋体" w:cs="Times New Roman"/>
                <w:b/>
                <w:color w:val="000000"/>
                <w:kern w:val="0"/>
                <w:sz w:val="21"/>
                <w:szCs w:val="21"/>
              </w:rPr>
              <w:t>原辅材料消耗情况一览表</w:t>
            </w: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3447"/>
              <w:gridCol w:w="1184"/>
              <w:gridCol w:w="2093"/>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bCs/>
                      <w:caps w:val="0"/>
                      <w:smallCaps w:val="0"/>
                      <w:kern w:val="0"/>
                      <w:sz w:val="21"/>
                      <w:szCs w:val="21"/>
                    </w:rPr>
                  </w:pPr>
                  <w:r>
                    <w:rPr>
                      <w:rFonts w:hint="default" w:ascii="Times New Roman" w:hAnsi="Times New Roman" w:eastAsia="宋体" w:cs="Times New Roman"/>
                      <w:bCs/>
                      <w:caps w:val="0"/>
                      <w:smallCaps w:val="0"/>
                      <w:kern w:val="0"/>
                      <w:sz w:val="21"/>
                      <w:szCs w:val="21"/>
                    </w:rPr>
                    <w:t>序号</w:t>
                  </w:r>
                </w:p>
              </w:tc>
              <w:tc>
                <w:tcPr>
                  <w:tcW w:w="3448" w:type="dxa"/>
                  <w:noWrap w:val="0"/>
                  <w:vAlign w:val="center"/>
                </w:tcPr>
                <w:p>
                  <w:pPr>
                    <w:widowControl/>
                    <w:spacing w:line="360" w:lineRule="exact"/>
                    <w:jc w:val="center"/>
                    <w:rPr>
                      <w:rFonts w:hint="default" w:ascii="Times New Roman" w:hAnsi="Times New Roman" w:eastAsia="宋体" w:cs="Times New Roman"/>
                      <w:bCs/>
                      <w:caps w:val="0"/>
                      <w:smallCaps w:val="0"/>
                      <w:kern w:val="0"/>
                      <w:sz w:val="21"/>
                      <w:szCs w:val="21"/>
                    </w:rPr>
                  </w:pPr>
                  <w:r>
                    <w:rPr>
                      <w:rFonts w:hint="default" w:ascii="Times New Roman" w:hAnsi="Times New Roman" w:eastAsia="宋体" w:cs="Times New Roman"/>
                      <w:bCs/>
                      <w:caps w:val="0"/>
                      <w:smallCaps w:val="0"/>
                      <w:kern w:val="0"/>
                      <w:sz w:val="21"/>
                      <w:szCs w:val="21"/>
                    </w:rPr>
                    <w:t>名称</w:t>
                  </w:r>
                </w:p>
              </w:tc>
              <w:tc>
                <w:tcPr>
                  <w:tcW w:w="1184" w:type="dxa"/>
                  <w:noWrap w:val="0"/>
                  <w:vAlign w:val="center"/>
                </w:tcPr>
                <w:p>
                  <w:pPr>
                    <w:widowControl/>
                    <w:spacing w:line="360" w:lineRule="exact"/>
                    <w:jc w:val="center"/>
                    <w:rPr>
                      <w:rFonts w:hint="default" w:ascii="Times New Roman" w:hAnsi="Times New Roman" w:eastAsia="宋体" w:cs="Times New Roman"/>
                      <w:bCs/>
                      <w:caps w:val="0"/>
                      <w:smallCaps w:val="0"/>
                      <w:kern w:val="0"/>
                      <w:sz w:val="21"/>
                      <w:szCs w:val="21"/>
                    </w:rPr>
                  </w:pPr>
                  <w:r>
                    <w:rPr>
                      <w:rFonts w:hint="default" w:ascii="Times New Roman" w:hAnsi="Times New Roman" w:eastAsia="宋体" w:cs="Times New Roman"/>
                      <w:bCs/>
                      <w:caps w:val="0"/>
                      <w:smallCaps w:val="0"/>
                      <w:kern w:val="0"/>
                      <w:sz w:val="21"/>
                      <w:szCs w:val="21"/>
                    </w:rPr>
                    <w:t>单位</w:t>
                  </w:r>
                </w:p>
              </w:tc>
              <w:tc>
                <w:tcPr>
                  <w:tcW w:w="2093" w:type="dxa"/>
                  <w:noWrap w:val="0"/>
                  <w:vAlign w:val="center"/>
                </w:tcPr>
                <w:p>
                  <w:pPr>
                    <w:widowControl/>
                    <w:spacing w:line="360" w:lineRule="exact"/>
                    <w:jc w:val="center"/>
                    <w:rPr>
                      <w:rFonts w:hint="default" w:ascii="Times New Roman" w:hAnsi="Times New Roman" w:eastAsia="宋体" w:cs="Times New Roman"/>
                      <w:bCs/>
                      <w:caps w:val="0"/>
                      <w:smallCaps w:val="0"/>
                      <w:kern w:val="0"/>
                      <w:sz w:val="21"/>
                      <w:szCs w:val="21"/>
                    </w:rPr>
                  </w:pPr>
                  <w:r>
                    <w:rPr>
                      <w:rFonts w:hint="default" w:ascii="Times New Roman" w:hAnsi="Times New Roman" w:eastAsia="宋体" w:cs="Times New Roman"/>
                      <w:bCs/>
                      <w:caps w:val="0"/>
                      <w:smallCaps w:val="0"/>
                      <w:kern w:val="0"/>
                      <w:sz w:val="21"/>
                      <w:szCs w:val="21"/>
                    </w:rPr>
                    <w:t>数量</w:t>
                  </w:r>
                </w:p>
              </w:tc>
              <w:tc>
                <w:tcPr>
                  <w:tcW w:w="2088" w:type="dxa"/>
                  <w:noWrap w:val="0"/>
                  <w:vAlign w:val="center"/>
                </w:tcPr>
                <w:p>
                  <w:pPr>
                    <w:widowControl/>
                    <w:spacing w:line="360" w:lineRule="exact"/>
                    <w:jc w:val="center"/>
                    <w:rPr>
                      <w:rFonts w:hint="default" w:ascii="Times New Roman" w:hAnsi="Times New Roman" w:eastAsia="宋体" w:cs="Times New Roman"/>
                      <w:bCs/>
                      <w:caps w:val="0"/>
                      <w:smallCaps w:val="0"/>
                      <w:color w:val="FF0000"/>
                      <w:kern w:val="0"/>
                      <w:sz w:val="21"/>
                      <w:szCs w:val="21"/>
                    </w:rPr>
                  </w:pPr>
                  <w:r>
                    <w:rPr>
                      <w:rFonts w:hint="default" w:ascii="Times New Roman" w:hAnsi="Times New Roman" w:eastAsia="宋体" w:cs="Times New Roman"/>
                      <w:bCs/>
                      <w:caps w:val="0"/>
                      <w:smallCaps w:val="0"/>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bCs/>
                      <w:caps w:val="0"/>
                      <w:smallCaps w:val="0"/>
                      <w:kern w:val="0"/>
                      <w:sz w:val="21"/>
                      <w:szCs w:val="21"/>
                    </w:rPr>
                  </w:pPr>
                  <w:r>
                    <w:rPr>
                      <w:rFonts w:hint="default" w:ascii="Times New Roman" w:hAnsi="Times New Roman" w:eastAsia="宋体" w:cs="Times New Roman"/>
                      <w:bCs/>
                      <w:caps w:val="0"/>
                      <w:smallCaps w:val="0"/>
                      <w:kern w:val="0"/>
                      <w:sz w:val="21"/>
                      <w:szCs w:val="21"/>
                    </w:rPr>
                    <w:t>1</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钢板</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eastAsia" w:ascii="Times New Roman" w:hAnsi="Times New Roman" w:eastAsia="宋体" w:cs="Times New Roman"/>
                      <w:caps w:val="0"/>
                      <w:smallCaps w:val="0"/>
                      <w:kern w:val="0"/>
                      <w:sz w:val="21"/>
                      <w:szCs w:val="21"/>
                      <w:lang w:val="en-US" w:eastAsia="zh-CN"/>
                    </w:rPr>
                    <w:t>1400</w:t>
                  </w:r>
                </w:p>
              </w:tc>
              <w:tc>
                <w:tcPr>
                  <w:tcW w:w="2088" w:type="dxa"/>
                  <w:vMerge w:val="restart"/>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r>
                    <w:rPr>
                      <w:rFonts w:hint="eastAsia" w:ascii="Times New Roman" w:hAnsi="Times New Roman" w:eastAsia="宋体" w:cs="Times New Roman"/>
                      <w:caps w:val="0"/>
                      <w:smallCaps w:val="0"/>
                      <w:color w:val="000000"/>
                      <w:kern w:val="0"/>
                      <w:sz w:val="21"/>
                      <w:szCs w:val="21"/>
                      <w:lang w:val="en-US" w:eastAsia="zh-CN"/>
                    </w:rPr>
                    <w:t>均为外购，因分期验收，工作班次调整，使用量为环评中三分之二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val="en-US" w:eastAsia="zh-CN"/>
                    </w:rPr>
                    <w:t>2</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型材</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200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3</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eastAsia="zh-CN"/>
                    </w:rPr>
                    <w:t>异型管</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rPr>
                    <w:t>吨</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200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4</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eastAsia="zh-CN"/>
                    </w:rPr>
                    <w:t>无缝钢管</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rPr>
                    <w:t>吨</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200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7</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焊剂</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13.33</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8</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实心</w:t>
                  </w:r>
                  <w:r>
                    <w:rPr>
                      <w:rFonts w:hint="default" w:ascii="Times New Roman" w:hAnsi="Times New Roman" w:eastAsia="宋体" w:cs="Times New Roman"/>
                      <w:caps w:val="0"/>
                      <w:smallCaps w:val="0"/>
                      <w:kern w:val="0"/>
                      <w:sz w:val="21"/>
                      <w:szCs w:val="21"/>
                    </w:rPr>
                    <w:t>焊丝</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eastAsia" w:ascii="Times New Roman" w:hAnsi="Times New Roman" w:eastAsia="宋体" w:cs="Times New Roman"/>
                      <w:caps w:val="0"/>
                      <w:smallCaps w:val="0"/>
                      <w:kern w:val="0"/>
                      <w:sz w:val="21"/>
                      <w:szCs w:val="21"/>
                      <w:lang w:val="en-US" w:eastAsia="zh-CN"/>
                    </w:rPr>
                    <w:t>2</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9</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液压油</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0.33</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10</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default" w:ascii="Times New Roman" w:hAnsi="Times New Roman" w:eastAsia="宋体" w:cs="Times New Roman"/>
                      <w:caps w:val="0"/>
                      <w:smallCaps w:val="0"/>
                      <w:kern w:val="0"/>
                      <w:sz w:val="21"/>
                      <w:szCs w:val="21"/>
                      <w:lang w:eastAsia="zh-CN"/>
                    </w:rPr>
                    <w:t>乳化液</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吨</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0.033</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11</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照明系统组件</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套</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eastAsia" w:ascii="Times New Roman" w:hAnsi="Times New Roman" w:eastAsia="宋体" w:cs="Times New Roman"/>
                      <w:caps w:val="0"/>
                      <w:smallCaps w:val="0"/>
                      <w:kern w:val="0"/>
                      <w:sz w:val="21"/>
                      <w:szCs w:val="21"/>
                      <w:lang w:val="en-US" w:eastAsia="zh-CN"/>
                    </w:rPr>
                    <w:t>400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12</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集装箱运输半挂车配套装置</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套</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eastAsia" w:ascii="Times New Roman" w:hAnsi="Times New Roman" w:eastAsia="宋体" w:cs="Times New Roman"/>
                      <w:caps w:val="0"/>
                      <w:smallCaps w:val="0"/>
                      <w:kern w:val="0"/>
                      <w:sz w:val="21"/>
                      <w:szCs w:val="21"/>
                      <w:lang w:val="en-US" w:eastAsia="zh-CN"/>
                    </w:rPr>
                    <w:t>400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13</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rPr>
                  </w:pPr>
                  <w:r>
                    <w:rPr>
                      <w:rFonts w:hint="default" w:ascii="Times New Roman" w:hAnsi="Times New Roman" w:eastAsia="宋体" w:cs="Times New Roman"/>
                      <w:caps w:val="0"/>
                      <w:smallCaps w:val="0"/>
                      <w:kern w:val="0"/>
                      <w:sz w:val="21"/>
                      <w:szCs w:val="21"/>
                      <w:lang w:eastAsia="zh-CN"/>
                    </w:rPr>
                    <w:t>车桥总成</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套</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eastAsia" w:ascii="Times New Roman" w:hAnsi="Times New Roman" w:eastAsia="宋体" w:cs="Times New Roman"/>
                      <w:caps w:val="0"/>
                      <w:smallCaps w:val="0"/>
                      <w:kern w:val="0"/>
                      <w:sz w:val="21"/>
                      <w:szCs w:val="21"/>
                      <w:lang w:val="en-US" w:eastAsia="zh-CN"/>
                    </w:rPr>
                    <w:t>1200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rPr>
                    <w:t>14</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制动系统</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套</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eastAsia" w:ascii="Times New Roman" w:hAnsi="Times New Roman" w:eastAsia="宋体" w:cs="Times New Roman"/>
                      <w:caps w:val="0"/>
                      <w:smallCaps w:val="0"/>
                      <w:kern w:val="0"/>
                      <w:sz w:val="21"/>
                      <w:szCs w:val="21"/>
                      <w:lang w:val="en-US" w:eastAsia="zh-CN"/>
                    </w:rPr>
                    <w:t>400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15</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轮胎</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条</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eastAsia" w:ascii="Times New Roman" w:hAnsi="Times New Roman" w:eastAsia="宋体" w:cs="Times New Roman"/>
                      <w:caps w:val="0"/>
                      <w:smallCaps w:val="0"/>
                      <w:kern w:val="0"/>
                      <w:sz w:val="21"/>
                      <w:szCs w:val="21"/>
                      <w:lang w:val="en-US" w:eastAsia="zh-CN"/>
                    </w:rPr>
                    <w:t>4800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16</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轮毂</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套</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eastAsia" w:ascii="Times New Roman" w:hAnsi="Times New Roman" w:eastAsia="宋体" w:cs="Times New Roman"/>
                      <w:caps w:val="0"/>
                      <w:smallCaps w:val="0"/>
                      <w:kern w:val="0"/>
                      <w:sz w:val="21"/>
                      <w:szCs w:val="21"/>
                      <w:lang w:val="en-US" w:eastAsia="zh-CN"/>
                    </w:rPr>
                    <w:t>4800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17</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轮辋</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套</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eastAsia" w:ascii="Times New Roman" w:hAnsi="Times New Roman" w:eastAsia="宋体" w:cs="Times New Roman"/>
                      <w:caps w:val="0"/>
                      <w:smallCaps w:val="0"/>
                      <w:kern w:val="0"/>
                      <w:sz w:val="21"/>
                      <w:szCs w:val="21"/>
                      <w:lang w:val="en-US" w:eastAsia="zh-CN"/>
                    </w:rPr>
                    <w:t>4800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18</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rPr>
                  </w:pPr>
                  <w:r>
                    <w:rPr>
                      <w:rFonts w:hint="default" w:ascii="Times New Roman" w:hAnsi="Times New Roman" w:eastAsia="宋体" w:cs="Times New Roman"/>
                      <w:caps w:val="0"/>
                      <w:smallCaps w:val="0"/>
                      <w:kern w:val="0"/>
                      <w:sz w:val="21"/>
                      <w:szCs w:val="21"/>
                      <w:lang w:val="en-US" w:eastAsia="zh-CN"/>
                    </w:rPr>
                    <w:t>空气悬架</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套</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eastAsia" w:ascii="Times New Roman" w:hAnsi="Times New Roman" w:eastAsia="宋体" w:cs="Times New Roman"/>
                      <w:caps w:val="0"/>
                      <w:smallCaps w:val="0"/>
                      <w:kern w:val="0"/>
                      <w:sz w:val="21"/>
                      <w:szCs w:val="21"/>
                      <w:lang w:val="en-US" w:eastAsia="zh-CN"/>
                    </w:rPr>
                    <w:t>400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19</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车轴</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lang w:eastAsia="zh-CN"/>
                    </w:rPr>
                    <w:t>根</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eastAsia" w:ascii="Times New Roman" w:hAnsi="Times New Roman" w:eastAsia="宋体" w:cs="Times New Roman"/>
                      <w:caps w:val="0"/>
                      <w:smallCaps w:val="0"/>
                      <w:kern w:val="0"/>
                      <w:sz w:val="21"/>
                      <w:szCs w:val="21"/>
                      <w:lang w:val="en-US" w:eastAsia="zh-CN"/>
                    </w:rPr>
                    <w:t>2400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20</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eastAsia="zh-CN"/>
                    </w:rPr>
                    <w:t>车头</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eastAsia="zh-CN"/>
                    </w:rPr>
                    <w:t>辆</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rPr>
                  </w:pPr>
                  <w:r>
                    <w:rPr>
                      <w:rFonts w:hint="eastAsia" w:ascii="Times New Roman" w:hAnsi="Times New Roman" w:eastAsia="宋体" w:cs="Times New Roman"/>
                      <w:caps w:val="0"/>
                      <w:smallCaps w:val="0"/>
                      <w:kern w:val="0"/>
                      <w:sz w:val="21"/>
                      <w:szCs w:val="21"/>
                      <w:lang w:val="en-US" w:eastAsia="zh-CN"/>
                    </w:rPr>
                    <w:t>400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127"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val="en-US" w:eastAsia="zh-CN" w:bidi="ar-SA"/>
                    </w:rPr>
                  </w:pPr>
                  <w:r>
                    <w:rPr>
                      <w:rFonts w:hint="default" w:ascii="Times New Roman" w:hAnsi="Times New Roman" w:eastAsia="宋体" w:cs="Times New Roman"/>
                      <w:caps w:val="0"/>
                      <w:smallCaps w:val="0"/>
                      <w:kern w:val="0"/>
                      <w:sz w:val="21"/>
                      <w:szCs w:val="21"/>
                      <w:lang w:val="en-US" w:eastAsia="zh-CN" w:bidi="ar-SA"/>
                    </w:rPr>
                    <w:t>21</w:t>
                  </w:r>
                </w:p>
              </w:tc>
              <w:tc>
                <w:tcPr>
                  <w:tcW w:w="3448"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其它外购件</w:t>
                  </w:r>
                </w:p>
              </w:tc>
              <w:tc>
                <w:tcPr>
                  <w:tcW w:w="1184"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rPr>
                  </w:pPr>
                  <w:r>
                    <w:rPr>
                      <w:rFonts w:hint="default" w:ascii="Times New Roman" w:hAnsi="Times New Roman" w:eastAsia="宋体" w:cs="Times New Roman"/>
                      <w:caps w:val="0"/>
                      <w:smallCaps w:val="0"/>
                      <w:kern w:val="0"/>
                      <w:sz w:val="21"/>
                      <w:szCs w:val="21"/>
                    </w:rPr>
                    <w:t>套</w:t>
                  </w:r>
                </w:p>
              </w:tc>
              <w:tc>
                <w:tcPr>
                  <w:tcW w:w="2093" w:type="dxa"/>
                  <w:noWrap w:val="0"/>
                  <w:vAlign w:val="center"/>
                </w:tcPr>
                <w:p>
                  <w:pPr>
                    <w:widowControl/>
                    <w:spacing w:line="360" w:lineRule="exact"/>
                    <w:jc w:val="center"/>
                    <w:rPr>
                      <w:rFonts w:hint="default" w:ascii="Times New Roman" w:hAnsi="Times New Roman" w:eastAsia="宋体" w:cs="Times New Roman"/>
                      <w:caps w:val="0"/>
                      <w:smallCaps w:val="0"/>
                      <w:kern w:val="0"/>
                      <w:sz w:val="21"/>
                      <w:szCs w:val="21"/>
                      <w:lang w:eastAsia="zh-CN"/>
                    </w:rPr>
                  </w:pPr>
                  <w:r>
                    <w:rPr>
                      <w:rFonts w:hint="eastAsia" w:ascii="Times New Roman" w:hAnsi="Times New Roman" w:eastAsia="宋体" w:cs="Times New Roman"/>
                      <w:caps w:val="0"/>
                      <w:smallCaps w:val="0"/>
                      <w:kern w:val="0"/>
                      <w:sz w:val="21"/>
                      <w:szCs w:val="21"/>
                      <w:lang w:val="en-US" w:eastAsia="zh-CN"/>
                    </w:rPr>
                    <w:t>400</w:t>
                  </w:r>
                </w:p>
              </w:tc>
              <w:tc>
                <w:tcPr>
                  <w:tcW w:w="2088" w:type="dxa"/>
                  <w:vMerge w:val="continue"/>
                  <w:noWrap w:val="0"/>
                  <w:vAlign w:val="center"/>
                </w:tcPr>
                <w:p>
                  <w:pPr>
                    <w:widowControl/>
                    <w:spacing w:line="360" w:lineRule="exact"/>
                    <w:jc w:val="center"/>
                    <w:rPr>
                      <w:rFonts w:hint="default" w:ascii="Times New Roman" w:hAnsi="Times New Roman" w:eastAsia="宋体" w:cs="Times New Roman"/>
                      <w:caps w:val="0"/>
                      <w:smallCaps w:val="0"/>
                      <w:color w:val="FF0000"/>
                      <w:kern w:val="0"/>
                      <w:sz w:val="21"/>
                      <w:szCs w:val="21"/>
                    </w:rPr>
                  </w:pPr>
                </w:p>
              </w:tc>
            </w:tr>
          </w:tbl>
          <w:p>
            <w:pPr>
              <w:spacing w:line="360" w:lineRule="auto"/>
              <w:rPr>
                <w:rFonts w:hint="default" w:ascii="Times New Roman" w:hAnsi="Times New Roman" w:eastAsia="宋体" w:cs="Times New Roman"/>
                <w:b/>
                <w:bCs/>
                <w:kern w:val="0"/>
                <w:szCs w:val="21"/>
                <w:lang w:val="en-US" w:eastAsia="zh-CN"/>
              </w:rPr>
            </w:pPr>
            <w:r>
              <w:rPr>
                <w:rFonts w:hint="default" w:ascii="Times New Roman" w:hAnsi="Times New Roman" w:eastAsia="宋体" w:cs="Times New Roman"/>
                <w:b/>
                <w:bCs/>
                <w:kern w:val="0"/>
                <w:szCs w:val="21"/>
                <w:lang w:val="en-US" w:eastAsia="zh-CN"/>
              </w:rPr>
              <w:t>注：项目</w:t>
            </w:r>
            <w:r>
              <w:rPr>
                <w:rFonts w:hint="eastAsia" w:ascii="Times New Roman" w:hAnsi="Times New Roman" w:eastAsia="宋体" w:cs="Times New Roman"/>
                <w:b/>
                <w:bCs/>
                <w:kern w:val="0"/>
                <w:szCs w:val="21"/>
                <w:lang w:val="en-US" w:eastAsia="zh-CN"/>
              </w:rPr>
              <w:t>设计</w:t>
            </w:r>
            <w:r>
              <w:rPr>
                <w:rFonts w:hint="default" w:ascii="Times New Roman" w:hAnsi="Times New Roman" w:eastAsia="宋体" w:cs="Times New Roman"/>
                <w:b/>
                <w:bCs/>
                <w:kern w:val="0"/>
                <w:szCs w:val="21"/>
                <w:lang w:val="en-US" w:eastAsia="zh-CN"/>
              </w:rPr>
              <w:t>用水性漆</w:t>
            </w:r>
            <w:r>
              <w:rPr>
                <w:rFonts w:hint="eastAsia" w:ascii="Times New Roman" w:hAnsi="Times New Roman" w:eastAsia="宋体" w:cs="Times New Roman"/>
                <w:b/>
                <w:bCs/>
                <w:kern w:val="0"/>
                <w:szCs w:val="21"/>
                <w:lang w:val="en-US" w:eastAsia="zh-CN"/>
              </w:rPr>
              <w:t>15360</w:t>
            </w:r>
            <w:r>
              <w:rPr>
                <w:rFonts w:hint="default" w:ascii="Times New Roman" w:hAnsi="Times New Roman" w:eastAsia="宋体" w:cs="Times New Roman"/>
                <w:b/>
                <w:bCs/>
                <w:kern w:val="0"/>
                <w:szCs w:val="21"/>
                <w:lang w:val="en-US" w:eastAsia="zh-CN"/>
              </w:rPr>
              <w:t>kg，油性漆</w:t>
            </w:r>
            <w:r>
              <w:rPr>
                <w:rFonts w:hint="eastAsia" w:ascii="Times New Roman" w:hAnsi="Times New Roman" w:eastAsia="宋体" w:cs="Times New Roman"/>
                <w:b/>
                <w:bCs/>
                <w:kern w:val="0"/>
                <w:szCs w:val="21"/>
                <w:lang w:val="en-US" w:eastAsia="zh-CN"/>
              </w:rPr>
              <w:t>3840</w:t>
            </w:r>
            <w:r>
              <w:rPr>
                <w:rFonts w:hint="default" w:ascii="Times New Roman" w:hAnsi="Times New Roman" w:eastAsia="宋体" w:cs="Times New Roman"/>
                <w:b/>
                <w:bCs/>
                <w:kern w:val="0"/>
                <w:szCs w:val="21"/>
                <w:lang w:val="en-US" w:eastAsia="zh-CN"/>
              </w:rPr>
              <w:t>kg，油性漆溶剂1152kg</w:t>
            </w:r>
            <w:r>
              <w:rPr>
                <w:rFonts w:hint="eastAsia" w:ascii="Times New Roman" w:hAnsi="Times New Roman" w:eastAsia="宋体" w:cs="Times New Roman"/>
                <w:b/>
                <w:bCs/>
                <w:kern w:val="0"/>
                <w:szCs w:val="21"/>
                <w:lang w:val="en-US" w:eastAsia="zh-CN"/>
              </w:rPr>
              <w:t>，因生产班次调整，现一期用量为</w:t>
            </w:r>
            <w:r>
              <w:rPr>
                <w:rFonts w:hint="default" w:ascii="Times New Roman" w:hAnsi="Times New Roman" w:eastAsia="宋体" w:cs="Times New Roman"/>
                <w:b/>
                <w:bCs/>
                <w:kern w:val="0"/>
                <w:szCs w:val="21"/>
                <w:lang w:val="en-US" w:eastAsia="zh-CN"/>
              </w:rPr>
              <w:t>水性漆</w:t>
            </w:r>
            <w:r>
              <w:rPr>
                <w:rFonts w:hint="eastAsia" w:ascii="Times New Roman" w:hAnsi="Times New Roman" w:eastAsia="宋体" w:cs="Times New Roman"/>
                <w:b/>
                <w:bCs/>
                <w:kern w:val="0"/>
                <w:szCs w:val="21"/>
                <w:lang w:val="en-US" w:eastAsia="zh-CN"/>
              </w:rPr>
              <w:t>10240</w:t>
            </w:r>
            <w:r>
              <w:rPr>
                <w:rFonts w:hint="default" w:ascii="Times New Roman" w:hAnsi="Times New Roman" w:eastAsia="宋体" w:cs="Times New Roman"/>
                <w:b/>
                <w:bCs/>
                <w:kern w:val="0"/>
                <w:szCs w:val="21"/>
                <w:lang w:val="en-US" w:eastAsia="zh-CN"/>
              </w:rPr>
              <w:t>kg，油性漆</w:t>
            </w:r>
            <w:r>
              <w:rPr>
                <w:rFonts w:hint="eastAsia" w:ascii="Times New Roman" w:hAnsi="Times New Roman" w:eastAsia="宋体" w:cs="Times New Roman"/>
                <w:b/>
                <w:bCs/>
                <w:kern w:val="0"/>
                <w:szCs w:val="21"/>
                <w:lang w:val="en-US" w:eastAsia="zh-CN"/>
              </w:rPr>
              <w:t>2560</w:t>
            </w:r>
            <w:r>
              <w:rPr>
                <w:rFonts w:hint="default" w:ascii="Times New Roman" w:hAnsi="Times New Roman" w:eastAsia="宋体" w:cs="Times New Roman"/>
                <w:b/>
                <w:bCs/>
                <w:kern w:val="0"/>
                <w:szCs w:val="21"/>
                <w:lang w:val="en-US" w:eastAsia="zh-CN"/>
              </w:rPr>
              <w:t>kg，油性漆溶剂</w:t>
            </w:r>
            <w:r>
              <w:rPr>
                <w:rFonts w:hint="eastAsia" w:ascii="Times New Roman" w:hAnsi="Times New Roman" w:eastAsia="宋体" w:cs="Times New Roman"/>
                <w:b/>
                <w:bCs/>
                <w:kern w:val="0"/>
                <w:szCs w:val="21"/>
                <w:lang w:val="en-US" w:eastAsia="zh-CN"/>
              </w:rPr>
              <w:t>768</w:t>
            </w:r>
            <w:r>
              <w:rPr>
                <w:rFonts w:hint="default" w:ascii="Times New Roman" w:hAnsi="Times New Roman" w:eastAsia="宋体" w:cs="Times New Roman"/>
                <w:b/>
                <w:bCs/>
                <w:kern w:val="0"/>
                <w:szCs w:val="21"/>
                <w:lang w:val="en-US" w:eastAsia="zh-CN"/>
              </w:rPr>
              <w:t>kg。</w:t>
            </w:r>
          </w:p>
          <w:p>
            <w:pPr>
              <w:spacing w:line="360" w:lineRule="auto"/>
              <w:ind w:firstLine="4006" w:firstLineChars="1900"/>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表</w:t>
            </w:r>
            <w:r>
              <w:rPr>
                <w:rFonts w:hint="default" w:ascii="Times New Roman" w:hAnsi="Times New Roman" w:eastAsia="宋体" w:cs="Times New Roman"/>
                <w:b/>
                <w:bCs/>
                <w:kern w:val="0"/>
                <w:szCs w:val="21"/>
                <w:lang w:val="en-US" w:eastAsia="zh-CN"/>
              </w:rPr>
              <w:t xml:space="preserve">2-5   </w:t>
            </w:r>
            <w:r>
              <w:rPr>
                <w:rFonts w:hint="default" w:ascii="Times New Roman" w:hAnsi="Times New Roman" w:eastAsia="宋体" w:cs="Times New Roman"/>
                <w:b/>
                <w:bCs/>
                <w:kern w:val="0"/>
                <w:szCs w:val="21"/>
              </w:rPr>
              <w:t>产品方案一览表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3085"/>
              <w:gridCol w:w="2167"/>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926" w:type="dxa"/>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3085" w:type="dxa"/>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产品名称</w:t>
                  </w:r>
                </w:p>
              </w:tc>
              <w:tc>
                <w:tcPr>
                  <w:tcW w:w="2167" w:type="dxa"/>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年生产能力</w:t>
                  </w:r>
                </w:p>
              </w:tc>
              <w:tc>
                <w:tcPr>
                  <w:tcW w:w="2116" w:type="dxa"/>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26" w:type="dxa"/>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3085"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洒水车</w:t>
                  </w:r>
                </w:p>
              </w:tc>
              <w:tc>
                <w:tcPr>
                  <w:tcW w:w="2167"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600辆/年</w:t>
                  </w:r>
                </w:p>
              </w:tc>
              <w:tc>
                <w:tcPr>
                  <w:tcW w:w="2116"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实际产能为</w:t>
                  </w: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lang w:val="en-US" w:eastAsia="zh-CN"/>
                    </w:rPr>
                    <w:t>00辆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26"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3085"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集装箱运输半挂车</w:t>
                  </w:r>
                </w:p>
              </w:tc>
              <w:tc>
                <w:tcPr>
                  <w:tcW w:w="2167"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600辆/年</w:t>
                  </w:r>
                </w:p>
              </w:tc>
              <w:tc>
                <w:tcPr>
                  <w:tcW w:w="2116" w:type="dxa"/>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实际产能为</w:t>
                  </w: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lang w:val="en-US" w:eastAsia="zh-CN"/>
                    </w:rPr>
                    <w:t>00辆</w:t>
                  </w:r>
                </w:p>
              </w:tc>
            </w:tr>
          </w:tbl>
          <w:p>
            <w:pPr>
              <w:kinsoku w:val="0"/>
              <w:overflowPunct w:val="0"/>
              <w:autoSpaceDE w:val="0"/>
              <w:autoSpaceDN w:val="0"/>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（5）水源及水平衡</w:t>
            </w:r>
          </w:p>
          <w:p>
            <w:pPr>
              <w:tabs>
                <w:tab w:val="left" w:pos="0"/>
              </w:tabs>
              <w:snapToGrid w:val="0"/>
              <w:spacing w:line="360" w:lineRule="auto"/>
              <w:ind w:left="420" w:left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1、给水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拟建项目新鲜水</w:t>
            </w:r>
            <w:r>
              <w:rPr>
                <w:rFonts w:hint="default" w:ascii="Times New Roman" w:hAnsi="Times New Roman" w:eastAsia="宋体" w:cs="Times New Roman"/>
                <w:caps w:val="0"/>
                <w:smallCaps w:val="0"/>
                <w:sz w:val="24"/>
                <w:szCs w:val="24"/>
                <w:highlight w:val="none"/>
              </w:rPr>
              <w:t>消耗量为</w:t>
            </w:r>
            <w:r>
              <w:rPr>
                <w:rFonts w:hint="eastAsia" w:ascii="Times New Roman" w:hAnsi="Times New Roman" w:eastAsia="宋体" w:cs="Times New Roman"/>
                <w:caps w:val="0"/>
                <w:smallCaps w:val="0"/>
                <w:sz w:val="24"/>
                <w:szCs w:val="24"/>
                <w:highlight w:val="none"/>
                <w:lang w:val="en-US" w:eastAsia="zh-CN"/>
              </w:rPr>
              <w:t>833.14</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default" w:ascii="Times New Roman" w:hAnsi="Times New Roman" w:eastAsia="宋体" w:cs="Times New Roman"/>
                <w:caps w:val="0"/>
                <w:smallCaps w:val="0"/>
                <w:sz w:val="24"/>
                <w:szCs w:val="24"/>
                <w:highlight w:val="none"/>
              </w:rPr>
              <w:t>/a，其中生活用水为</w:t>
            </w:r>
            <w:r>
              <w:rPr>
                <w:rFonts w:hint="eastAsia" w:ascii="Times New Roman" w:hAnsi="Times New Roman" w:eastAsia="宋体" w:cs="Times New Roman"/>
                <w:caps w:val="0"/>
                <w:smallCaps w:val="0"/>
                <w:sz w:val="24"/>
                <w:szCs w:val="24"/>
                <w:highlight w:val="none"/>
                <w:lang w:val="en-US" w:eastAsia="zh-CN"/>
              </w:rPr>
              <w:t>450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default" w:ascii="Times New Roman" w:hAnsi="Times New Roman" w:eastAsia="宋体" w:cs="Times New Roman"/>
                <w:caps w:val="0"/>
                <w:smallCaps w:val="0"/>
                <w:sz w:val="24"/>
                <w:szCs w:val="24"/>
                <w:highlight w:val="none"/>
              </w:rPr>
              <w:t>/a，生产用水量为</w:t>
            </w:r>
            <w:r>
              <w:rPr>
                <w:rFonts w:hint="eastAsia" w:ascii="Times New Roman" w:hAnsi="Times New Roman" w:eastAsia="宋体" w:cs="Times New Roman"/>
                <w:caps w:val="0"/>
                <w:smallCaps w:val="0"/>
                <w:sz w:val="24"/>
                <w:szCs w:val="24"/>
                <w:highlight w:val="none"/>
                <w:lang w:val="en-US" w:eastAsia="zh-CN"/>
              </w:rPr>
              <w:t>383.14</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default" w:ascii="Times New Roman" w:hAnsi="Times New Roman" w:eastAsia="宋体" w:cs="Times New Roman"/>
                <w:caps w:val="0"/>
                <w:smallCaps w:val="0"/>
                <w:sz w:val="24"/>
                <w:szCs w:val="24"/>
                <w:highlight w:val="none"/>
              </w:rPr>
              <w:t>/a。</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1、生产用水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拟建项目生产用水主要包括调漆用水、水旋式除尘器用水、</w:t>
            </w:r>
            <w:r>
              <w:rPr>
                <w:rFonts w:hint="default" w:ascii="Times New Roman" w:hAnsi="Times New Roman" w:eastAsia="宋体" w:cs="Times New Roman"/>
                <w:caps w:val="0"/>
                <w:smallCaps w:val="0"/>
                <w:sz w:val="24"/>
                <w:szCs w:val="24"/>
                <w:lang w:eastAsia="zh-CN"/>
              </w:rPr>
              <w:t>水喷淋塔用水、注水</w:t>
            </w:r>
            <w:r>
              <w:rPr>
                <w:rFonts w:hint="default" w:ascii="Times New Roman" w:hAnsi="Times New Roman" w:eastAsia="宋体" w:cs="Times New Roman"/>
                <w:bCs/>
                <w:caps w:val="0"/>
                <w:smallCaps w:val="0"/>
                <w:color w:val="000000"/>
                <w:sz w:val="24"/>
                <w:szCs w:val="24"/>
              </w:rPr>
              <w:t>试验</w:t>
            </w:r>
            <w:r>
              <w:rPr>
                <w:rFonts w:hint="default" w:ascii="Times New Roman" w:hAnsi="Times New Roman" w:eastAsia="宋体" w:cs="Times New Roman"/>
                <w:caps w:val="0"/>
                <w:smallCaps w:val="0"/>
                <w:sz w:val="24"/>
                <w:szCs w:val="24"/>
                <w:lang w:eastAsia="zh-CN"/>
              </w:rPr>
              <w:t>用水、</w:t>
            </w:r>
            <w:r>
              <w:rPr>
                <w:rFonts w:hint="default" w:ascii="Times New Roman" w:hAnsi="Times New Roman" w:eastAsia="宋体" w:cs="Times New Roman"/>
                <w:color w:val="auto"/>
                <w:sz w:val="24"/>
                <w:szCs w:val="24"/>
                <w:highlight w:val="none"/>
                <w:lang w:val="en-US" w:eastAsia="zh-CN"/>
              </w:rPr>
              <w:t>切削液</w:t>
            </w:r>
            <w:r>
              <w:rPr>
                <w:rFonts w:hint="default" w:ascii="Times New Roman" w:hAnsi="Times New Roman" w:eastAsia="宋体" w:cs="Times New Roman"/>
                <w:caps w:val="0"/>
                <w:smallCaps w:val="0"/>
                <w:sz w:val="24"/>
                <w:szCs w:val="24"/>
                <w:lang w:eastAsia="zh-CN"/>
              </w:rPr>
              <w:t>配置用水</w:t>
            </w:r>
            <w:r>
              <w:rPr>
                <w:rFonts w:hint="default" w:ascii="Times New Roman" w:hAnsi="Times New Roman" w:eastAsia="宋体" w:cs="Times New Roman"/>
                <w:caps w:val="0"/>
                <w:smallCaps w:val="0"/>
                <w:sz w:val="24"/>
                <w:szCs w:val="24"/>
                <w:highlight w:val="none"/>
                <w:lang w:eastAsia="zh-CN"/>
              </w:rPr>
              <w:t>，</w:t>
            </w:r>
            <w:r>
              <w:rPr>
                <w:rFonts w:hint="default" w:ascii="Times New Roman" w:hAnsi="Times New Roman" w:eastAsia="宋体" w:cs="Times New Roman"/>
                <w:caps w:val="0"/>
                <w:smallCaps w:val="0"/>
                <w:sz w:val="24"/>
                <w:szCs w:val="24"/>
                <w:highlight w:val="none"/>
              </w:rPr>
              <w:t>用水量为</w:t>
            </w:r>
            <w:r>
              <w:rPr>
                <w:rFonts w:hint="eastAsia" w:ascii="Times New Roman" w:hAnsi="Times New Roman" w:eastAsia="宋体" w:cs="Times New Roman"/>
                <w:caps w:val="0"/>
                <w:smallCaps w:val="0"/>
                <w:sz w:val="24"/>
                <w:szCs w:val="24"/>
                <w:highlight w:val="none"/>
                <w:lang w:val="en-US" w:eastAsia="zh-CN"/>
              </w:rPr>
              <w:t>3</w:t>
            </w:r>
            <w:r>
              <w:rPr>
                <w:rFonts w:hint="default" w:ascii="Times New Roman" w:hAnsi="Times New Roman" w:eastAsia="宋体" w:cs="Times New Roman"/>
                <w:caps w:val="0"/>
                <w:smallCaps w:val="0"/>
                <w:sz w:val="24"/>
                <w:szCs w:val="24"/>
                <w:highlight w:val="none"/>
                <w:lang w:val="en-US" w:eastAsia="zh-CN"/>
              </w:rPr>
              <w:t>83.14</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default" w:ascii="Times New Roman" w:hAnsi="Times New Roman" w:eastAsia="宋体" w:cs="Times New Roman"/>
                <w:caps w:val="0"/>
                <w:smallCaps w:val="0"/>
                <w:sz w:val="24"/>
                <w:szCs w:val="24"/>
                <w:highlight w:val="none"/>
              </w:rPr>
              <w:t>/a。</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（1）调漆用水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本项目水性漆，调漆过</w:t>
            </w:r>
            <w:r>
              <w:rPr>
                <w:rFonts w:hint="default" w:ascii="Times New Roman" w:hAnsi="Times New Roman" w:eastAsia="宋体" w:cs="Times New Roman"/>
                <w:caps w:val="0"/>
                <w:smallCaps w:val="0"/>
                <w:sz w:val="24"/>
                <w:szCs w:val="24"/>
                <w:highlight w:val="none"/>
              </w:rPr>
              <w:t>程需加入30%的水，进行调漆。拟建项目水性漆用量为</w:t>
            </w:r>
            <w:r>
              <w:rPr>
                <w:rFonts w:hint="eastAsia" w:ascii="Times New Roman" w:hAnsi="Times New Roman" w:eastAsia="宋体" w:cs="Times New Roman"/>
                <w:caps w:val="0"/>
                <w:smallCaps w:val="0"/>
                <w:sz w:val="24"/>
                <w:szCs w:val="24"/>
                <w:highlight w:val="none"/>
                <w:lang w:val="en-US" w:eastAsia="zh-CN"/>
              </w:rPr>
              <w:t>10.24</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default" w:ascii="Times New Roman" w:hAnsi="Times New Roman" w:eastAsia="宋体" w:cs="Times New Roman"/>
                <w:caps w:val="0"/>
                <w:smallCaps w:val="0"/>
                <w:sz w:val="24"/>
                <w:szCs w:val="24"/>
                <w:highlight w:val="none"/>
              </w:rPr>
              <w:t>/a，则用水量为</w:t>
            </w:r>
            <w:r>
              <w:rPr>
                <w:rFonts w:hint="eastAsia" w:ascii="Times New Roman" w:hAnsi="Times New Roman" w:eastAsia="宋体" w:cs="Times New Roman"/>
                <w:caps w:val="0"/>
                <w:smallCaps w:val="0"/>
                <w:sz w:val="24"/>
                <w:szCs w:val="24"/>
                <w:highlight w:val="none"/>
                <w:lang w:val="en-US" w:eastAsia="zh-CN"/>
              </w:rPr>
              <w:t>3.07</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default" w:ascii="Times New Roman" w:hAnsi="Times New Roman" w:eastAsia="宋体" w:cs="Times New Roman"/>
                <w:caps w:val="0"/>
                <w:smallCaps w:val="0"/>
                <w:sz w:val="24"/>
                <w:szCs w:val="24"/>
                <w:highlight w:val="none"/>
              </w:rPr>
              <w:t>/a</w:t>
            </w:r>
            <w:r>
              <w:rPr>
                <w:rFonts w:hint="default" w:ascii="Times New Roman" w:hAnsi="Times New Roman" w:eastAsia="宋体" w:cs="Times New Roman"/>
                <w:caps w:val="0"/>
                <w:smallCaps w:val="0"/>
                <w:sz w:val="24"/>
                <w:szCs w:val="24"/>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（2）水旋式除尘器用水</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aps w:val="0"/>
                <w:smallCaps w:val="0"/>
                <w:sz w:val="24"/>
                <w:szCs w:val="24"/>
              </w:rPr>
              <w:t>水旋式除尘器循环水槽</w:t>
            </w:r>
            <w:r>
              <w:rPr>
                <w:rFonts w:hint="eastAsia" w:ascii="Times New Roman" w:hAnsi="Times New Roman" w:eastAsia="宋体" w:cs="Times New Roman"/>
                <w:caps w:val="0"/>
                <w:smallCaps w:val="0"/>
                <w:sz w:val="24"/>
                <w:szCs w:val="24"/>
                <w:lang w:val="en-US" w:eastAsia="zh-CN"/>
              </w:rPr>
              <w:t>设计</w:t>
            </w:r>
            <w:r>
              <w:rPr>
                <w:rFonts w:hint="default" w:ascii="Times New Roman" w:hAnsi="Times New Roman" w:eastAsia="宋体" w:cs="Times New Roman"/>
                <w:caps w:val="0"/>
                <w:smallCaps w:val="0"/>
                <w:color w:val="auto"/>
                <w:sz w:val="24"/>
                <w:szCs w:val="24"/>
              </w:rPr>
              <w:t>容量</w:t>
            </w:r>
            <w:r>
              <w:rPr>
                <w:rFonts w:hint="default" w:ascii="Times New Roman" w:hAnsi="Times New Roman" w:eastAsia="宋体" w:cs="Times New Roman"/>
                <w:caps w:val="0"/>
                <w:smallCaps w:val="0"/>
                <w:color w:val="auto"/>
                <w:sz w:val="24"/>
                <w:szCs w:val="24"/>
                <w:lang w:val="en-US" w:eastAsia="zh-CN"/>
              </w:rPr>
              <w:t>76</w:t>
            </w:r>
            <w:r>
              <w:rPr>
                <w:rFonts w:hint="default" w:ascii="Times New Roman" w:hAnsi="Times New Roman" w:eastAsia="宋体" w:cs="Times New Roman"/>
                <w:caps w:val="0"/>
                <w:smallCaps w:val="0"/>
                <w:color w:val="auto"/>
                <w:sz w:val="24"/>
                <w:szCs w:val="24"/>
              </w:rPr>
              <w:t>m</w:t>
            </w:r>
            <w:r>
              <w:rPr>
                <w:rFonts w:hint="default" w:ascii="Times New Roman" w:hAnsi="Times New Roman" w:eastAsia="宋体" w:cs="Times New Roman"/>
                <w:caps w:val="0"/>
                <w:smallCaps w:val="0"/>
                <w:color w:val="auto"/>
                <w:sz w:val="24"/>
                <w:szCs w:val="24"/>
                <w:vertAlign w:val="superscript"/>
              </w:rPr>
              <w:t>3</w:t>
            </w:r>
            <w:r>
              <w:rPr>
                <w:rFonts w:hint="default" w:ascii="Times New Roman" w:hAnsi="Times New Roman" w:eastAsia="宋体" w:cs="Times New Roman"/>
                <w:caps w:val="0"/>
                <w:smallCaps w:val="0"/>
                <w:color w:val="auto"/>
                <w:sz w:val="24"/>
                <w:szCs w:val="24"/>
              </w:rPr>
              <w:t>，</w:t>
            </w:r>
            <w:r>
              <w:rPr>
                <w:rFonts w:hint="eastAsia" w:ascii="Times New Roman" w:hAnsi="Times New Roman" w:eastAsia="宋体" w:cs="Times New Roman"/>
                <w:caps w:val="0"/>
                <w:smallCaps w:val="0"/>
                <w:color w:val="auto"/>
                <w:sz w:val="24"/>
                <w:szCs w:val="24"/>
                <w:lang w:val="en-US" w:eastAsia="zh-CN"/>
              </w:rPr>
              <w:t>实际容水60.8</w:t>
            </w:r>
            <w:r>
              <w:rPr>
                <w:rFonts w:hint="default" w:ascii="Times New Roman" w:hAnsi="Times New Roman" w:eastAsia="宋体" w:cs="Times New Roman"/>
                <w:caps w:val="0"/>
                <w:smallCaps w:val="0"/>
                <w:color w:val="auto"/>
                <w:sz w:val="24"/>
                <w:szCs w:val="24"/>
              </w:rPr>
              <w:t>m</w:t>
            </w:r>
            <w:r>
              <w:rPr>
                <w:rFonts w:hint="default" w:ascii="Times New Roman" w:hAnsi="Times New Roman" w:eastAsia="宋体" w:cs="Times New Roman"/>
                <w:caps w:val="0"/>
                <w:smallCaps w:val="0"/>
                <w:color w:val="auto"/>
                <w:sz w:val="24"/>
                <w:szCs w:val="24"/>
                <w:vertAlign w:val="superscript"/>
              </w:rPr>
              <w:t>3</w:t>
            </w:r>
            <w:r>
              <w:rPr>
                <w:rFonts w:hint="default" w:ascii="Times New Roman" w:hAnsi="Times New Roman" w:eastAsia="宋体" w:cs="Times New Roman"/>
                <w:caps w:val="0"/>
                <w:smallCaps w:val="0"/>
                <w:color w:val="auto"/>
                <w:sz w:val="24"/>
                <w:szCs w:val="24"/>
              </w:rPr>
              <w:t>，</w:t>
            </w:r>
            <w:r>
              <w:rPr>
                <w:rFonts w:hint="default" w:ascii="Times New Roman" w:hAnsi="Times New Roman" w:eastAsia="宋体" w:cs="Times New Roman"/>
                <w:caps w:val="0"/>
                <w:smallCaps w:val="0"/>
                <w:color w:val="auto"/>
                <w:sz w:val="24"/>
                <w:szCs w:val="24"/>
                <w:lang w:eastAsia="zh-CN"/>
              </w:rPr>
              <w:t>每</w:t>
            </w:r>
            <w:r>
              <w:rPr>
                <w:rFonts w:hint="default" w:ascii="Times New Roman" w:hAnsi="Times New Roman" w:eastAsia="宋体" w:cs="Times New Roman"/>
                <w:caps w:val="0"/>
                <w:smallCaps w:val="0"/>
                <w:sz w:val="24"/>
                <w:szCs w:val="24"/>
                <w:lang w:val="en-US" w:eastAsia="zh-CN"/>
              </w:rPr>
              <w:t>天</w:t>
            </w:r>
            <w:r>
              <w:rPr>
                <w:rFonts w:hint="default" w:ascii="Times New Roman" w:hAnsi="Times New Roman" w:eastAsia="宋体" w:cs="Times New Roman"/>
                <w:caps w:val="0"/>
                <w:smallCaps w:val="0"/>
                <w:sz w:val="24"/>
                <w:szCs w:val="24"/>
              </w:rPr>
              <w:t>补水</w:t>
            </w:r>
            <w:r>
              <w:rPr>
                <w:rFonts w:hint="default" w:ascii="Times New Roman" w:hAnsi="Times New Roman" w:eastAsia="宋体" w:cs="Times New Roman"/>
                <w:caps w:val="0"/>
                <w:smallCaps w:val="0"/>
                <w:sz w:val="24"/>
                <w:szCs w:val="24"/>
                <w:lang w:eastAsia="zh-CN"/>
              </w:rPr>
              <w:t>，</w:t>
            </w:r>
            <w:r>
              <w:rPr>
                <w:rFonts w:hint="default" w:ascii="Times New Roman" w:hAnsi="Times New Roman" w:eastAsia="宋体" w:cs="Times New Roman"/>
                <w:caps w:val="0"/>
                <w:smallCaps w:val="0"/>
                <w:sz w:val="24"/>
                <w:szCs w:val="24"/>
              </w:rPr>
              <w:t>补水主要为蒸发损失水，</w:t>
            </w:r>
            <w:r>
              <w:rPr>
                <w:rFonts w:hint="default" w:ascii="Times New Roman" w:hAnsi="Times New Roman" w:eastAsia="宋体" w:cs="Times New Roman"/>
                <w:sz w:val="24"/>
                <w:szCs w:val="24"/>
                <w:lang w:val="en-US" w:eastAsia="zh-CN"/>
              </w:rPr>
              <w:t>补充</w:t>
            </w:r>
            <w:r>
              <w:rPr>
                <w:rFonts w:hint="default" w:ascii="Times New Roman" w:hAnsi="Times New Roman" w:eastAsia="宋体" w:cs="Times New Roman"/>
                <w:sz w:val="24"/>
                <w:szCs w:val="24"/>
              </w:rPr>
              <w:t>水补加量</w:t>
            </w:r>
            <w:r>
              <w:rPr>
                <w:rFonts w:hint="eastAsia" w:ascii="Times New Roman" w:hAnsi="Times New Roman" w:eastAsia="宋体" w:cs="Times New Roman"/>
                <w:sz w:val="24"/>
                <w:szCs w:val="24"/>
                <w:lang w:val="en-US" w:eastAsia="zh-CN"/>
              </w:rPr>
              <w:t>约</w:t>
            </w:r>
            <w:r>
              <w:rPr>
                <w:rFonts w:hint="default" w:ascii="Times New Roman" w:hAnsi="Times New Roman" w:eastAsia="宋体" w:cs="Times New Roman"/>
                <w:sz w:val="24"/>
                <w:szCs w:val="24"/>
              </w:rPr>
              <w:t>为</w:t>
            </w:r>
            <w:r>
              <w:rPr>
                <w:rFonts w:hint="eastAsia" w:ascii="Times New Roman" w:hAnsi="Times New Roman" w:eastAsia="宋体" w:cs="Times New Roman"/>
                <w:sz w:val="24"/>
                <w:szCs w:val="24"/>
                <w:highlight w:val="none"/>
                <w:lang w:val="en-US" w:eastAsia="zh-CN"/>
              </w:rPr>
              <w:t>300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default" w:ascii="Times New Roman" w:hAnsi="Times New Roman" w:eastAsia="宋体" w:cs="Times New Roman"/>
                <w:caps w:val="0"/>
                <w:smallCaps w:val="0"/>
                <w:sz w:val="24"/>
                <w:szCs w:val="24"/>
                <w:highlight w:val="none"/>
              </w:rPr>
              <w:t>/a</w:t>
            </w:r>
            <w:r>
              <w:rPr>
                <w:rFonts w:hint="default" w:ascii="Times New Roman" w:hAnsi="Times New Roman" w:eastAsia="宋体" w:cs="Times New Roman"/>
                <w:sz w:val="24"/>
                <w:szCs w:val="24"/>
              </w:rPr>
              <w:t>。</w:t>
            </w:r>
          </w:p>
          <w:p>
            <w:pPr>
              <w:pStyle w:val="91"/>
              <w:keepNext w:val="0"/>
              <w:keepLines w:val="0"/>
              <w:pageBreakBefore w:val="0"/>
              <w:widowControl w:val="0"/>
              <w:numPr>
                <w:ilvl w:val="0"/>
                <w:numId w:val="0"/>
              </w:numPr>
              <w:tabs>
                <w:tab w:val="left" w:pos="2758"/>
              </w:tabs>
              <w:kinsoku/>
              <w:wordWrap/>
              <w:overflowPunct/>
              <w:topLinePunct w:val="0"/>
              <w:autoSpaceDE/>
              <w:autoSpaceDN/>
              <w:bidi w:val="0"/>
              <w:spacing w:line="360" w:lineRule="auto"/>
              <w:ind w:left="568" w:leftChars="0"/>
              <w:textAlignment w:val="auto"/>
              <w:rPr>
                <w:rFonts w:hint="default" w:ascii="Times New Roman" w:hAnsi="Times New Roman" w:eastAsia="宋体" w:cs="Times New Roman"/>
                <w:sz w:val="24"/>
                <w:szCs w:val="24"/>
              </w:rPr>
            </w:pPr>
            <w:r>
              <w:rPr>
                <w:rFonts w:hint="default" w:ascii="Times New Roman" w:hAnsi="Times New Roman" w:eastAsia="宋体" w:cs="Times New Roman"/>
                <w:caps w:val="0"/>
                <w:smallCaps w:val="0"/>
                <w:sz w:val="24"/>
                <w:szCs w:val="24"/>
              </w:rPr>
              <w:t>（</w:t>
            </w:r>
            <w:r>
              <w:rPr>
                <w:rFonts w:hint="default" w:ascii="Times New Roman" w:hAnsi="Times New Roman" w:eastAsia="宋体" w:cs="Times New Roman"/>
                <w:caps w:val="0"/>
                <w:smallCaps w:val="0"/>
                <w:sz w:val="24"/>
                <w:szCs w:val="24"/>
                <w:lang w:val="en-US" w:eastAsia="zh-CN"/>
              </w:rPr>
              <w:t>3</w:t>
            </w:r>
            <w:r>
              <w:rPr>
                <w:rFonts w:hint="default" w:ascii="Times New Roman" w:hAnsi="Times New Roman" w:eastAsia="宋体" w:cs="Times New Roman"/>
                <w:caps w:val="0"/>
                <w:smallCaps w:val="0"/>
                <w:sz w:val="24"/>
                <w:szCs w:val="24"/>
              </w:rPr>
              <w:t>）</w:t>
            </w:r>
            <w:r>
              <w:rPr>
                <w:rFonts w:hint="default" w:ascii="Times New Roman" w:hAnsi="Times New Roman" w:eastAsia="宋体" w:cs="Times New Roman"/>
                <w:sz w:val="24"/>
                <w:szCs w:val="24"/>
              </w:rPr>
              <w:t>喷淋用水</w:t>
            </w:r>
          </w:p>
          <w:p>
            <w:pPr>
              <w:keepNext w:val="0"/>
              <w:keepLines w:val="0"/>
              <w:pageBreakBefore w:val="0"/>
              <w:widowControl w:val="0"/>
              <w:tabs>
                <w:tab w:val="left" w:pos="2758"/>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本项目设置</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个水喷淋塔处理</w:t>
            </w:r>
            <w:r>
              <w:rPr>
                <w:rFonts w:hint="default" w:ascii="Times New Roman" w:hAnsi="Times New Roman" w:eastAsia="宋体" w:cs="Times New Roman"/>
                <w:sz w:val="24"/>
                <w:szCs w:val="24"/>
                <w:lang w:eastAsia="zh-CN"/>
              </w:rPr>
              <w:t>漆雾</w:t>
            </w:r>
            <w:r>
              <w:rPr>
                <w:rFonts w:hint="default" w:ascii="Times New Roman" w:hAnsi="Times New Roman" w:eastAsia="宋体" w:cs="Times New Roman"/>
                <w:sz w:val="24"/>
                <w:szCs w:val="24"/>
              </w:rPr>
              <w:t>，水槽容积为</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，用水计</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/a，折合</w:t>
            </w:r>
            <w:r>
              <w:rPr>
                <w:rFonts w:hint="default" w:ascii="Times New Roman" w:hAnsi="Times New Roman" w:eastAsia="宋体" w:cs="Times New Roman"/>
                <w:sz w:val="24"/>
                <w:szCs w:val="24"/>
                <w:lang w:val="en-US" w:eastAsia="zh-CN"/>
              </w:rPr>
              <w:t>0.1</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采用新鲜水。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aps w:val="0"/>
                <w:smallCaps w:val="0"/>
                <w:color w:val="000000"/>
                <w:sz w:val="24"/>
                <w:szCs w:val="24"/>
              </w:rPr>
            </w:pPr>
            <w:r>
              <w:rPr>
                <w:rFonts w:hint="default" w:ascii="Times New Roman" w:hAnsi="Times New Roman" w:eastAsia="宋体" w:cs="Times New Roman"/>
                <w:caps w:val="0"/>
                <w:smallCaps w:val="0"/>
                <w:color w:val="000000"/>
                <w:sz w:val="24"/>
                <w:szCs w:val="24"/>
              </w:rPr>
              <w:t>（</w:t>
            </w:r>
            <w:r>
              <w:rPr>
                <w:rFonts w:hint="default" w:ascii="Times New Roman" w:hAnsi="Times New Roman" w:eastAsia="宋体" w:cs="Times New Roman"/>
                <w:caps w:val="0"/>
                <w:smallCaps w:val="0"/>
                <w:color w:val="000000"/>
                <w:sz w:val="24"/>
                <w:szCs w:val="24"/>
                <w:lang w:val="en-US" w:eastAsia="zh-CN"/>
              </w:rPr>
              <w:t>4</w:t>
            </w:r>
            <w:r>
              <w:rPr>
                <w:rFonts w:hint="default" w:ascii="Times New Roman" w:hAnsi="Times New Roman" w:eastAsia="宋体" w:cs="Times New Roman"/>
                <w:caps w:val="0"/>
                <w:smallCaps w:val="0"/>
                <w:color w:val="000000"/>
                <w:sz w:val="24"/>
                <w:szCs w:val="24"/>
              </w:rPr>
              <w:t>）</w:t>
            </w:r>
            <w:r>
              <w:rPr>
                <w:rFonts w:hint="default" w:ascii="Times New Roman" w:hAnsi="Times New Roman" w:eastAsia="宋体" w:cs="Times New Roman"/>
                <w:caps w:val="0"/>
                <w:smallCaps w:val="0"/>
                <w:sz w:val="24"/>
                <w:szCs w:val="24"/>
                <w:lang w:eastAsia="zh-CN"/>
              </w:rPr>
              <w:t>注水</w:t>
            </w:r>
            <w:r>
              <w:rPr>
                <w:rFonts w:hint="default" w:ascii="Times New Roman" w:hAnsi="Times New Roman" w:eastAsia="宋体" w:cs="Times New Roman"/>
                <w:bCs/>
                <w:caps w:val="0"/>
                <w:smallCaps w:val="0"/>
                <w:color w:val="000000"/>
                <w:sz w:val="24"/>
                <w:szCs w:val="24"/>
              </w:rPr>
              <w:t>试验</w:t>
            </w:r>
            <w:r>
              <w:rPr>
                <w:rFonts w:hint="default" w:ascii="Times New Roman" w:hAnsi="Times New Roman" w:eastAsia="宋体" w:cs="Times New Roman"/>
                <w:caps w:val="0"/>
                <w:smallCaps w:val="0"/>
                <w:color w:val="000000"/>
                <w:sz w:val="24"/>
                <w:szCs w:val="24"/>
              </w:rPr>
              <w:t>用水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aps w:val="0"/>
                <w:smallCaps w:val="0"/>
                <w:color w:val="000000"/>
                <w:sz w:val="24"/>
                <w:szCs w:val="24"/>
              </w:rPr>
            </w:pPr>
            <w:r>
              <w:rPr>
                <w:rFonts w:hint="default" w:ascii="Times New Roman" w:hAnsi="Times New Roman" w:eastAsia="宋体" w:cs="Times New Roman"/>
                <w:bCs/>
                <w:caps w:val="0"/>
                <w:smallCaps w:val="0"/>
                <w:color w:val="000000"/>
                <w:sz w:val="24"/>
                <w:szCs w:val="24"/>
              </w:rPr>
              <w:t>拟建</w:t>
            </w:r>
            <w:r>
              <w:rPr>
                <w:rFonts w:hint="default" w:ascii="Times New Roman" w:hAnsi="Times New Roman" w:eastAsia="宋体" w:cs="Times New Roman"/>
                <w:bCs/>
                <w:caps w:val="0"/>
                <w:smallCaps w:val="0"/>
                <w:color w:val="000000"/>
                <w:sz w:val="24"/>
                <w:szCs w:val="24"/>
                <w:lang w:eastAsia="zh-CN"/>
              </w:rPr>
              <w:t>洒水</w:t>
            </w:r>
            <w:r>
              <w:rPr>
                <w:rFonts w:hint="default" w:ascii="Times New Roman" w:hAnsi="Times New Roman" w:eastAsia="宋体" w:cs="Times New Roman"/>
                <w:bCs/>
                <w:caps w:val="0"/>
                <w:smallCaps w:val="0"/>
                <w:color w:val="000000"/>
                <w:sz w:val="24"/>
                <w:szCs w:val="24"/>
              </w:rPr>
              <w:t>车需</w:t>
            </w:r>
            <w:r>
              <w:rPr>
                <w:rFonts w:hint="default" w:ascii="Times New Roman" w:hAnsi="Times New Roman" w:eastAsia="宋体" w:cs="Times New Roman"/>
                <w:caps w:val="0"/>
                <w:smallCaps w:val="0"/>
                <w:sz w:val="24"/>
                <w:szCs w:val="24"/>
                <w:lang w:eastAsia="zh-CN"/>
              </w:rPr>
              <w:t>注水</w:t>
            </w:r>
            <w:r>
              <w:rPr>
                <w:rFonts w:hint="default" w:ascii="Times New Roman" w:hAnsi="Times New Roman" w:eastAsia="宋体" w:cs="Times New Roman"/>
                <w:bCs/>
                <w:caps w:val="0"/>
                <w:smallCaps w:val="0"/>
                <w:color w:val="000000"/>
                <w:sz w:val="24"/>
                <w:szCs w:val="24"/>
              </w:rPr>
              <w:t>试验，根据</w:t>
            </w:r>
            <w:r>
              <w:rPr>
                <w:rFonts w:hint="default" w:ascii="Times New Roman" w:hAnsi="Times New Roman" w:eastAsia="宋体" w:cs="Times New Roman"/>
                <w:bCs/>
                <w:caps w:val="0"/>
                <w:smallCaps w:val="0"/>
                <w:color w:val="000000"/>
                <w:sz w:val="24"/>
                <w:szCs w:val="24"/>
                <w:lang w:eastAsia="zh-CN"/>
              </w:rPr>
              <w:t>本项目洒水车</w:t>
            </w:r>
            <w:r>
              <w:rPr>
                <w:rFonts w:hint="default" w:ascii="Times New Roman" w:hAnsi="Times New Roman" w:eastAsia="宋体" w:cs="Times New Roman"/>
                <w:bCs/>
                <w:caps w:val="0"/>
                <w:smallCaps w:val="0"/>
                <w:color w:val="000000"/>
                <w:sz w:val="24"/>
                <w:szCs w:val="24"/>
              </w:rPr>
              <w:t>数据，</w:t>
            </w:r>
            <w:r>
              <w:rPr>
                <w:rFonts w:hint="default" w:ascii="Times New Roman" w:hAnsi="Times New Roman" w:eastAsia="宋体" w:cs="Times New Roman"/>
                <w:caps w:val="0"/>
                <w:smallCaps w:val="0"/>
                <w:sz w:val="24"/>
                <w:szCs w:val="24"/>
                <w:lang w:eastAsia="zh-CN"/>
              </w:rPr>
              <w:t>注水</w:t>
            </w:r>
            <w:r>
              <w:rPr>
                <w:rFonts w:hint="default" w:ascii="Times New Roman" w:hAnsi="Times New Roman" w:eastAsia="宋体" w:cs="Times New Roman"/>
                <w:bCs/>
                <w:caps w:val="0"/>
                <w:smallCaps w:val="0"/>
                <w:color w:val="000000"/>
                <w:sz w:val="24"/>
                <w:szCs w:val="24"/>
              </w:rPr>
              <w:t>试验用水量为约为1</w:t>
            </w:r>
            <w:r>
              <w:rPr>
                <w:rFonts w:hint="default" w:ascii="Times New Roman" w:hAnsi="Times New Roman" w:eastAsia="宋体" w:cs="Times New Roman"/>
                <w:bCs/>
                <w:caps w:val="0"/>
                <w:smallCaps w:val="0"/>
                <w:color w:val="000000"/>
                <w:sz w:val="24"/>
                <w:szCs w:val="24"/>
                <w:lang w:val="en-US" w:eastAsia="zh-CN"/>
              </w:rPr>
              <w:t>2.2</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bCs/>
                <w:caps w:val="0"/>
                <w:smallCaps w:val="0"/>
                <w:color w:val="000000"/>
                <w:sz w:val="24"/>
                <w:szCs w:val="24"/>
              </w:rPr>
              <w:t>/辆，</w:t>
            </w:r>
            <w:r>
              <w:rPr>
                <w:rFonts w:hint="default" w:ascii="Times New Roman" w:hAnsi="Times New Roman" w:eastAsia="宋体" w:cs="Times New Roman"/>
                <w:caps w:val="0"/>
                <w:smallCaps w:val="0"/>
                <w:sz w:val="24"/>
                <w:szCs w:val="24"/>
                <w:lang w:eastAsia="zh-CN"/>
              </w:rPr>
              <w:t>注水</w:t>
            </w:r>
            <w:r>
              <w:rPr>
                <w:rFonts w:hint="default" w:ascii="Times New Roman" w:hAnsi="Times New Roman" w:eastAsia="宋体" w:cs="Times New Roman"/>
                <w:bCs/>
                <w:caps w:val="0"/>
                <w:smallCaps w:val="0"/>
                <w:color w:val="000000"/>
                <w:sz w:val="24"/>
                <w:szCs w:val="24"/>
              </w:rPr>
              <w:t>时间约为</w:t>
            </w:r>
            <w:r>
              <w:rPr>
                <w:rFonts w:hint="default" w:ascii="Times New Roman" w:hAnsi="Times New Roman" w:eastAsia="宋体" w:cs="Times New Roman"/>
                <w:bCs/>
                <w:caps w:val="0"/>
                <w:smallCaps w:val="0"/>
                <w:color w:val="000000"/>
                <w:sz w:val="24"/>
                <w:szCs w:val="24"/>
                <w:lang w:val="en-US" w:eastAsia="zh-CN"/>
              </w:rPr>
              <w:t>1</w:t>
            </w:r>
            <w:r>
              <w:rPr>
                <w:rFonts w:hint="default" w:ascii="Times New Roman" w:hAnsi="Times New Roman" w:eastAsia="宋体" w:cs="Times New Roman"/>
                <w:bCs/>
                <w:caps w:val="0"/>
                <w:smallCaps w:val="0"/>
                <w:color w:val="000000"/>
                <w:sz w:val="24"/>
                <w:szCs w:val="24"/>
              </w:rPr>
              <w:t>0min。</w:t>
            </w:r>
            <w:r>
              <w:rPr>
                <w:rFonts w:hint="default" w:ascii="Times New Roman" w:hAnsi="Times New Roman" w:eastAsia="宋体" w:cs="Times New Roman"/>
                <w:caps w:val="0"/>
                <w:smallCaps w:val="0"/>
                <w:sz w:val="24"/>
                <w:szCs w:val="24"/>
                <w:lang w:eastAsia="zh-CN"/>
              </w:rPr>
              <w:t>注水</w:t>
            </w:r>
            <w:r>
              <w:rPr>
                <w:rFonts w:hint="default" w:ascii="Times New Roman" w:hAnsi="Times New Roman" w:eastAsia="宋体" w:cs="Times New Roman"/>
                <w:bCs/>
                <w:caps w:val="0"/>
                <w:smallCaps w:val="0"/>
                <w:color w:val="000000"/>
                <w:sz w:val="24"/>
                <w:szCs w:val="24"/>
              </w:rPr>
              <w:t>试验用水循环使用，补水主要为一次补水，蒸发和喷溅损失水（按1%计算），则补水量为</w:t>
            </w:r>
            <w:r>
              <w:rPr>
                <w:rFonts w:hint="eastAsia" w:ascii="Times New Roman" w:hAnsi="Times New Roman" w:eastAsia="宋体" w:cs="Times New Roman"/>
                <w:caps w:val="0"/>
                <w:smallCaps w:val="0"/>
                <w:color w:val="000000"/>
                <w:sz w:val="24"/>
                <w:szCs w:val="24"/>
                <w:lang w:val="en-US" w:eastAsia="zh-CN"/>
              </w:rPr>
              <w:t>48.8</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bCs/>
                <w:caps w:val="0"/>
                <w:smallCaps w:val="0"/>
                <w:color w:val="000000"/>
                <w:sz w:val="24"/>
                <w:szCs w:val="24"/>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aps w:val="0"/>
                <w:smallCaps w:val="0"/>
                <w:color w:val="000000"/>
                <w:sz w:val="24"/>
                <w:szCs w:val="24"/>
              </w:rPr>
              <w:t>（</w:t>
            </w:r>
            <w:r>
              <w:rPr>
                <w:rFonts w:hint="default" w:ascii="Times New Roman" w:hAnsi="Times New Roman" w:eastAsia="宋体" w:cs="Times New Roman"/>
                <w:caps w:val="0"/>
                <w:smallCaps w:val="0"/>
                <w:color w:val="000000"/>
                <w:sz w:val="24"/>
                <w:szCs w:val="24"/>
                <w:lang w:val="en-US" w:eastAsia="zh-CN"/>
              </w:rPr>
              <w:t>5</w:t>
            </w:r>
            <w:r>
              <w:rPr>
                <w:rFonts w:hint="default" w:ascii="Times New Roman" w:hAnsi="Times New Roman" w:eastAsia="宋体" w:cs="Times New Roman"/>
                <w:caps w:val="0"/>
                <w:smallCaps w:val="0"/>
                <w:color w:val="000000"/>
                <w:sz w:val="24"/>
                <w:szCs w:val="24"/>
              </w:rPr>
              <w:t>）</w:t>
            </w:r>
            <w:r>
              <w:rPr>
                <w:rFonts w:hint="default" w:ascii="Times New Roman" w:hAnsi="Times New Roman" w:eastAsia="宋体" w:cs="Times New Roman"/>
                <w:color w:val="auto"/>
                <w:sz w:val="24"/>
                <w:szCs w:val="24"/>
                <w:highlight w:val="none"/>
                <w:lang w:val="en-US" w:eastAsia="zh-CN"/>
              </w:rPr>
              <w:t>切削液配置用水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切削液由乳化液和水配置而成，比例为1:19，本项目乳化液用量为0.</w:t>
            </w:r>
            <w:r>
              <w:rPr>
                <w:rFonts w:hint="eastAsia" w:ascii="Times New Roman" w:hAnsi="Times New Roman" w:eastAsia="宋体" w:cs="Times New Roman"/>
                <w:color w:val="auto"/>
                <w:sz w:val="24"/>
                <w:szCs w:val="24"/>
                <w:highlight w:val="none"/>
                <w:lang w:val="en-US" w:eastAsia="zh-CN"/>
              </w:rPr>
              <w:t>066</w:t>
            </w:r>
            <w:r>
              <w:rPr>
                <w:rFonts w:hint="default" w:ascii="Times New Roman" w:hAnsi="Times New Roman" w:eastAsia="宋体" w:cs="Times New Roman"/>
                <w:color w:val="auto"/>
                <w:sz w:val="24"/>
                <w:szCs w:val="24"/>
                <w:highlight w:val="none"/>
                <w:lang w:val="en-US" w:eastAsia="zh-CN"/>
              </w:rPr>
              <w:t>t/a，则年用水量为</w:t>
            </w:r>
            <w:r>
              <w:rPr>
                <w:rFonts w:hint="eastAsia" w:ascii="Times New Roman" w:hAnsi="Times New Roman" w:eastAsia="宋体" w:cs="Times New Roman"/>
                <w:color w:val="auto"/>
                <w:sz w:val="24"/>
                <w:szCs w:val="24"/>
                <w:highlight w:val="none"/>
                <w:lang w:val="en-US" w:eastAsia="zh-CN"/>
              </w:rPr>
              <w:t>1.27</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eastAsia" w:ascii="Times New Roman" w:hAnsi="Times New Roman" w:eastAsia="宋体" w:cs="Times New Roman"/>
                <w:sz w:val="24"/>
                <w:szCs w:val="24"/>
                <w:highlight w:val="none"/>
                <w:vertAlign w:val="baseline"/>
                <w:lang w:val="en-US" w:eastAsia="zh-CN"/>
              </w:rPr>
              <w:t>a</w:t>
            </w:r>
            <w:r>
              <w:rPr>
                <w:rFonts w:hint="default" w:ascii="Times New Roman" w:hAnsi="Times New Roman" w:eastAsia="宋体" w:cs="Times New Roman"/>
                <w:sz w:val="24"/>
                <w:szCs w:val="24"/>
                <w:highlight w:val="none"/>
                <w:lang w:eastAsia="zh-CN"/>
              </w:rPr>
              <w:t>。</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2、生活用水</w:t>
            </w:r>
          </w:p>
          <w:p>
            <w:pPr>
              <w:spacing w:line="360" w:lineRule="auto"/>
              <w:ind w:firstLine="480" w:firstLineChars="200"/>
              <w:rPr>
                <w:rFonts w:hint="default" w:ascii="Times New Roman" w:hAnsi="Times New Roman" w:eastAsia="宋体" w:cs="Times New Roman"/>
                <w:caps w:val="0"/>
                <w:smallCaps w:val="0"/>
                <w:color w:val="FF0000"/>
                <w:sz w:val="24"/>
                <w:szCs w:val="24"/>
              </w:rPr>
            </w:pPr>
            <w:r>
              <w:rPr>
                <w:rFonts w:hint="default" w:ascii="Times New Roman" w:hAnsi="Times New Roman" w:eastAsia="宋体" w:cs="Times New Roman"/>
                <w:caps w:val="0"/>
                <w:smallCaps w:val="0"/>
                <w:sz w:val="24"/>
                <w:szCs w:val="24"/>
              </w:rPr>
              <w:t>项目定员</w:t>
            </w:r>
            <w:r>
              <w:rPr>
                <w:rFonts w:hint="eastAsia" w:ascii="Times New Roman" w:hAnsi="Times New Roman" w:eastAsia="宋体" w:cs="Times New Roman"/>
                <w:caps w:val="0"/>
                <w:smallCaps w:val="0"/>
                <w:sz w:val="24"/>
                <w:szCs w:val="24"/>
                <w:lang w:val="en-US" w:eastAsia="zh-CN"/>
              </w:rPr>
              <w:t>3</w:t>
            </w:r>
            <w:r>
              <w:rPr>
                <w:rFonts w:hint="default" w:ascii="Times New Roman" w:hAnsi="Times New Roman" w:eastAsia="宋体" w:cs="Times New Roman"/>
                <w:caps w:val="0"/>
                <w:smallCaps w:val="0"/>
                <w:sz w:val="24"/>
                <w:szCs w:val="24"/>
              </w:rPr>
              <w:t>0人，年运行300天（8小时/天），职工用水按50L/d·人计，用水量为</w:t>
            </w:r>
            <w:r>
              <w:rPr>
                <w:rFonts w:hint="eastAsia" w:ascii="Times New Roman" w:hAnsi="Times New Roman" w:eastAsia="宋体" w:cs="Times New Roman"/>
                <w:caps w:val="0"/>
                <w:smallCaps w:val="0"/>
                <w:sz w:val="24"/>
                <w:szCs w:val="24"/>
                <w:lang w:val="en-US" w:eastAsia="zh-CN"/>
              </w:rPr>
              <w:t>1.5</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default" w:ascii="Times New Roman" w:hAnsi="Times New Roman" w:eastAsia="宋体" w:cs="Times New Roman"/>
                <w:caps w:val="0"/>
                <w:smallCaps w:val="0"/>
                <w:sz w:val="24"/>
                <w:szCs w:val="24"/>
              </w:rPr>
              <w:t>/d（合</w:t>
            </w:r>
            <w:r>
              <w:rPr>
                <w:rFonts w:hint="eastAsia" w:ascii="Times New Roman" w:hAnsi="Times New Roman" w:eastAsia="宋体" w:cs="Times New Roman"/>
                <w:caps w:val="0"/>
                <w:smallCaps w:val="0"/>
                <w:sz w:val="24"/>
                <w:szCs w:val="24"/>
                <w:lang w:val="en-US" w:eastAsia="zh-CN"/>
              </w:rPr>
              <w:t>450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default" w:ascii="Times New Roman" w:hAnsi="Times New Roman" w:eastAsia="宋体" w:cs="Times New Roman"/>
                <w:caps w:val="0"/>
                <w:smallCaps w:val="0"/>
                <w:sz w:val="24"/>
                <w:szCs w:val="24"/>
              </w:rPr>
              <w:t>/a）。</w:t>
            </w:r>
          </w:p>
          <w:p>
            <w:pPr>
              <w:numPr>
                <w:ilvl w:val="0"/>
                <w:numId w:val="3"/>
              </w:numPr>
              <w:spacing w:line="360" w:lineRule="auto"/>
              <w:ind w:left="0" w:leftChars="0" w:firstLine="480" w:firstLineChars="200"/>
              <w:rPr>
                <w:rFonts w:hint="default" w:ascii="Times New Roman" w:hAnsi="Times New Roman" w:eastAsia="宋体" w:cs="Times New Roman"/>
                <w:caps w:val="0"/>
                <w:smallCaps w:val="0"/>
                <w:sz w:val="24"/>
                <w:szCs w:val="24"/>
                <w:lang w:eastAsia="zh-CN"/>
              </w:rPr>
            </w:pPr>
            <w:r>
              <w:rPr>
                <w:rFonts w:hint="default" w:ascii="Times New Roman" w:hAnsi="Times New Roman" w:eastAsia="宋体" w:cs="Times New Roman"/>
                <w:caps w:val="0"/>
                <w:smallCaps w:val="0"/>
                <w:sz w:val="24"/>
                <w:szCs w:val="24"/>
                <w:lang w:eastAsia="zh-CN"/>
              </w:rPr>
              <w:t>排水</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1、生产废水</w:t>
            </w:r>
          </w:p>
          <w:p>
            <w:pPr>
              <w:numPr>
                <w:ilvl w:val="0"/>
                <w:numId w:val="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aps w:val="0"/>
                <w:smallCaps w:val="0"/>
                <w:sz w:val="24"/>
                <w:szCs w:val="24"/>
              </w:rPr>
              <w:t>项目水旋式除尘器</w:t>
            </w:r>
            <w:r>
              <w:rPr>
                <w:rFonts w:hint="default" w:ascii="Times New Roman" w:hAnsi="Times New Roman" w:eastAsia="宋体" w:cs="Times New Roman"/>
                <w:sz w:val="24"/>
                <w:szCs w:val="24"/>
              </w:rPr>
              <w:t>废水通过往水中投加絮凝剂将漆渣凝聚排出，</w:t>
            </w:r>
            <w:r>
              <w:rPr>
                <w:rFonts w:hint="default" w:ascii="Times New Roman" w:hAnsi="Times New Roman" w:eastAsia="宋体" w:cs="Times New Roman"/>
                <w:sz w:val="24"/>
                <w:szCs w:val="24"/>
                <w:lang w:val="en-US" w:eastAsia="zh-CN"/>
              </w:rPr>
              <w:t>每半个月水旋式除尘器排放一次废水，需处理的废水量为</w:t>
            </w:r>
            <w:r>
              <w:rPr>
                <w:rFonts w:hint="eastAsia" w:ascii="Times New Roman" w:hAnsi="Times New Roman" w:eastAsia="宋体" w:cs="Times New Roman"/>
                <w:sz w:val="24"/>
                <w:szCs w:val="24"/>
                <w:lang w:val="en-US" w:eastAsia="zh-CN"/>
              </w:rPr>
              <w:t>1459.2</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由</w:t>
            </w:r>
            <w:r>
              <w:rPr>
                <w:rFonts w:hint="default" w:ascii="Times New Roman" w:hAnsi="Times New Roman" w:eastAsia="宋体" w:cs="Times New Roman"/>
                <w:sz w:val="24"/>
                <w:szCs w:val="24"/>
                <w:lang w:val="en-US" w:eastAsia="zh-CN"/>
              </w:rPr>
              <w:t>污水处理设施处理后送到水旋</w:t>
            </w:r>
            <w:r>
              <w:rPr>
                <w:rFonts w:hint="default" w:ascii="Times New Roman" w:hAnsi="Times New Roman" w:eastAsia="宋体" w:cs="Times New Roman"/>
                <w:caps w:val="0"/>
                <w:smallCaps w:val="0"/>
                <w:sz w:val="24"/>
                <w:szCs w:val="24"/>
              </w:rPr>
              <w:t>式除尘器</w:t>
            </w:r>
            <w:r>
              <w:rPr>
                <w:rFonts w:hint="default" w:ascii="Times New Roman" w:hAnsi="Times New Roman" w:eastAsia="宋体" w:cs="Times New Roman"/>
                <w:sz w:val="24"/>
                <w:szCs w:val="24"/>
                <w:lang w:eastAsia="zh-CN"/>
              </w:rPr>
              <w:t>水槽</w:t>
            </w:r>
            <w:r>
              <w:rPr>
                <w:rFonts w:hint="default" w:ascii="Times New Roman" w:hAnsi="Times New Roman" w:eastAsia="宋体" w:cs="Times New Roman"/>
                <w:sz w:val="24"/>
                <w:szCs w:val="24"/>
              </w:rPr>
              <w:t>循环使用</w:t>
            </w:r>
            <w:r>
              <w:rPr>
                <w:rFonts w:hint="default" w:ascii="Times New Roman" w:hAnsi="Times New Roman" w:eastAsia="宋体" w:cs="Times New Roman"/>
                <w:sz w:val="24"/>
                <w:szCs w:val="24"/>
                <w:lang w:eastAsia="zh-CN"/>
              </w:rPr>
              <w:t>，不外排</w:t>
            </w:r>
            <w:r>
              <w:rPr>
                <w:rFonts w:hint="default" w:ascii="Times New Roman" w:hAnsi="Times New Roman" w:eastAsia="宋体" w:cs="Times New Roman"/>
                <w:sz w:val="24"/>
                <w:szCs w:val="24"/>
              </w:rPr>
              <w:t>。</w:t>
            </w:r>
          </w:p>
          <w:p>
            <w:pPr>
              <w:numPr>
                <w:ilvl w:val="0"/>
                <w:numId w:val="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aps w:val="0"/>
                <w:smallCaps w:val="0"/>
                <w:sz w:val="24"/>
                <w:szCs w:val="24"/>
                <w:lang w:eastAsia="zh-CN"/>
              </w:rPr>
              <w:t>项目水喷淋塔废水通过往水中投加絮凝剂将漆渣凝聚排出，</w:t>
            </w:r>
            <w:r>
              <w:rPr>
                <w:rFonts w:hint="default" w:ascii="Times New Roman" w:hAnsi="Times New Roman" w:eastAsia="宋体" w:cs="Times New Roman"/>
                <w:sz w:val="24"/>
                <w:szCs w:val="24"/>
              </w:rPr>
              <w:t>水喷淋塔每半个月排放一次废水，经估算，水的损耗量约为用水量的30%，因此水喷淋塔排放废水量为</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更换下来的废水经厂区内污水处理</w:t>
            </w:r>
            <w:r>
              <w:rPr>
                <w:rFonts w:hint="default" w:ascii="Times New Roman" w:hAnsi="Times New Roman" w:eastAsia="宋体" w:cs="Times New Roman"/>
                <w:sz w:val="24"/>
                <w:szCs w:val="24"/>
                <w:lang w:val="en-US" w:eastAsia="zh-CN"/>
              </w:rPr>
              <w:t>设施</w:t>
            </w:r>
            <w:r>
              <w:rPr>
                <w:rFonts w:hint="default" w:ascii="Times New Roman" w:hAnsi="Times New Roman" w:eastAsia="宋体" w:cs="Times New Roman"/>
                <w:sz w:val="24"/>
                <w:szCs w:val="24"/>
              </w:rPr>
              <w:t>处理后</w:t>
            </w:r>
            <w:r>
              <w:rPr>
                <w:rFonts w:hint="default" w:ascii="Times New Roman" w:hAnsi="Times New Roman" w:eastAsia="宋体" w:cs="Times New Roman"/>
                <w:sz w:val="24"/>
                <w:szCs w:val="24"/>
                <w:lang w:val="en-US" w:eastAsia="zh-CN"/>
              </w:rPr>
              <w:t>送到水旋</w:t>
            </w:r>
            <w:r>
              <w:rPr>
                <w:rFonts w:hint="default" w:ascii="Times New Roman" w:hAnsi="Times New Roman" w:eastAsia="宋体" w:cs="Times New Roman"/>
                <w:caps w:val="0"/>
                <w:smallCaps w:val="0"/>
                <w:sz w:val="24"/>
                <w:szCs w:val="24"/>
              </w:rPr>
              <w:t>式除尘器</w:t>
            </w:r>
            <w:r>
              <w:rPr>
                <w:rFonts w:hint="default" w:ascii="Times New Roman" w:hAnsi="Times New Roman" w:eastAsia="宋体" w:cs="Times New Roman"/>
                <w:sz w:val="24"/>
                <w:szCs w:val="24"/>
                <w:lang w:eastAsia="zh-CN"/>
              </w:rPr>
              <w:t>水槽</w:t>
            </w:r>
            <w:r>
              <w:rPr>
                <w:rFonts w:hint="default" w:ascii="Times New Roman" w:hAnsi="Times New Roman" w:eastAsia="宋体" w:cs="Times New Roman"/>
                <w:sz w:val="24"/>
                <w:szCs w:val="24"/>
              </w:rPr>
              <w:t>循环使用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不外排</w:t>
            </w:r>
            <w:r>
              <w:rPr>
                <w:rFonts w:hint="default" w:ascii="Times New Roman" w:hAnsi="Times New Roman" w:eastAsia="宋体" w:cs="Times New Roman"/>
                <w:sz w:val="24"/>
                <w:szCs w:val="24"/>
              </w:rPr>
              <w:t>。</w:t>
            </w:r>
          </w:p>
          <w:p>
            <w:pPr>
              <w:numPr>
                <w:ilvl w:val="0"/>
                <w:numId w:val="4"/>
              </w:numPr>
              <w:spacing w:line="360" w:lineRule="auto"/>
              <w:ind w:firstLine="480" w:firstLineChars="200"/>
              <w:rPr>
                <w:rFonts w:hint="default" w:ascii="Times New Roman" w:hAnsi="Times New Roman" w:eastAsia="宋体" w:cs="Times New Roman"/>
                <w:caps w:val="0"/>
                <w:smallCaps w:val="0"/>
                <w:sz w:val="24"/>
                <w:szCs w:val="24"/>
                <w:lang w:eastAsia="zh-CN"/>
              </w:rPr>
            </w:pPr>
            <w:r>
              <w:rPr>
                <w:rFonts w:hint="default" w:ascii="Times New Roman" w:hAnsi="Times New Roman" w:eastAsia="宋体" w:cs="Times New Roman"/>
                <w:caps w:val="0"/>
                <w:smallCaps w:val="0"/>
                <w:sz w:val="24"/>
                <w:szCs w:val="24"/>
                <w:lang w:eastAsia="zh-CN"/>
              </w:rPr>
              <w:t>项目注水试验用水循环利用，不外排。</w:t>
            </w:r>
          </w:p>
          <w:p>
            <w:pPr>
              <w:spacing w:line="360" w:lineRule="auto"/>
              <w:ind w:firstLine="480" w:firstLineChars="200"/>
              <w:rPr>
                <w:rFonts w:hint="default" w:ascii="Times New Roman" w:hAnsi="Times New Roman" w:eastAsia="宋体" w:cs="Times New Roman"/>
                <w:bCs/>
                <w:caps w:val="0"/>
                <w:smallCaps w:val="0"/>
                <w:sz w:val="24"/>
                <w:szCs w:val="24"/>
              </w:rPr>
            </w:pPr>
            <w:r>
              <w:rPr>
                <w:rFonts w:hint="default" w:ascii="Times New Roman" w:hAnsi="Times New Roman" w:eastAsia="宋体" w:cs="Times New Roman"/>
                <w:bCs/>
                <w:caps w:val="0"/>
                <w:smallCaps w:val="0"/>
                <w:sz w:val="24"/>
                <w:szCs w:val="24"/>
              </w:rPr>
              <w:t>2、生活污水</w:t>
            </w:r>
          </w:p>
          <w:p>
            <w:pPr>
              <w:spacing w:line="360" w:lineRule="auto"/>
              <w:ind w:firstLine="480" w:firstLineChars="200"/>
              <w:rPr>
                <w:rFonts w:hint="default" w:ascii="Times New Roman" w:hAnsi="Times New Roman" w:eastAsia="宋体" w:cs="Times New Roman"/>
                <w:color w:val="000000"/>
                <w:kern w:val="0"/>
                <w:sz w:val="24"/>
                <w:szCs w:val="24"/>
              </w:rPr>
            </w:pPr>
            <w:r>
              <w:rPr>
                <w:rFonts w:hint="default" w:ascii="Times New Roman" w:hAnsi="Times New Roman" w:eastAsia="宋体" w:cs="Times New Roman"/>
                <w:bCs/>
                <w:caps w:val="0"/>
                <w:smallCaps w:val="0"/>
                <w:sz w:val="24"/>
                <w:szCs w:val="24"/>
              </w:rPr>
              <w:t>生活污水</w:t>
            </w:r>
            <w:r>
              <w:rPr>
                <w:rFonts w:hint="default" w:ascii="Times New Roman" w:hAnsi="Times New Roman" w:eastAsia="宋体" w:cs="Times New Roman"/>
                <w:caps w:val="0"/>
                <w:smallCaps w:val="0"/>
                <w:sz w:val="24"/>
                <w:szCs w:val="24"/>
              </w:rPr>
              <w:t>产生量按用水量的80%计，则项目生活污水产生量为1.</w:t>
            </w:r>
            <w:r>
              <w:rPr>
                <w:rFonts w:hint="eastAsia" w:ascii="Times New Roman" w:hAnsi="Times New Roman" w:eastAsia="宋体" w:cs="Times New Roman"/>
                <w:caps w:val="0"/>
                <w:smallCaps w:val="0"/>
                <w:sz w:val="24"/>
                <w:szCs w:val="24"/>
                <w:lang w:val="en-US" w:eastAsia="zh-CN"/>
              </w:rPr>
              <w:t>2</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default" w:ascii="Times New Roman" w:hAnsi="Times New Roman" w:eastAsia="宋体" w:cs="Times New Roman"/>
                <w:caps w:val="0"/>
                <w:smallCaps w:val="0"/>
                <w:sz w:val="24"/>
                <w:szCs w:val="24"/>
              </w:rPr>
              <w:t>/d（合</w:t>
            </w:r>
            <w:r>
              <w:rPr>
                <w:rFonts w:hint="eastAsia" w:ascii="Times New Roman" w:hAnsi="Times New Roman" w:eastAsia="宋体" w:cs="Times New Roman"/>
                <w:caps w:val="0"/>
                <w:smallCaps w:val="0"/>
                <w:sz w:val="24"/>
                <w:szCs w:val="24"/>
                <w:lang w:val="en-US" w:eastAsia="zh-CN"/>
              </w:rPr>
              <w:t>36</w:t>
            </w:r>
            <w:r>
              <w:rPr>
                <w:rFonts w:hint="default" w:ascii="Times New Roman" w:hAnsi="Times New Roman" w:eastAsia="宋体" w:cs="Times New Roman"/>
                <w:caps w:val="0"/>
                <w:smallCaps w:val="0"/>
                <w:sz w:val="24"/>
                <w:szCs w:val="24"/>
              </w:rPr>
              <w:t>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default" w:ascii="Times New Roman" w:hAnsi="Times New Roman" w:eastAsia="宋体" w:cs="Times New Roman"/>
                <w:caps w:val="0"/>
                <w:smallCaps w:val="0"/>
                <w:sz w:val="24"/>
                <w:szCs w:val="24"/>
              </w:rPr>
              <w:t>/a），</w:t>
            </w:r>
            <w:r>
              <w:rPr>
                <w:rFonts w:hint="default" w:ascii="Times New Roman" w:hAnsi="Times New Roman" w:eastAsia="宋体" w:cs="Times New Roman"/>
                <w:sz w:val="24"/>
                <w:szCs w:val="24"/>
              </w:rPr>
              <w:t>经化粪池预处理后</w:t>
            </w:r>
            <w:r>
              <w:rPr>
                <w:rFonts w:hint="default" w:ascii="Times New Roman" w:hAnsi="Times New Roman" w:eastAsia="宋体" w:cs="Times New Roman"/>
                <w:sz w:val="24"/>
                <w:szCs w:val="24"/>
                <w:lang w:eastAsia="zh-CN"/>
              </w:rPr>
              <w:t>由环卫部门定期清运不外排</w:t>
            </w:r>
            <w:r>
              <w:rPr>
                <w:rFonts w:hint="eastAsia" w:ascii="Times New Roman" w:hAnsi="Times New Roman" w:eastAsia="宋体" w:cs="Times New Roman"/>
                <w:sz w:val="24"/>
                <w:szCs w:val="24"/>
                <w:lang w:eastAsia="zh-CN"/>
              </w:rPr>
              <w:t>。</w:t>
            </w:r>
          </w:p>
          <w:p>
            <w:pPr>
              <w:tabs>
                <w:tab w:val="left" w:pos="0"/>
              </w:tabs>
              <w:adjustRightInd w:val="0"/>
              <w:snapToGrid w:val="0"/>
              <w:spacing w:line="360" w:lineRule="auto"/>
              <w:ind w:firstLine="480" w:firstLineChars="200"/>
              <w:jc w:val="left"/>
              <w:rPr>
                <w:rFonts w:hint="default" w:ascii="Times New Roman" w:hAnsi="Times New Roman" w:eastAsia="宋体" w:cs="Times New Roman"/>
                <w:b/>
                <w:highlight w:val="none"/>
              </w:rPr>
            </w:pPr>
            <w:r>
              <w:rPr>
                <w:rFonts w:hint="default" w:ascii="Times New Roman" w:hAnsi="Times New Roman" w:eastAsia="宋体" w:cs="Times New Roman"/>
                <w:sz w:val="24"/>
                <w:highlight w:val="none"/>
              </w:rPr>
              <w:t>项目水平衡图见下图</w:t>
            </w:r>
            <w:r>
              <w:rPr>
                <w:rFonts w:hint="default" w:ascii="Times New Roman" w:hAnsi="Times New Roman" w:eastAsia="宋体" w:cs="Times New Roman"/>
                <w:sz w:val="24"/>
                <w:highlight w:val="none"/>
                <w:lang w:val="en-US" w:eastAsia="zh-CN"/>
              </w:rPr>
              <w:t>2-4</w:t>
            </w:r>
            <w:r>
              <w:rPr>
                <w:rFonts w:hint="default" w:ascii="Times New Roman" w:hAnsi="Times New Roman" w:eastAsia="宋体" w:cs="Times New Roman"/>
                <w:sz w:val="24"/>
                <w:highlight w:val="none"/>
              </w:rPr>
              <w:t>：</w:t>
            </w:r>
          </w:p>
          <w:p>
            <w:pPr>
              <w:tabs>
                <w:tab w:val="left" w:pos="4320"/>
              </w:tabs>
              <w:spacing w:line="360" w:lineRule="auto"/>
              <w:ind w:firstLine="420" w:firstLineChars="200"/>
              <w:jc w:val="center"/>
              <w:rPr>
                <w:rFonts w:hint="default" w:ascii="Times New Roman" w:hAnsi="Times New Roman" w:eastAsia="宋体" w:cs="Times New Roman"/>
              </w:rPr>
            </w:pPr>
            <w:r>
              <w:drawing>
                <wp:inline distT="0" distB="0" distL="114300" distR="114300">
                  <wp:extent cx="6318885" cy="4785995"/>
                  <wp:effectExtent l="0" t="0" r="5715" b="1460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3"/>
                          <a:stretch>
                            <a:fillRect/>
                          </a:stretch>
                        </pic:blipFill>
                        <pic:spPr>
                          <a:xfrm>
                            <a:off x="0" y="0"/>
                            <a:ext cx="6318885" cy="4785995"/>
                          </a:xfrm>
                          <a:prstGeom prst="rect">
                            <a:avLst/>
                          </a:prstGeom>
                          <a:noFill/>
                          <a:ln>
                            <a:noFill/>
                          </a:ln>
                        </pic:spPr>
                      </pic:pic>
                    </a:graphicData>
                  </a:graphic>
                </wp:inline>
              </w:drawing>
            </w:r>
          </w:p>
          <w:p>
            <w:pPr>
              <w:tabs>
                <w:tab w:val="left" w:pos="4320"/>
              </w:tabs>
              <w:spacing w:line="360" w:lineRule="auto"/>
              <w:ind w:firstLine="422" w:firstLineChars="200"/>
              <w:jc w:val="center"/>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图</w:t>
            </w:r>
            <w:r>
              <w:rPr>
                <w:rFonts w:hint="default" w:ascii="Times New Roman" w:hAnsi="Times New Roman" w:eastAsia="宋体"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lang w:val="zh-CN"/>
              </w:rPr>
              <w:t>项目水平衡图（m</w:t>
            </w:r>
            <w:r>
              <w:rPr>
                <w:rFonts w:hint="default" w:ascii="Times New Roman" w:hAnsi="Times New Roman" w:eastAsia="宋体" w:cs="Times New Roman"/>
                <w:b/>
                <w:bCs/>
                <w:color w:val="auto"/>
                <w:sz w:val="21"/>
                <w:szCs w:val="21"/>
                <w:highlight w:val="none"/>
                <w:vertAlign w:val="superscript"/>
                <w:lang w:val="zh-CN"/>
              </w:rPr>
              <w:t>3</w:t>
            </w:r>
            <w:r>
              <w:rPr>
                <w:rFonts w:hint="default" w:ascii="Times New Roman" w:hAnsi="Times New Roman" w:eastAsia="宋体" w:cs="Times New Roman"/>
                <w:b/>
                <w:bCs/>
                <w:color w:val="auto"/>
                <w:sz w:val="21"/>
                <w:szCs w:val="21"/>
                <w:highlight w:val="none"/>
                <w:lang w:val="zh-CN"/>
              </w:rPr>
              <w:t>/a）</w:t>
            </w:r>
          </w:p>
          <w:p>
            <w:pPr>
              <w:spacing w:line="360" w:lineRule="auto"/>
              <w:ind w:firstLine="480" w:firstLineChars="200"/>
              <w:rPr>
                <w:rFonts w:hint="default" w:ascii="Times New Roman" w:hAnsi="Times New Roman" w:eastAsia="宋体" w:cs="Times New Roman"/>
                <w:kern w:val="0"/>
                <w:sz w:val="24"/>
                <w:szCs w:val="22"/>
                <w:lang w:val="zh-CN"/>
              </w:rPr>
            </w:pPr>
            <w:r>
              <w:rPr>
                <w:rFonts w:hint="default" w:ascii="Times New Roman" w:hAnsi="Times New Roman" w:eastAsia="宋体" w:cs="Times New Roman"/>
                <w:kern w:val="0"/>
                <w:sz w:val="24"/>
                <w:szCs w:val="22"/>
                <w:lang w:val="zh-CN"/>
              </w:rPr>
              <w:t>③供电</w:t>
            </w:r>
          </w:p>
          <w:p>
            <w:pPr>
              <w:snapToGrid w:val="0"/>
              <w:spacing w:line="360" w:lineRule="auto"/>
              <w:ind w:firstLine="480" w:firstLineChars="200"/>
              <w:contextualSpacing/>
              <w:rPr>
                <w:rFonts w:hint="default" w:ascii="Times New Roman" w:hAnsi="Times New Roman" w:eastAsia="宋体" w:cs="Times New Roman"/>
                <w:sz w:val="24"/>
                <w:szCs w:val="24"/>
              </w:rPr>
            </w:pPr>
            <w:r>
              <w:rPr>
                <w:rFonts w:hint="default" w:ascii="Times New Roman" w:hAnsi="Times New Roman" w:eastAsia="宋体" w:cs="Times New Roman"/>
                <w:sz w:val="24"/>
                <w:highlight w:val="none"/>
              </w:rPr>
              <w:t>项目</w:t>
            </w:r>
            <w:r>
              <w:rPr>
                <w:rFonts w:hint="default" w:ascii="Times New Roman" w:hAnsi="Times New Roman" w:eastAsia="宋体" w:cs="Times New Roman"/>
                <w:sz w:val="24"/>
                <w:szCs w:val="24"/>
                <w:highlight w:val="none"/>
                <w:lang w:val="en-US" w:eastAsia="zh-CN"/>
              </w:rPr>
              <w:t>用</w:t>
            </w:r>
            <w:r>
              <w:rPr>
                <w:rFonts w:hint="default" w:ascii="Times New Roman" w:hAnsi="Times New Roman" w:eastAsia="宋体" w:cs="Times New Roman"/>
                <w:sz w:val="24"/>
                <w:szCs w:val="24"/>
                <w:highlight w:val="none"/>
              </w:rPr>
              <w:t>电由市政供电管网供给，年用电量为</w:t>
            </w:r>
            <w:r>
              <w:rPr>
                <w:rFonts w:hint="default"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4"/>
                <w:szCs w:val="24"/>
                <w:highlight w:val="none"/>
                <w:lang w:val="en-US" w:eastAsia="zh-CN"/>
              </w:rPr>
              <w:t>0</w:t>
            </w:r>
            <w:r>
              <w:rPr>
                <w:rFonts w:hint="default" w:ascii="Times New Roman" w:hAnsi="Times New Roman" w:eastAsia="宋体" w:cs="Times New Roman"/>
                <w:sz w:val="24"/>
                <w:szCs w:val="24"/>
                <w:highlight w:val="none"/>
              </w:rPr>
              <w:t>万千瓦时。</w:t>
            </w:r>
          </w:p>
          <w:p>
            <w:pPr>
              <w:pStyle w:val="35"/>
              <w:adjustRightInd w:val="0"/>
              <w:snapToGrid w:val="0"/>
              <w:ind w:firstLine="0"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（6）生产工艺流程简述</w:t>
            </w:r>
          </w:p>
          <w:p>
            <w:pPr>
              <w:pStyle w:val="52"/>
              <w:spacing w:line="240" w:lineRule="auto"/>
              <w:rPr>
                <w:rFonts w:hint="default" w:ascii="Times New Roman" w:hAnsi="Times New Roman" w:eastAsia="宋体" w:cs="Times New Roman"/>
                <w:color w:val="auto"/>
                <w:sz w:val="24"/>
                <w:szCs w:val="24"/>
                <w:lang w:val="en-US" w:eastAsia="zh-CN"/>
                <w14:textFill>
                  <w14:noFill/>
                </w14:textFill>
              </w:rPr>
            </w:pPr>
            <w:r>
              <w:rPr>
                <w:sz w:val="21"/>
              </w:rPr>
              <mc:AlternateContent>
                <mc:Choice Requires="wps">
                  <w:drawing>
                    <wp:anchor distT="0" distB="0" distL="114300" distR="114300" simplePos="0" relativeHeight="251668480" behindDoc="0" locked="0" layoutInCell="1" allowOverlap="1">
                      <wp:simplePos x="0" y="0"/>
                      <wp:positionH relativeFrom="column">
                        <wp:posOffset>4974590</wp:posOffset>
                      </wp:positionH>
                      <wp:positionV relativeFrom="paragraph">
                        <wp:posOffset>638810</wp:posOffset>
                      </wp:positionV>
                      <wp:extent cx="762635" cy="516890"/>
                      <wp:effectExtent l="13970" t="14605" r="23495" b="20955"/>
                      <wp:wrapNone/>
                      <wp:docPr id="7" name="矩形 7"/>
                      <wp:cNvGraphicFramePr/>
                      <a:graphic xmlns:a="http://schemas.openxmlformats.org/drawingml/2006/main">
                        <a:graphicData uri="http://schemas.microsoft.com/office/word/2010/wordprocessingShape">
                          <wps:wsp>
                            <wps:cNvSpPr/>
                            <wps:spPr>
                              <a:xfrm>
                                <a:off x="5592445" y="6784340"/>
                                <a:ext cx="762635" cy="516890"/>
                              </a:xfrm>
                              <a:prstGeom prst="rect">
                                <a:avLst/>
                              </a:prstGeom>
                              <a:noFill/>
                              <a:ln w="2857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7pt;margin-top:50.3pt;height:40.7pt;width:60.05pt;z-index:251668480;v-text-anchor:middle;mso-width-relative:page;mso-height-relative:page;" filled="f" stroked="t" coordsize="21600,21600" o:gfxdata="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K+D5XWAAAACwEAAA8AAAAAAAAAAQAgAAAAIgAAAGRycy9k&#10;b3ducmV2LnhtbFBLAQIUABQAAAAIAIdO4kDVyMRYdgIAANgEAAAOAAAAAAAAAAEAIAAAACUBAABk&#10;cnMvZTJvRG9jLnhtbFBLBQYAAAAABgAGAFkBAAANBgAAAAA=&#10;">
                      <v:fill on="f" focussize="0,0"/>
                      <v:stroke weight="2.25pt" color="#000000 [3213]" miterlimit="8" joinstyle="miter" dashstyle="3 1"/>
                      <v:imagedata o:title=""/>
                      <o:lock v:ext="edit" aspectratio="f"/>
                    </v:rect>
                  </w:pict>
                </mc:Fallback>
              </mc:AlternateContent>
            </w:r>
            <w:r>
              <w:rPr>
                <w:rFonts w:hint="eastAsia" w:ascii="Times New Roman" w:hAnsi="Times New Roman" w:eastAsia="宋体" w:cs="Times New Roman"/>
                <w:caps w:val="0"/>
                <w:smallCaps w:val="0"/>
                <w:sz w:val="21"/>
                <w:szCs w:val="21"/>
                <w:lang w:eastAsia="zh-CN"/>
              </w:rPr>
              <w:object>
                <v:shape id="_x0000_i1025" o:spt="75" type="#_x0000_t75" style="height:164.65pt;width:441.65pt;" o:ole="t" filled="f" o:preferrelative="t" stroked="f" coordsize="21600,21600">
                  <v:path/>
                  <v:fill on="f" focussize="0,0"/>
                  <v:stroke on="f"/>
                  <v:imagedata r:id="rId15" o:title=""/>
                  <o:lock v:ext="edit" aspectratio="f"/>
                  <w10:wrap type="none"/>
                  <w10:anchorlock/>
                </v:shape>
                <o:OLEObject Type="Embed" ProgID="Visio.Drawing.11" ShapeID="_x0000_i1025" DrawAspect="Content" ObjectID="_1468075725" r:id="rId14">
                  <o:LockedField>false</o:LockedField>
                </o:OLEObject>
              </w:object>
            </w:r>
          </w:p>
          <w:p>
            <w:pPr>
              <w:pStyle w:val="52"/>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图2-5洒水车工艺流程图</w:t>
            </w:r>
          </w:p>
          <w:p>
            <w:pPr>
              <w:pStyle w:val="52"/>
              <w:jc w:val="both"/>
              <w:rPr>
                <w:rFonts w:hint="default" w:ascii="Times New Roman" w:hAnsi="Times New Roman" w:eastAsia="等线" w:cs="Times New Roman"/>
                <w:sz w:val="24"/>
                <w:szCs w:val="24"/>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309880</wp:posOffset>
                      </wp:positionH>
                      <wp:positionV relativeFrom="paragraph">
                        <wp:posOffset>135255</wp:posOffset>
                      </wp:positionV>
                      <wp:extent cx="531495" cy="217170"/>
                      <wp:effectExtent l="13970" t="14605" r="26035" b="15875"/>
                      <wp:wrapNone/>
                      <wp:docPr id="10" name="矩形 10"/>
                      <wp:cNvGraphicFramePr/>
                      <a:graphic xmlns:a="http://schemas.openxmlformats.org/drawingml/2006/main">
                        <a:graphicData uri="http://schemas.microsoft.com/office/word/2010/wordprocessingShape">
                          <wps:wsp>
                            <wps:cNvSpPr/>
                            <wps:spPr>
                              <a:xfrm>
                                <a:off x="0" y="0"/>
                                <a:ext cx="531495" cy="217170"/>
                              </a:xfrm>
                              <a:prstGeom prst="rect">
                                <a:avLst/>
                              </a:prstGeom>
                              <a:noFill/>
                              <a:ln w="2857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pt;margin-top:10.65pt;height:17.1pt;width:41.85pt;z-index:251669504;v-text-anchor:middle;mso-width-relative:page;mso-height-relative:page;" filled="f" stroked="t" coordsize="21600,21600" o:gfxdata="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VOmkPVAAAACAEAAA8AAAAAAAAAAQAgAAAAIgAAAGRycy9kb3ducmV2LnhtbFBLAQIU&#10;ABQAAAAIAIdO4kAMyWhIaAIAAM4EAAAOAAAAAAAAAAEAIAAAACQBAABkcnMvZTJvRG9jLnhtbFBL&#10;BQYAAAAABgAGAFkBAAD+BQAAAAA=&#10;">
                      <v:fill on="f" focussize="0,0"/>
                      <v:stroke weight="2.25pt" color="#000000 [3213]" miterlimit="8" joinstyle="miter" dashstyle="3 1"/>
                      <v:imagedata o:title=""/>
                      <o:lock v:ext="edit" aspectratio="f"/>
                    </v:rect>
                  </w:pict>
                </mc:Fallback>
              </mc:AlternateContent>
            </w:r>
            <w:r>
              <w:rPr>
                <w:rFonts w:hint="eastAsia"/>
                <w:sz w:val="21"/>
                <w:lang w:val="en-US" w:eastAsia="zh-CN"/>
              </w:rPr>
              <w:t>注：           内抛丸工序未上。</w:t>
            </w:r>
          </w:p>
          <w:p>
            <w:pPr>
              <w:pStyle w:val="52"/>
              <w:spacing w:line="360" w:lineRule="auto"/>
              <w:jc w:val="left"/>
              <w:rPr>
                <w:rFonts w:hint="default" w:ascii="Times New Roman" w:hAnsi="Times New Roman" w:eastAsia="宋体" w:cs="Times New Roman"/>
                <w:b w:val="0"/>
                <w:sz w:val="24"/>
                <w:szCs w:val="24"/>
                <w:lang w:val="en-US" w:eastAsia="zh-CN"/>
              </w:rPr>
            </w:pPr>
            <w:r>
              <w:rPr>
                <w:rFonts w:hint="default" w:ascii="Times New Roman" w:hAnsi="Times New Roman" w:eastAsia="宋体" w:cs="Times New Roman"/>
                <w:b w:val="0"/>
                <w:sz w:val="24"/>
                <w:szCs w:val="24"/>
                <w:lang w:val="en-US" w:eastAsia="zh-CN"/>
              </w:rPr>
              <w:t>工艺流程说明：</w:t>
            </w:r>
          </w:p>
          <w:p>
            <w:pPr>
              <w:spacing w:line="360" w:lineRule="auto"/>
              <w:ind w:firstLine="480" w:firstLineChars="200"/>
              <w:rPr>
                <w:rFonts w:hint="eastAsia" w:ascii="Times New Roman" w:hAnsi="Times New Roman" w:eastAsia="宋体" w:cs="Times New Roman"/>
                <w:caps w:val="0"/>
                <w:smallCaps w:val="0"/>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caps w:val="0"/>
                <w:smallCaps w:val="0"/>
                <w:sz w:val="24"/>
                <w:szCs w:val="24"/>
                <w:lang w:eastAsia="zh-CN"/>
              </w:rPr>
              <w:t>洒水车</w:t>
            </w:r>
            <w:r>
              <w:rPr>
                <w:rFonts w:hint="eastAsia" w:ascii="Times New Roman" w:hAnsi="Times New Roman" w:eastAsia="宋体" w:cs="Times New Roman"/>
                <w:caps w:val="0"/>
                <w:smallCaps w:val="0"/>
                <w:sz w:val="24"/>
                <w:szCs w:val="24"/>
              </w:rPr>
              <w:t>生产工艺包含</w:t>
            </w:r>
            <w:r>
              <w:rPr>
                <w:rFonts w:hint="eastAsia" w:ascii="Times New Roman" w:hAnsi="Times New Roman" w:eastAsia="宋体" w:cs="Times New Roman"/>
                <w:caps w:val="0"/>
                <w:smallCaps w:val="0"/>
                <w:sz w:val="24"/>
                <w:szCs w:val="24"/>
                <w:lang w:eastAsia="zh-CN"/>
              </w:rPr>
              <w:t>罐体</w:t>
            </w:r>
            <w:r>
              <w:rPr>
                <w:rFonts w:hint="eastAsia" w:ascii="Times New Roman" w:hAnsi="Times New Roman" w:eastAsia="宋体" w:cs="Times New Roman"/>
                <w:caps w:val="0"/>
                <w:smallCaps w:val="0"/>
                <w:sz w:val="24"/>
                <w:szCs w:val="24"/>
              </w:rPr>
              <w:t>生产、</w:t>
            </w:r>
            <w:r>
              <w:rPr>
                <w:rFonts w:hint="eastAsia" w:ascii="Times New Roman" w:hAnsi="Times New Roman" w:eastAsia="宋体" w:cs="Times New Roman"/>
                <w:caps w:val="0"/>
                <w:smallCaps w:val="0"/>
                <w:sz w:val="24"/>
                <w:szCs w:val="24"/>
                <w:lang w:eastAsia="zh-CN"/>
              </w:rPr>
              <w:t>喷涂、</w:t>
            </w:r>
            <w:r>
              <w:rPr>
                <w:rFonts w:hint="eastAsia" w:ascii="Times New Roman" w:hAnsi="Times New Roman" w:eastAsia="宋体" w:cs="Times New Roman"/>
                <w:caps w:val="0"/>
                <w:smallCaps w:val="0"/>
                <w:sz w:val="24"/>
                <w:szCs w:val="24"/>
              </w:rPr>
              <w:t>总装检测等。</w:t>
            </w:r>
          </w:p>
          <w:p>
            <w:pPr>
              <w:spacing w:line="360" w:lineRule="auto"/>
              <w:ind w:firstLine="480" w:firstLineChars="200"/>
              <w:rPr>
                <w:rFonts w:hint="eastAsia" w:ascii="Times New Roman" w:hAnsi="Times New Roman" w:eastAsia="宋体" w:cs="Times New Roman"/>
                <w:caps w:val="0"/>
                <w:smallCaps w:val="0"/>
                <w:sz w:val="24"/>
                <w:szCs w:val="24"/>
              </w:rPr>
            </w:pPr>
            <w:r>
              <w:rPr>
                <w:rFonts w:hint="eastAsia" w:ascii="Times New Roman" w:hAnsi="Times New Roman" w:eastAsia="宋体" w:cs="Times New Roman"/>
                <w:caps w:val="0"/>
                <w:smallCaps w:val="0"/>
                <w:sz w:val="24"/>
                <w:szCs w:val="24"/>
                <w:lang w:val="en-GB"/>
              </w:rPr>
              <w:t>（1）</w:t>
            </w:r>
            <w:r>
              <w:rPr>
                <w:rFonts w:hint="eastAsia" w:ascii="Times New Roman" w:hAnsi="Times New Roman" w:eastAsia="宋体" w:cs="Times New Roman"/>
                <w:caps w:val="0"/>
                <w:smallCaps w:val="0"/>
                <w:sz w:val="24"/>
                <w:szCs w:val="24"/>
                <w:lang w:val="en-GB" w:eastAsia="zh-CN"/>
              </w:rPr>
              <w:t>罐体</w:t>
            </w:r>
            <w:r>
              <w:rPr>
                <w:rFonts w:hint="eastAsia" w:ascii="Times New Roman" w:hAnsi="Times New Roman" w:eastAsia="宋体" w:cs="Times New Roman"/>
                <w:caps w:val="0"/>
                <w:smallCaps w:val="0"/>
                <w:sz w:val="24"/>
                <w:szCs w:val="24"/>
              </w:rPr>
              <w:t>生产</w:t>
            </w:r>
          </w:p>
          <w:p>
            <w:pPr>
              <w:spacing w:line="360" w:lineRule="auto"/>
              <w:ind w:firstLine="480" w:firstLineChars="200"/>
              <w:rPr>
                <w:rFonts w:hint="eastAsia" w:ascii="Times New Roman" w:hAnsi="Times New Roman" w:eastAsia="宋体" w:cs="Times New Roman"/>
                <w:caps w:val="0"/>
                <w:smallCaps w:val="0"/>
                <w:sz w:val="24"/>
                <w:szCs w:val="24"/>
              </w:rPr>
            </w:pPr>
            <w:r>
              <w:rPr>
                <w:rFonts w:hint="eastAsia" w:ascii="Times New Roman" w:hAnsi="Times New Roman" w:eastAsia="宋体" w:cs="Times New Roman"/>
                <w:caps w:val="0"/>
                <w:smallCaps w:val="0"/>
                <w:sz w:val="24"/>
                <w:szCs w:val="24"/>
              </w:rPr>
              <w:t>平板→下料→</w:t>
            </w:r>
            <w:r>
              <w:rPr>
                <w:rFonts w:hint="eastAsia" w:cs="Times New Roman"/>
                <w:caps w:val="0"/>
                <w:smallCaps w:val="0"/>
                <w:sz w:val="24"/>
                <w:szCs w:val="24"/>
                <w:lang w:eastAsia="zh-CN"/>
              </w:rPr>
              <w:t>成型</w:t>
            </w:r>
            <w:r>
              <w:rPr>
                <w:rFonts w:hint="eastAsia" w:ascii="Times New Roman" w:hAnsi="Times New Roman" w:eastAsia="宋体" w:cs="Times New Roman"/>
                <w:caps w:val="0"/>
                <w:smallCaps w:val="0"/>
                <w:sz w:val="24"/>
                <w:szCs w:val="24"/>
              </w:rPr>
              <w:t>→</w:t>
            </w:r>
            <w:r>
              <w:rPr>
                <w:rFonts w:hint="eastAsia" w:cs="Times New Roman"/>
                <w:caps w:val="0"/>
                <w:smallCaps w:val="0"/>
                <w:sz w:val="24"/>
                <w:szCs w:val="24"/>
                <w:lang w:eastAsia="zh-CN"/>
              </w:rPr>
              <w:t>冲孔</w:t>
            </w:r>
            <w:r>
              <w:rPr>
                <w:rFonts w:hint="eastAsia" w:ascii="Times New Roman" w:hAnsi="Times New Roman" w:eastAsia="宋体" w:cs="Times New Roman"/>
                <w:caps w:val="0"/>
                <w:smallCaps w:val="0"/>
                <w:sz w:val="24"/>
                <w:szCs w:val="24"/>
              </w:rPr>
              <w:t>→焊接→</w:t>
            </w:r>
            <w:r>
              <w:rPr>
                <w:rFonts w:hint="eastAsia" w:ascii="Times New Roman" w:hAnsi="Times New Roman" w:eastAsia="宋体" w:cs="Times New Roman"/>
                <w:caps w:val="0"/>
                <w:smallCaps w:val="0"/>
                <w:sz w:val="24"/>
                <w:szCs w:val="24"/>
                <w:lang w:eastAsia="zh-CN"/>
              </w:rPr>
              <w:t>抛丸</w:t>
            </w:r>
            <w:r>
              <w:rPr>
                <w:rFonts w:hint="eastAsia" w:ascii="Times New Roman" w:hAnsi="Times New Roman" w:eastAsia="宋体" w:cs="Times New Roman"/>
                <w:caps w:val="0"/>
                <w:smallCaps w:val="0"/>
                <w:sz w:val="24"/>
                <w:szCs w:val="24"/>
              </w:rPr>
              <w:t>→修磨→检验。</w:t>
            </w:r>
          </w:p>
          <w:p>
            <w:pPr>
              <w:spacing w:line="360" w:lineRule="auto"/>
              <w:ind w:firstLine="480" w:firstLineChars="200"/>
              <w:rPr>
                <w:rFonts w:hint="eastAsia" w:ascii="Times New Roman" w:hAnsi="Times New Roman" w:eastAsia="宋体" w:cs="Times New Roman"/>
                <w:caps w:val="0"/>
                <w:smallCaps w:val="0"/>
                <w:sz w:val="24"/>
                <w:szCs w:val="24"/>
              </w:rPr>
            </w:pPr>
            <w:r>
              <w:rPr>
                <w:rFonts w:hint="eastAsia" w:ascii="Times New Roman" w:hAnsi="Times New Roman" w:eastAsia="宋体" w:cs="Times New Roman"/>
                <w:caps w:val="0"/>
                <w:smallCaps w:val="0"/>
                <w:sz w:val="24"/>
                <w:szCs w:val="24"/>
                <w:lang w:val="en-GB"/>
              </w:rPr>
              <w:t>（</w:t>
            </w:r>
            <w:r>
              <w:rPr>
                <w:rFonts w:hint="eastAsia" w:ascii="Times New Roman" w:hAnsi="Times New Roman" w:eastAsia="宋体" w:cs="Times New Roman"/>
                <w:caps w:val="0"/>
                <w:smallCaps w:val="0"/>
                <w:sz w:val="24"/>
                <w:szCs w:val="24"/>
                <w:lang w:val="en-US" w:eastAsia="zh-CN"/>
              </w:rPr>
              <w:t>2</w:t>
            </w:r>
            <w:r>
              <w:rPr>
                <w:rFonts w:hint="eastAsia" w:ascii="Times New Roman" w:hAnsi="Times New Roman" w:eastAsia="宋体" w:cs="Times New Roman"/>
                <w:caps w:val="0"/>
                <w:smallCaps w:val="0"/>
                <w:sz w:val="24"/>
                <w:szCs w:val="24"/>
                <w:lang w:val="en-GB"/>
              </w:rPr>
              <w:t>）</w:t>
            </w:r>
            <w:r>
              <w:rPr>
                <w:rFonts w:hint="eastAsia" w:ascii="Times New Roman" w:hAnsi="Times New Roman" w:eastAsia="宋体" w:cs="Times New Roman"/>
                <w:caps w:val="0"/>
                <w:smallCaps w:val="0"/>
                <w:sz w:val="24"/>
                <w:szCs w:val="24"/>
              </w:rPr>
              <w:t>总装、试车</w:t>
            </w:r>
          </w:p>
          <w:p>
            <w:pPr>
              <w:spacing w:line="360" w:lineRule="auto"/>
              <w:ind w:firstLine="480" w:firstLineChars="200"/>
              <w:rPr>
                <w:rFonts w:hint="eastAsia" w:ascii="Times New Roman" w:hAnsi="Times New Roman" w:eastAsia="宋体" w:cs="Times New Roman"/>
                <w:caps w:val="0"/>
                <w:smallCaps w:val="0"/>
                <w:sz w:val="24"/>
                <w:szCs w:val="24"/>
              </w:rPr>
            </w:pPr>
            <w:r>
              <w:rPr>
                <w:rFonts w:hint="eastAsia" w:ascii="Times New Roman" w:hAnsi="Times New Roman" w:eastAsia="宋体" w:cs="Times New Roman"/>
                <w:caps w:val="0"/>
                <w:smallCaps w:val="0"/>
                <w:sz w:val="24"/>
                <w:szCs w:val="24"/>
              </w:rPr>
              <w:t>外购配件与上述加工件一起进行总装，经检测</w:t>
            </w:r>
            <w:r>
              <w:rPr>
                <w:rFonts w:hint="eastAsia" w:ascii="Times New Roman" w:hAnsi="Times New Roman" w:eastAsia="宋体" w:cs="Times New Roman"/>
                <w:caps w:val="0"/>
                <w:smallCaps w:val="0"/>
                <w:color w:val="000000"/>
                <w:sz w:val="24"/>
                <w:szCs w:val="24"/>
              </w:rPr>
              <w:t>（矫正、较平等）</w:t>
            </w:r>
            <w:r>
              <w:rPr>
                <w:rFonts w:hint="eastAsia" w:ascii="Times New Roman" w:hAnsi="Times New Roman" w:eastAsia="宋体" w:cs="Times New Roman"/>
                <w:caps w:val="0"/>
                <w:smallCaps w:val="0"/>
                <w:sz w:val="24"/>
                <w:szCs w:val="24"/>
              </w:rPr>
              <w:t>合格后，产品可获得合格证。</w:t>
            </w:r>
          </w:p>
          <w:p>
            <w:pPr>
              <w:pStyle w:val="52"/>
              <w:spacing w:line="360" w:lineRule="auto"/>
              <w:ind w:firstLine="420" w:firstLineChars="200"/>
              <w:jc w:val="left"/>
              <w:rPr>
                <w:rFonts w:hint="default" w:ascii="Times New Roman" w:hAnsi="Times New Roman" w:eastAsia="宋体" w:cs="Times New Roman"/>
                <w:sz w:val="24"/>
                <w:szCs w:val="24"/>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4079240</wp:posOffset>
                      </wp:positionH>
                      <wp:positionV relativeFrom="paragraph">
                        <wp:posOffset>2463165</wp:posOffset>
                      </wp:positionV>
                      <wp:extent cx="762635" cy="394970"/>
                      <wp:effectExtent l="13970" t="14605" r="23495" b="28575"/>
                      <wp:wrapNone/>
                      <wp:docPr id="11" name="矩形 11"/>
                      <wp:cNvGraphicFramePr/>
                      <a:graphic xmlns:a="http://schemas.openxmlformats.org/drawingml/2006/main">
                        <a:graphicData uri="http://schemas.microsoft.com/office/word/2010/wordprocessingShape">
                          <wps:wsp>
                            <wps:cNvSpPr/>
                            <wps:spPr>
                              <a:xfrm>
                                <a:off x="0" y="0"/>
                                <a:ext cx="762635" cy="394970"/>
                              </a:xfrm>
                              <a:prstGeom prst="rect">
                                <a:avLst/>
                              </a:prstGeom>
                              <a:noFill/>
                              <a:ln w="2857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1.2pt;margin-top:193.95pt;height:31.1pt;width:60.05pt;z-index:251670528;v-text-anchor:middle;mso-width-relative:page;mso-height-relative:page;" filled="f" stroked="t" coordsize="21600,21600" o:gfxdata="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S2mlNgAAAALAQAADwAAAAAAAAABACAAAAAiAAAAZHJzL2Rvd25yZXYueG1s&#10;UEsBAhQAFAAAAAgAh07iQGZWMF9qAgAAzgQAAA4AAAAAAAAAAQAgAAAAJwEAAGRycy9lMm9Eb2Mu&#10;eG1sUEsFBgAAAAAGAAYAWQEAAAMGAAAAAA==&#10;">
                      <v:fill on="f" focussize="0,0"/>
                      <v:stroke weight="2.25pt" color="#000000 [3213]" miterlimit="8" joinstyle="miter" dashstyle="3 1"/>
                      <v:imagedata o:title=""/>
                      <o:lock v:ext="edit" aspectratio="f"/>
                    </v:rect>
                  </w:pict>
                </mc:Fallback>
              </mc:AlternateContent>
            </w:r>
            <w:r>
              <w:rPr>
                <w:rFonts w:hint="eastAsia" w:ascii="Times New Roman" w:hAnsi="Times New Roman" w:eastAsia="宋体" w:cs="Times New Roman"/>
                <w:sz w:val="21"/>
                <w:szCs w:val="21"/>
              </w:rPr>
              <w:object>
                <v:shape id="_x0000_i1026" o:spt="75" type="#_x0000_t75" style="height:215.85pt;width:454.1pt;" o:ole="t" filled="f" o:preferrelative="t" stroked="f" coordsize="21600,21600">
                  <v:path/>
                  <v:fill on="f" focussize="0,0"/>
                  <v:stroke on="f"/>
                  <v:imagedata r:id="rId17" o:title=""/>
                  <o:lock v:ext="edit" aspectratio="f"/>
                  <w10:wrap type="none"/>
                  <w10:anchorlock/>
                </v:shape>
                <o:OLEObject Type="Embed" ProgID="Visio.Drawing.11" ShapeID="_x0000_i1026" DrawAspect="Content" ObjectID="_1468075726" r:id="rId16">
                  <o:LockedField>false</o:LockedField>
                </o:OLEObject>
              </w:object>
            </w:r>
          </w:p>
          <w:p>
            <w:pPr>
              <w:pStyle w:val="52"/>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图2-6集装箱运输半挂车生产</w:t>
            </w:r>
            <w:r>
              <w:rPr>
                <w:rFonts w:hint="eastAsia" w:ascii="Times New Roman" w:hAnsi="Times New Roman" w:eastAsia="宋体" w:cs="Times New Roman"/>
                <w:sz w:val="24"/>
                <w:szCs w:val="24"/>
                <w:lang w:val="en-US" w:eastAsia="zh-CN"/>
              </w:rPr>
              <w:t>工艺</w:t>
            </w:r>
            <w:r>
              <w:rPr>
                <w:rFonts w:hint="default" w:ascii="Times New Roman" w:hAnsi="Times New Roman" w:eastAsia="宋体" w:cs="Times New Roman"/>
                <w:sz w:val="24"/>
                <w:szCs w:val="24"/>
                <w:lang w:val="en-US" w:eastAsia="zh-CN"/>
              </w:rPr>
              <w:t>流程</w:t>
            </w:r>
            <w:r>
              <w:rPr>
                <w:rFonts w:hint="eastAsia" w:ascii="Times New Roman" w:hAnsi="Times New Roman" w:eastAsia="宋体" w:cs="Times New Roman"/>
                <w:sz w:val="24"/>
                <w:szCs w:val="24"/>
                <w:lang w:val="en-US" w:eastAsia="zh-CN"/>
              </w:rPr>
              <w:t>图</w:t>
            </w:r>
          </w:p>
          <w:p>
            <w:pPr>
              <w:tabs>
                <w:tab w:val="left" w:pos="711"/>
              </w:tabs>
              <w:spacing w:line="360" w:lineRule="auto"/>
              <w:jc w:val="left"/>
              <w:rPr>
                <w:rFonts w:hint="default" w:ascii="Times New Roman" w:hAnsi="Times New Roman" w:eastAsia="宋体" w:cs="Times New Roman"/>
                <w:color w:val="000000"/>
                <w:sz w:val="24"/>
                <w:szCs w:val="24"/>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258445</wp:posOffset>
                      </wp:positionH>
                      <wp:positionV relativeFrom="paragraph">
                        <wp:posOffset>58420</wp:posOffset>
                      </wp:positionV>
                      <wp:extent cx="667385" cy="231775"/>
                      <wp:effectExtent l="13970" t="13970" r="23495" b="20955"/>
                      <wp:wrapNone/>
                      <wp:docPr id="12" name="矩形 12"/>
                      <wp:cNvGraphicFramePr/>
                      <a:graphic xmlns:a="http://schemas.openxmlformats.org/drawingml/2006/main">
                        <a:graphicData uri="http://schemas.microsoft.com/office/word/2010/wordprocessingShape">
                          <wps:wsp>
                            <wps:cNvSpPr/>
                            <wps:spPr>
                              <a:xfrm>
                                <a:off x="0" y="0"/>
                                <a:ext cx="667385" cy="231775"/>
                              </a:xfrm>
                              <a:prstGeom prst="rect">
                                <a:avLst/>
                              </a:prstGeom>
                              <a:noFill/>
                              <a:ln w="2857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5pt;margin-top:4.6pt;height:18.25pt;width:52.55pt;z-index:251671552;v-text-anchor:middle;mso-width-relative:page;mso-height-relative:page;" filled="f" stroked="t" coordsize="21600,21600" o:gfxdata="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fqwTbUAAAABwEAAA8AAAAAAAAAAQAgAAAAIgAAAGRycy9kb3ducmV2LnhtbFBLAQIU&#10;ABQAAAAIAIdO4kC7QWMzaQIAAM4EAAAOAAAAAAAAAAEAIAAAACMBAABkcnMvZTJvRG9jLnhtbFBL&#10;BQYAAAAABgAGAFkBAAD+BQAAAAA=&#10;">
                      <v:fill on="f" focussize="0,0"/>
                      <v:stroke weight="2.25pt" color="#000000 [3213]" miterlimit="8" joinstyle="miter" dashstyle="3 1"/>
                      <v:imagedata o:title=""/>
                      <o:lock v:ext="edit" aspectratio="f"/>
                    </v:rect>
                  </w:pict>
                </mc:Fallback>
              </mc:AlternateContent>
            </w:r>
            <w:r>
              <w:rPr>
                <w:rFonts w:hint="eastAsia" w:ascii="Times New Roman" w:hAnsi="Times New Roman" w:eastAsia="宋体" w:cs="Times New Roman"/>
                <w:color w:val="000000"/>
                <w:sz w:val="24"/>
                <w:szCs w:val="24"/>
                <w:lang w:val="en-US" w:eastAsia="zh-CN"/>
              </w:rPr>
              <w:t>注：          内抛丸工序未上。</w:t>
            </w:r>
          </w:p>
          <w:p>
            <w:pPr>
              <w:tabs>
                <w:tab w:val="left" w:pos="711"/>
              </w:tabs>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工艺流程说明：</w:t>
            </w:r>
          </w:p>
          <w:p>
            <w:pPr>
              <w:pStyle w:val="90"/>
              <w:tabs>
                <w:tab w:val="left" w:pos="4875"/>
              </w:tabs>
              <w:spacing w:line="360" w:lineRule="auto"/>
              <w:ind w:left="13" w:leftChars="0" w:firstLine="578" w:firstLineChars="241"/>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①</w:t>
            </w:r>
            <w:r>
              <w:rPr>
                <w:rFonts w:hint="default" w:ascii="Times New Roman" w:hAnsi="Times New Roman" w:eastAsia="宋体" w:cs="Times New Roman"/>
                <w:color w:val="000000"/>
                <w:sz w:val="24"/>
                <w:szCs w:val="24"/>
                <w:lang w:eastAsia="zh-CN"/>
              </w:rPr>
              <w:t>集装箱运输半挂车</w:t>
            </w:r>
            <w:r>
              <w:rPr>
                <w:rFonts w:hint="default" w:ascii="Times New Roman" w:hAnsi="Times New Roman" w:eastAsia="宋体" w:cs="Times New Roman"/>
                <w:color w:val="000000"/>
                <w:sz w:val="24"/>
                <w:szCs w:val="24"/>
              </w:rPr>
              <w:t>生产工艺包含车架生产、厢</w:t>
            </w:r>
            <w:r>
              <w:rPr>
                <w:rFonts w:hint="default" w:ascii="Times New Roman" w:hAnsi="Times New Roman" w:eastAsia="宋体" w:cs="Times New Roman"/>
                <w:color w:val="000000"/>
                <w:sz w:val="24"/>
                <w:szCs w:val="24"/>
                <w:lang w:eastAsia="zh-CN"/>
              </w:rPr>
              <w:t>体生产</w:t>
            </w:r>
            <w:r>
              <w:rPr>
                <w:rFonts w:hint="default" w:ascii="Times New Roman" w:hAnsi="Times New Roman" w:eastAsia="宋体" w:cs="Times New Roman"/>
                <w:color w:val="000000"/>
                <w:sz w:val="24"/>
                <w:szCs w:val="24"/>
              </w:rPr>
              <w:t>、总装</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检测等。</w:t>
            </w:r>
          </w:p>
          <w:p>
            <w:pPr>
              <w:pStyle w:val="90"/>
              <w:tabs>
                <w:tab w:val="left" w:pos="4875"/>
              </w:tabs>
              <w:spacing w:line="360" w:lineRule="auto"/>
              <w:ind w:left="13" w:leftChars="0" w:firstLine="578" w:firstLineChars="241"/>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GB"/>
              </w:rPr>
              <w:t>（1）</w:t>
            </w:r>
            <w:r>
              <w:rPr>
                <w:rFonts w:hint="default" w:ascii="Times New Roman" w:hAnsi="Times New Roman" w:eastAsia="宋体" w:cs="Times New Roman"/>
                <w:color w:val="000000"/>
                <w:sz w:val="24"/>
                <w:szCs w:val="24"/>
              </w:rPr>
              <w:t>车架生产</w:t>
            </w:r>
          </w:p>
          <w:p>
            <w:pPr>
              <w:pStyle w:val="90"/>
              <w:tabs>
                <w:tab w:val="left" w:pos="4875"/>
              </w:tabs>
              <w:spacing w:line="360" w:lineRule="auto"/>
              <w:ind w:left="13" w:leftChars="0" w:firstLine="578" w:firstLineChars="241"/>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平</w:t>
            </w:r>
            <w:r>
              <w:rPr>
                <w:rFonts w:hint="default" w:ascii="Times New Roman" w:hAnsi="Times New Roman" w:eastAsia="宋体" w:cs="Times New Roman"/>
                <w:color w:val="000000"/>
                <w:sz w:val="24"/>
                <w:szCs w:val="24"/>
                <w:lang w:eastAsia="zh-CN"/>
              </w:rPr>
              <w:t>板</w:t>
            </w:r>
            <w:r>
              <w:rPr>
                <w:rFonts w:hint="default" w:ascii="Times New Roman" w:hAnsi="Times New Roman" w:eastAsia="宋体" w:cs="Times New Roman"/>
                <w:color w:val="000000"/>
                <w:sz w:val="24"/>
                <w:szCs w:val="24"/>
              </w:rPr>
              <w:t>→下料→</w:t>
            </w:r>
            <w:r>
              <w:rPr>
                <w:rFonts w:hint="default" w:ascii="Times New Roman" w:hAnsi="Times New Roman" w:eastAsia="宋体" w:cs="Times New Roman"/>
                <w:color w:val="000000"/>
                <w:sz w:val="24"/>
                <w:szCs w:val="24"/>
                <w:lang w:eastAsia="zh-CN"/>
              </w:rPr>
              <w:t>校平</w:t>
            </w:r>
            <w:r>
              <w:rPr>
                <w:rFonts w:hint="default" w:ascii="Times New Roman" w:hAnsi="Times New Roman" w:eastAsia="宋体" w:cs="Times New Roman"/>
                <w:color w:val="000000"/>
                <w:sz w:val="24"/>
                <w:szCs w:val="24"/>
              </w:rPr>
              <w:t>→压力成型→</w:t>
            </w:r>
            <w:r>
              <w:rPr>
                <w:rFonts w:hint="default" w:ascii="Times New Roman" w:hAnsi="Times New Roman" w:eastAsia="宋体" w:cs="Times New Roman"/>
                <w:color w:val="000000"/>
                <w:sz w:val="24"/>
                <w:szCs w:val="24"/>
                <w:lang w:eastAsia="zh-CN"/>
              </w:rPr>
              <w:t>冲孔</w:t>
            </w:r>
            <w:r>
              <w:rPr>
                <w:rFonts w:hint="default" w:ascii="Times New Roman" w:hAnsi="Times New Roman" w:eastAsia="宋体" w:cs="Times New Roman"/>
                <w:color w:val="000000"/>
                <w:sz w:val="24"/>
                <w:szCs w:val="24"/>
              </w:rPr>
              <w:t>→组</w:t>
            </w:r>
            <w:r>
              <w:rPr>
                <w:rFonts w:hint="default" w:ascii="Times New Roman" w:hAnsi="Times New Roman" w:eastAsia="宋体" w:cs="Times New Roman"/>
                <w:color w:val="000000"/>
                <w:sz w:val="24"/>
                <w:szCs w:val="24"/>
                <w:lang w:eastAsia="zh-CN"/>
              </w:rPr>
              <w:t>装</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焊接</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抛丸</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修磨</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检验</w:t>
            </w:r>
            <w:r>
              <w:rPr>
                <w:rFonts w:hint="default" w:ascii="Times New Roman" w:hAnsi="Times New Roman" w:eastAsia="宋体" w:cs="Times New Roman"/>
                <w:color w:val="000000"/>
                <w:sz w:val="24"/>
                <w:szCs w:val="24"/>
              </w:rPr>
              <w:t>→喷涂。</w:t>
            </w:r>
          </w:p>
          <w:p>
            <w:pPr>
              <w:pStyle w:val="90"/>
              <w:tabs>
                <w:tab w:val="left" w:pos="4875"/>
              </w:tabs>
              <w:spacing w:line="360" w:lineRule="auto"/>
              <w:ind w:left="13" w:leftChars="0" w:firstLine="578" w:firstLineChars="241"/>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GB"/>
              </w:rPr>
              <w:t>（2）</w:t>
            </w:r>
            <w:r>
              <w:rPr>
                <w:rFonts w:hint="default" w:ascii="Times New Roman" w:hAnsi="Times New Roman" w:eastAsia="宋体" w:cs="Times New Roman"/>
                <w:color w:val="000000"/>
                <w:sz w:val="24"/>
                <w:szCs w:val="24"/>
              </w:rPr>
              <w:t>厢</w:t>
            </w:r>
            <w:r>
              <w:rPr>
                <w:rFonts w:hint="default" w:ascii="Times New Roman" w:hAnsi="Times New Roman" w:eastAsia="宋体" w:cs="Times New Roman"/>
                <w:color w:val="000000"/>
                <w:sz w:val="24"/>
                <w:szCs w:val="24"/>
                <w:lang w:eastAsia="zh-CN"/>
              </w:rPr>
              <w:t>体</w:t>
            </w:r>
            <w:r>
              <w:rPr>
                <w:rFonts w:hint="default" w:ascii="Times New Roman" w:hAnsi="Times New Roman" w:eastAsia="宋体" w:cs="Times New Roman"/>
                <w:color w:val="000000"/>
                <w:sz w:val="24"/>
                <w:szCs w:val="24"/>
              </w:rPr>
              <w:t>生产</w:t>
            </w:r>
          </w:p>
          <w:p>
            <w:pPr>
              <w:pStyle w:val="90"/>
              <w:tabs>
                <w:tab w:val="left" w:pos="4875"/>
              </w:tabs>
              <w:spacing w:line="360" w:lineRule="auto"/>
              <w:ind w:left="13" w:leftChars="0" w:firstLine="578" w:firstLineChars="241"/>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平</w:t>
            </w:r>
            <w:r>
              <w:rPr>
                <w:rFonts w:hint="default" w:ascii="Times New Roman" w:hAnsi="Times New Roman" w:eastAsia="宋体" w:cs="Times New Roman"/>
                <w:color w:val="000000"/>
                <w:sz w:val="24"/>
                <w:szCs w:val="24"/>
                <w:lang w:eastAsia="zh-CN"/>
              </w:rPr>
              <w:t>板</w:t>
            </w:r>
            <w:r>
              <w:rPr>
                <w:rFonts w:hint="default" w:ascii="Times New Roman" w:hAnsi="Times New Roman" w:eastAsia="宋体" w:cs="Times New Roman"/>
                <w:color w:val="000000"/>
                <w:sz w:val="24"/>
                <w:szCs w:val="24"/>
              </w:rPr>
              <w:t>→下料→</w:t>
            </w:r>
            <w:r>
              <w:rPr>
                <w:rFonts w:hint="default" w:ascii="Times New Roman" w:hAnsi="Times New Roman" w:eastAsia="宋体" w:cs="Times New Roman"/>
                <w:color w:val="000000"/>
                <w:sz w:val="24"/>
                <w:szCs w:val="24"/>
                <w:lang w:eastAsia="zh-CN"/>
              </w:rPr>
              <w:t>折弯</w:t>
            </w:r>
            <w:r>
              <w:rPr>
                <w:rFonts w:hint="default" w:ascii="Times New Roman" w:hAnsi="Times New Roman" w:eastAsia="宋体" w:cs="Times New Roman"/>
                <w:color w:val="000000"/>
                <w:sz w:val="24"/>
                <w:szCs w:val="24"/>
              </w:rPr>
              <w:t>→组</w:t>
            </w:r>
            <w:r>
              <w:rPr>
                <w:rFonts w:hint="default" w:ascii="Times New Roman" w:hAnsi="Times New Roman" w:eastAsia="宋体" w:cs="Times New Roman"/>
                <w:color w:val="000000"/>
                <w:sz w:val="24"/>
                <w:szCs w:val="24"/>
                <w:lang w:eastAsia="zh-CN"/>
              </w:rPr>
              <w:t>装</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焊接</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抛丸</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修磨</w:t>
            </w:r>
            <w:r>
              <w:rPr>
                <w:rFonts w:hint="default" w:ascii="Times New Roman" w:hAnsi="Times New Roman" w:eastAsia="宋体" w:cs="Times New Roman"/>
                <w:color w:val="000000"/>
                <w:sz w:val="24"/>
                <w:szCs w:val="24"/>
              </w:rPr>
              <w:t>→检验→喷涂。</w:t>
            </w:r>
          </w:p>
          <w:p>
            <w:pPr>
              <w:pStyle w:val="90"/>
              <w:tabs>
                <w:tab w:val="left" w:pos="4875"/>
              </w:tabs>
              <w:spacing w:line="360" w:lineRule="auto"/>
              <w:ind w:left="13" w:leftChars="0" w:firstLine="578" w:firstLineChars="241"/>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GB"/>
              </w:rPr>
              <w:t>（</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en-GB"/>
              </w:rPr>
              <w:t>）</w:t>
            </w:r>
            <w:r>
              <w:rPr>
                <w:rFonts w:hint="default" w:ascii="Times New Roman" w:hAnsi="Times New Roman" w:eastAsia="宋体" w:cs="Times New Roman"/>
                <w:color w:val="000000"/>
                <w:sz w:val="24"/>
                <w:szCs w:val="24"/>
              </w:rPr>
              <w:t>总装、试车</w:t>
            </w:r>
          </w:p>
          <w:p>
            <w:pPr>
              <w:pStyle w:val="90"/>
              <w:tabs>
                <w:tab w:val="left" w:pos="4875"/>
              </w:tabs>
              <w:spacing w:line="360" w:lineRule="auto"/>
              <w:ind w:left="13" w:leftChars="0" w:firstLine="578" w:firstLineChars="241"/>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外购配件与上述加工件一起进行总装，经检测（矫正、较平等）合格后，产品可获得合格证。</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3、重点工艺介绍</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拟建项目</w:t>
            </w:r>
            <w:r>
              <w:rPr>
                <w:rFonts w:hint="default" w:ascii="Times New Roman" w:hAnsi="Times New Roman" w:eastAsia="宋体" w:cs="Times New Roman"/>
                <w:caps w:val="0"/>
                <w:smallCaps w:val="0"/>
                <w:sz w:val="24"/>
                <w:szCs w:val="24"/>
                <w:lang w:eastAsia="zh-CN"/>
              </w:rPr>
              <w:t>洒水</w:t>
            </w:r>
            <w:r>
              <w:rPr>
                <w:rFonts w:hint="default" w:ascii="Times New Roman" w:hAnsi="Times New Roman" w:eastAsia="宋体" w:cs="Times New Roman"/>
                <w:caps w:val="0"/>
                <w:smallCaps w:val="0"/>
                <w:sz w:val="24"/>
                <w:szCs w:val="24"/>
              </w:rPr>
              <w:t>车和</w:t>
            </w:r>
            <w:r>
              <w:rPr>
                <w:rFonts w:hint="default" w:ascii="Times New Roman" w:hAnsi="Times New Roman" w:eastAsia="宋体" w:cs="Times New Roman"/>
                <w:caps w:val="0"/>
                <w:smallCaps w:val="0"/>
                <w:sz w:val="24"/>
                <w:szCs w:val="24"/>
                <w:lang w:eastAsia="zh-CN"/>
              </w:rPr>
              <w:t>集装箱运输半挂车</w:t>
            </w:r>
            <w:r>
              <w:rPr>
                <w:rFonts w:hint="default" w:ascii="Times New Roman" w:hAnsi="Times New Roman" w:eastAsia="宋体" w:cs="Times New Roman"/>
                <w:caps w:val="0"/>
                <w:smallCaps w:val="0"/>
                <w:sz w:val="24"/>
                <w:szCs w:val="24"/>
              </w:rPr>
              <w:t>加工过程涉及主要工艺包括：机械加工、焊接</w:t>
            </w:r>
            <w:r>
              <w:rPr>
                <w:rFonts w:hint="default" w:ascii="Times New Roman" w:hAnsi="Times New Roman" w:eastAsia="宋体" w:cs="Times New Roman"/>
                <w:caps w:val="0"/>
                <w:smallCaps w:val="0"/>
                <w:sz w:val="24"/>
                <w:szCs w:val="24"/>
                <w:lang w:eastAsia="zh-CN"/>
              </w:rPr>
              <w:t>、抛丸</w:t>
            </w:r>
            <w:r>
              <w:rPr>
                <w:rFonts w:hint="default" w:ascii="Times New Roman" w:hAnsi="Times New Roman" w:eastAsia="宋体" w:cs="Times New Roman"/>
                <w:caps w:val="0"/>
                <w:smallCaps w:val="0"/>
                <w:sz w:val="24"/>
                <w:szCs w:val="24"/>
              </w:rPr>
              <w:t>和喷涂等。</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（1）机械加工</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与常规机械加工项目一致，本项目机械加工包含</w:t>
            </w:r>
            <w:r>
              <w:rPr>
                <w:rFonts w:hint="default" w:ascii="Times New Roman" w:hAnsi="Times New Roman" w:eastAsia="宋体" w:cs="Times New Roman"/>
                <w:caps w:val="0"/>
                <w:smallCaps w:val="0"/>
                <w:sz w:val="24"/>
                <w:szCs w:val="24"/>
                <w:lang w:eastAsia="zh-CN"/>
              </w:rPr>
              <w:t>平板、</w:t>
            </w:r>
            <w:r>
              <w:rPr>
                <w:rFonts w:hint="default" w:ascii="Times New Roman" w:hAnsi="Times New Roman" w:eastAsia="宋体" w:cs="Times New Roman"/>
                <w:caps w:val="0"/>
                <w:smallCaps w:val="0"/>
                <w:sz w:val="24"/>
                <w:szCs w:val="24"/>
              </w:rPr>
              <w:t>下料切割、</w:t>
            </w:r>
            <w:r>
              <w:rPr>
                <w:rFonts w:hint="default" w:ascii="Times New Roman" w:hAnsi="Times New Roman" w:eastAsia="宋体" w:cs="Times New Roman"/>
                <w:caps w:val="0"/>
                <w:smallCaps w:val="0"/>
                <w:sz w:val="24"/>
                <w:szCs w:val="24"/>
                <w:lang w:eastAsia="zh-CN"/>
              </w:rPr>
              <w:t>冲孔</w:t>
            </w:r>
            <w:r>
              <w:rPr>
                <w:rFonts w:hint="default" w:ascii="Times New Roman" w:hAnsi="Times New Roman" w:eastAsia="宋体" w:cs="Times New Roman"/>
                <w:caps w:val="0"/>
                <w:smallCaps w:val="0"/>
                <w:sz w:val="24"/>
                <w:szCs w:val="24"/>
              </w:rPr>
              <w:t>、</w:t>
            </w:r>
            <w:r>
              <w:rPr>
                <w:rFonts w:hint="default" w:ascii="Times New Roman" w:hAnsi="Times New Roman" w:eastAsia="宋体" w:cs="Times New Roman"/>
                <w:caps w:val="0"/>
                <w:smallCaps w:val="0"/>
                <w:sz w:val="24"/>
                <w:szCs w:val="24"/>
                <w:lang w:eastAsia="zh-CN"/>
              </w:rPr>
              <w:t>压力成型</w:t>
            </w:r>
            <w:r>
              <w:rPr>
                <w:rFonts w:hint="default" w:ascii="Times New Roman" w:hAnsi="Times New Roman" w:eastAsia="宋体" w:cs="Times New Roman"/>
                <w:caps w:val="0"/>
                <w:smallCaps w:val="0"/>
                <w:sz w:val="24"/>
                <w:szCs w:val="24"/>
              </w:rPr>
              <w:t>等。</w:t>
            </w:r>
          </w:p>
          <w:p>
            <w:pPr>
              <w:spacing w:line="360" w:lineRule="auto"/>
              <w:ind w:firstLine="480" w:firstLineChars="200"/>
              <w:rPr>
                <w:rFonts w:hint="default" w:ascii="Times New Roman" w:hAnsi="Times New Roman" w:eastAsia="宋体" w:cs="Times New Roman"/>
                <w:caps w:val="0"/>
                <w:smallCaps w:val="0"/>
                <w:sz w:val="24"/>
                <w:szCs w:val="24"/>
                <w:lang w:eastAsia="zh-CN"/>
              </w:rPr>
            </w:pPr>
            <w:r>
              <w:rPr>
                <w:rFonts w:hint="default" w:ascii="Times New Roman" w:hAnsi="Times New Roman" w:eastAsia="宋体" w:cs="Times New Roman"/>
                <w:caps w:val="0"/>
                <w:smallCaps w:val="0"/>
                <w:sz w:val="24"/>
                <w:szCs w:val="24"/>
              </w:rPr>
              <w:t>下料切割、</w:t>
            </w:r>
            <w:r>
              <w:rPr>
                <w:rFonts w:hint="default" w:ascii="Times New Roman" w:hAnsi="Times New Roman" w:eastAsia="宋体" w:cs="Times New Roman"/>
                <w:caps w:val="0"/>
                <w:smallCaps w:val="0"/>
                <w:sz w:val="24"/>
                <w:szCs w:val="24"/>
                <w:lang w:eastAsia="zh-CN"/>
              </w:rPr>
              <w:t>冲孔</w:t>
            </w:r>
            <w:r>
              <w:rPr>
                <w:rFonts w:hint="default" w:ascii="Times New Roman" w:hAnsi="Times New Roman" w:eastAsia="宋体" w:cs="Times New Roman"/>
                <w:caps w:val="0"/>
                <w:smallCaps w:val="0"/>
                <w:sz w:val="24"/>
                <w:szCs w:val="24"/>
              </w:rPr>
              <w:t>和</w:t>
            </w:r>
            <w:r>
              <w:rPr>
                <w:rFonts w:hint="default" w:ascii="Times New Roman" w:hAnsi="Times New Roman" w:eastAsia="宋体" w:cs="Times New Roman"/>
                <w:caps w:val="0"/>
                <w:smallCaps w:val="0"/>
                <w:sz w:val="24"/>
                <w:szCs w:val="24"/>
                <w:lang w:eastAsia="zh-CN"/>
              </w:rPr>
              <w:t>压力成型</w:t>
            </w:r>
            <w:r>
              <w:rPr>
                <w:rFonts w:hint="default" w:ascii="Times New Roman" w:hAnsi="Times New Roman" w:eastAsia="宋体" w:cs="Times New Roman"/>
                <w:caps w:val="0"/>
                <w:smallCaps w:val="0"/>
                <w:sz w:val="24"/>
                <w:szCs w:val="24"/>
              </w:rPr>
              <w:t>通过</w:t>
            </w:r>
            <w:r>
              <w:rPr>
                <w:rFonts w:hint="default" w:ascii="Times New Roman" w:hAnsi="Times New Roman" w:eastAsia="宋体" w:cs="Times New Roman"/>
                <w:caps w:val="0"/>
                <w:smallCaps w:val="0"/>
                <w:sz w:val="24"/>
                <w:szCs w:val="24"/>
                <w:lang w:eastAsia="zh-CN"/>
              </w:rPr>
              <w:t>等离子</w:t>
            </w:r>
            <w:r>
              <w:rPr>
                <w:rFonts w:hint="default" w:ascii="Times New Roman" w:hAnsi="Times New Roman" w:eastAsia="宋体" w:cs="Times New Roman"/>
                <w:caps w:val="0"/>
                <w:smallCaps w:val="0"/>
                <w:sz w:val="24"/>
                <w:szCs w:val="24"/>
              </w:rPr>
              <w:t>切割机、钻床等设备对钢板材和配件进行加工，该工序主要污染物为</w:t>
            </w:r>
            <w:r>
              <w:rPr>
                <w:rFonts w:hint="default" w:ascii="Times New Roman" w:hAnsi="Times New Roman" w:eastAsia="宋体" w:cs="Times New Roman"/>
                <w:caps w:val="0"/>
                <w:smallCaps w:val="0"/>
                <w:sz w:val="24"/>
                <w:szCs w:val="24"/>
                <w:lang w:eastAsia="zh-CN"/>
              </w:rPr>
              <w:t>切割粉尘、</w:t>
            </w:r>
            <w:r>
              <w:rPr>
                <w:rFonts w:hint="default" w:ascii="Times New Roman" w:hAnsi="Times New Roman" w:eastAsia="宋体" w:cs="Times New Roman"/>
                <w:caps w:val="0"/>
                <w:smallCaps w:val="0"/>
                <w:sz w:val="24"/>
                <w:szCs w:val="24"/>
              </w:rPr>
              <w:t>废边角料、</w:t>
            </w:r>
            <w:r>
              <w:rPr>
                <w:rFonts w:hint="default" w:ascii="Times New Roman" w:hAnsi="Times New Roman" w:eastAsia="宋体" w:cs="Times New Roman"/>
                <w:caps w:val="0"/>
                <w:smallCaps w:val="0"/>
                <w:color w:val="000000"/>
                <w:sz w:val="24"/>
                <w:szCs w:val="24"/>
              </w:rPr>
              <w:t>废切削液</w:t>
            </w:r>
            <w:r>
              <w:rPr>
                <w:rFonts w:hint="default" w:ascii="Times New Roman" w:hAnsi="Times New Roman" w:eastAsia="宋体" w:cs="Times New Roman"/>
                <w:caps w:val="0"/>
                <w:smallCaps w:val="0"/>
                <w:sz w:val="24"/>
                <w:szCs w:val="24"/>
              </w:rPr>
              <w:t>和机械噪声。</w:t>
            </w:r>
            <w:r>
              <w:rPr>
                <w:rFonts w:hint="default" w:ascii="Times New Roman" w:hAnsi="Times New Roman" w:eastAsia="宋体" w:cs="Times New Roman"/>
                <w:caps w:val="0"/>
                <w:smallCaps w:val="0"/>
                <w:sz w:val="24"/>
                <w:szCs w:val="24"/>
                <w:lang w:eastAsia="zh-CN"/>
              </w:rPr>
              <w:t>切割粉尘通过集气罩收集，</w:t>
            </w:r>
            <w:r>
              <w:rPr>
                <w:rFonts w:hint="default" w:ascii="Times New Roman" w:hAnsi="Times New Roman" w:eastAsia="宋体" w:cs="Times New Roman"/>
                <w:caps w:val="0"/>
                <w:smallCaps w:val="0"/>
                <w:sz w:val="24"/>
                <w:szCs w:val="24"/>
              </w:rPr>
              <w:t>采用脉冲式布袋除尘器除尘，经引风机引至</w:t>
            </w:r>
            <w:r>
              <w:rPr>
                <w:rFonts w:hint="default" w:ascii="Times New Roman" w:hAnsi="Times New Roman" w:eastAsia="宋体" w:cs="Times New Roman"/>
                <w:caps w:val="0"/>
                <w:smallCaps w:val="0"/>
                <w:sz w:val="24"/>
                <w:szCs w:val="24"/>
                <w:lang w:val="en-US" w:eastAsia="zh-CN"/>
              </w:rPr>
              <w:t>15</w:t>
            </w:r>
            <w:r>
              <w:rPr>
                <w:rFonts w:hint="default" w:ascii="Times New Roman" w:hAnsi="Times New Roman" w:eastAsia="宋体" w:cs="Times New Roman"/>
                <w:caps w:val="0"/>
                <w:smallCaps w:val="0"/>
                <w:sz w:val="24"/>
                <w:szCs w:val="24"/>
              </w:rPr>
              <w:t>m</w:t>
            </w:r>
            <w:r>
              <w:rPr>
                <w:rFonts w:hint="default" w:ascii="Times New Roman" w:hAnsi="Times New Roman" w:eastAsia="宋体" w:cs="Times New Roman"/>
                <w:caps w:val="0"/>
                <w:smallCaps w:val="0"/>
                <w:sz w:val="24"/>
                <w:szCs w:val="24"/>
                <w:lang w:eastAsia="zh-CN"/>
              </w:rPr>
              <w:t>高</w:t>
            </w:r>
            <w:r>
              <w:rPr>
                <w:rFonts w:hint="default" w:ascii="Times New Roman" w:hAnsi="Times New Roman" w:eastAsia="宋体" w:cs="Times New Roman"/>
                <w:caps w:val="0"/>
                <w:smallCaps w:val="0"/>
                <w:sz w:val="24"/>
                <w:szCs w:val="24"/>
              </w:rPr>
              <w:t>排气筒</w:t>
            </w:r>
            <w:r>
              <w:rPr>
                <w:rFonts w:hint="default" w:ascii="Times New Roman" w:hAnsi="Times New Roman" w:eastAsia="宋体" w:cs="Times New Roman"/>
                <w:caps w:val="0"/>
                <w:smallCaps w:val="0"/>
                <w:sz w:val="24"/>
                <w:szCs w:val="24"/>
                <w:lang w:eastAsia="zh-CN"/>
              </w:rPr>
              <w:t>（</w:t>
            </w:r>
            <w:r>
              <w:rPr>
                <w:rFonts w:hint="default" w:ascii="Times New Roman" w:hAnsi="Times New Roman" w:eastAsia="宋体" w:cs="Times New Roman"/>
                <w:caps w:val="0"/>
                <w:smallCaps w:val="0"/>
                <w:sz w:val="24"/>
                <w:szCs w:val="24"/>
                <w:lang w:val="en-US" w:eastAsia="zh-CN"/>
              </w:rPr>
              <w:t>P1</w:t>
            </w:r>
            <w:r>
              <w:rPr>
                <w:rFonts w:hint="default" w:ascii="Times New Roman" w:hAnsi="Times New Roman" w:eastAsia="宋体" w:cs="Times New Roman"/>
                <w:caps w:val="0"/>
                <w:smallCaps w:val="0"/>
                <w:sz w:val="24"/>
                <w:szCs w:val="24"/>
                <w:lang w:eastAsia="zh-CN"/>
              </w:rPr>
              <w:t>）</w:t>
            </w:r>
            <w:r>
              <w:rPr>
                <w:rFonts w:hint="default" w:ascii="Times New Roman" w:hAnsi="Times New Roman" w:eastAsia="宋体" w:cs="Times New Roman"/>
                <w:caps w:val="0"/>
                <w:smallCaps w:val="0"/>
                <w:sz w:val="24"/>
                <w:szCs w:val="24"/>
              </w:rPr>
              <w:t>排放。</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（2）焊接</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拟建项目涉及焊接工艺包括二氧化碳保护焊、埋弧焊。</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①二氧化碳保护焊</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二氧化碳保护焊是焊接方法中的一种，是以二氧化碳气为保护气体，进行焊接的方法。在应用方面操作简单，适合自动焊和全方位焊接。拟建项目二氧化碳保护焊应用于局部焊接，采用手动焊接。该方式焊接主要污染物为</w:t>
            </w:r>
            <w:r>
              <w:rPr>
                <w:rFonts w:hint="default" w:ascii="Times New Roman" w:hAnsi="Times New Roman" w:eastAsia="宋体" w:cs="Times New Roman"/>
                <w:caps w:val="0"/>
                <w:smallCaps w:val="0"/>
                <w:sz w:val="24"/>
                <w:szCs w:val="24"/>
                <w:lang w:eastAsia="zh-CN"/>
              </w:rPr>
              <w:t>焊接烟尘</w:t>
            </w:r>
            <w:r>
              <w:rPr>
                <w:rFonts w:hint="default" w:ascii="Times New Roman" w:hAnsi="Times New Roman" w:eastAsia="宋体" w:cs="Times New Roman"/>
                <w:caps w:val="0"/>
                <w:smallCaps w:val="0"/>
                <w:sz w:val="24"/>
                <w:szCs w:val="24"/>
              </w:rPr>
              <w:t>和焊接废渣。由于焊接地点不固定，采用移动式焊接烟尘净化器处理后无组织排放。</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②埋弧焊</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埋弧焊（含埋弧堆焊及电渣堆焊等）是一种电弧在焊剂层下燃烧进行焊接的方法。埋弧焊是当今生产效率较高的机械化焊接方法之一。</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焊剂由漏斗流出后，均匀地堆敷在装配好的工件上，焊丝由送丝机构经送丝滚轮和导电嘴送入焊接电弧区。焊接电源的两端分别接在导电嘴和工件上。送丝机构、焊剂漏斗及控制盘通常都装在一台小车上以实现焊接电弧的移动。</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焊接过程是通过操作控制盘上的按钮开关来实现自动控制的。焊接过程中，在工件被焊处覆盖着一层30～50mm厚的粒状焊剂，连续送进的焊丝在焊剂层下与焊件间产生电弧，电弧的热量使焊丝、工件和焊剂熔化，形成金属熔池，使它们与空气隔绝。随着焊机自动向前移动，电弧不断熔化前方的焊件金属、焊丝及焊剂，而熔池后方的边缘开始冷却凝固形成焊缝，液态熔渣随后也冷凝形成坚硬的渣壳。未熔化的焊剂可回收使用。</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埋弧焊适用于大批量的焊接，焊接时，</w:t>
            </w:r>
            <w:r>
              <w:rPr>
                <w:rFonts w:hint="default" w:ascii="Times New Roman" w:hAnsi="Times New Roman" w:eastAsia="宋体" w:cs="Times New Roman"/>
                <w:caps w:val="0"/>
                <w:smallCaps w:val="0"/>
                <w:sz w:val="24"/>
                <w:szCs w:val="24"/>
                <w:lang w:eastAsia="zh-CN"/>
              </w:rPr>
              <w:t>焊接烟尘</w:t>
            </w:r>
            <w:r>
              <w:rPr>
                <w:rFonts w:hint="default" w:ascii="Times New Roman" w:hAnsi="Times New Roman" w:eastAsia="宋体" w:cs="Times New Roman"/>
                <w:caps w:val="0"/>
                <w:smallCaps w:val="0"/>
                <w:sz w:val="24"/>
                <w:szCs w:val="24"/>
              </w:rPr>
              <w:t>经引风机，通过集气罩</w:t>
            </w:r>
            <w:r>
              <w:rPr>
                <w:rFonts w:hint="default" w:ascii="Times New Roman" w:hAnsi="Times New Roman" w:eastAsia="宋体" w:cs="Times New Roman"/>
                <w:caps w:val="0"/>
                <w:smallCaps w:val="0"/>
                <w:sz w:val="24"/>
                <w:szCs w:val="24"/>
                <w:lang w:eastAsia="zh-CN"/>
              </w:rPr>
              <w:t>收集，</w:t>
            </w:r>
            <w:r>
              <w:rPr>
                <w:rFonts w:hint="default" w:ascii="Times New Roman" w:hAnsi="Times New Roman" w:eastAsia="宋体" w:cs="Times New Roman"/>
                <w:caps w:val="0"/>
                <w:smallCaps w:val="0"/>
                <w:sz w:val="24"/>
                <w:szCs w:val="24"/>
              </w:rPr>
              <w:t>采用脉冲式</w:t>
            </w:r>
            <w:r>
              <w:rPr>
                <w:rFonts w:hint="default" w:ascii="Times New Roman" w:hAnsi="Times New Roman" w:eastAsia="宋体" w:cs="Times New Roman"/>
                <w:caps w:val="0"/>
                <w:smallCaps w:val="0"/>
                <w:sz w:val="24"/>
                <w:szCs w:val="24"/>
                <w:lang w:eastAsia="zh-CN"/>
              </w:rPr>
              <w:t>布袋</w:t>
            </w:r>
            <w:r>
              <w:rPr>
                <w:rFonts w:hint="default" w:ascii="Times New Roman" w:hAnsi="Times New Roman" w:eastAsia="宋体" w:cs="Times New Roman"/>
                <w:caps w:val="0"/>
                <w:smallCaps w:val="0"/>
                <w:sz w:val="24"/>
                <w:szCs w:val="24"/>
              </w:rPr>
              <w:t>除尘器除尘，引至</w:t>
            </w:r>
            <w:r>
              <w:rPr>
                <w:rFonts w:hint="default" w:ascii="Times New Roman" w:hAnsi="Times New Roman" w:eastAsia="宋体" w:cs="Times New Roman"/>
                <w:caps w:val="0"/>
                <w:smallCaps w:val="0"/>
                <w:sz w:val="24"/>
                <w:szCs w:val="24"/>
                <w:lang w:val="en-US" w:eastAsia="zh-CN"/>
              </w:rPr>
              <w:t>15</w:t>
            </w:r>
            <w:r>
              <w:rPr>
                <w:rFonts w:hint="default" w:ascii="Times New Roman" w:hAnsi="Times New Roman" w:eastAsia="宋体" w:cs="Times New Roman"/>
                <w:caps w:val="0"/>
                <w:smallCaps w:val="0"/>
                <w:sz w:val="24"/>
                <w:szCs w:val="24"/>
              </w:rPr>
              <w:t>m</w:t>
            </w:r>
            <w:r>
              <w:rPr>
                <w:rFonts w:hint="default" w:ascii="Times New Roman" w:hAnsi="Times New Roman" w:eastAsia="宋体" w:cs="Times New Roman"/>
                <w:caps w:val="0"/>
                <w:smallCaps w:val="0"/>
                <w:sz w:val="24"/>
                <w:szCs w:val="24"/>
                <w:lang w:eastAsia="zh-CN"/>
              </w:rPr>
              <w:t>高</w:t>
            </w:r>
            <w:r>
              <w:rPr>
                <w:rFonts w:hint="default" w:ascii="Times New Roman" w:hAnsi="Times New Roman" w:eastAsia="宋体" w:cs="Times New Roman"/>
                <w:caps w:val="0"/>
                <w:smallCaps w:val="0"/>
                <w:sz w:val="24"/>
                <w:szCs w:val="24"/>
              </w:rPr>
              <w:t>排气筒</w:t>
            </w:r>
            <w:r>
              <w:rPr>
                <w:rFonts w:hint="default" w:ascii="Times New Roman" w:hAnsi="Times New Roman" w:eastAsia="宋体" w:cs="Times New Roman"/>
                <w:caps w:val="0"/>
                <w:smallCaps w:val="0"/>
                <w:sz w:val="24"/>
                <w:szCs w:val="24"/>
                <w:lang w:eastAsia="zh-CN"/>
              </w:rPr>
              <w:t>（</w:t>
            </w:r>
            <w:r>
              <w:rPr>
                <w:rFonts w:hint="default" w:ascii="Times New Roman" w:hAnsi="Times New Roman" w:eastAsia="宋体" w:cs="Times New Roman"/>
                <w:caps w:val="0"/>
                <w:smallCaps w:val="0"/>
                <w:sz w:val="24"/>
                <w:szCs w:val="24"/>
                <w:lang w:val="en-US" w:eastAsia="zh-CN"/>
              </w:rPr>
              <w:t>P1</w:t>
            </w:r>
            <w:r>
              <w:rPr>
                <w:rFonts w:hint="default" w:ascii="Times New Roman" w:hAnsi="Times New Roman" w:eastAsia="宋体" w:cs="Times New Roman"/>
                <w:caps w:val="0"/>
                <w:smallCaps w:val="0"/>
                <w:sz w:val="24"/>
                <w:szCs w:val="24"/>
                <w:lang w:eastAsia="zh-CN"/>
              </w:rPr>
              <w:t>）</w:t>
            </w:r>
            <w:r>
              <w:rPr>
                <w:rFonts w:hint="default" w:ascii="Times New Roman" w:hAnsi="Times New Roman" w:eastAsia="宋体" w:cs="Times New Roman"/>
                <w:caps w:val="0"/>
                <w:smallCaps w:val="0"/>
                <w:sz w:val="24"/>
                <w:szCs w:val="24"/>
              </w:rPr>
              <w:t>排放。该方式焊接主要污染物为焊接烟</w:t>
            </w:r>
            <w:r>
              <w:rPr>
                <w:rFonts w:hint="default" w:ascii="Times New Roman" w:hAnsi="Times New Roman" w:eastAsia="宋体" w:cs="Times New Roman"/>
                <w:caps w:val="0"/>
                <w:smallCaps w:val="0"/>
                <w:sz w:val="24"/>
                <w:szCs w:val="24"/>
                <w:lang w:eastAsia="zh-CN"/>
              </w:rPr>
              <w:t>尘</w:t>
            </w:r>
            <w:r>
              <w:rPr>
                <w:rFonts w:hint="default" w:ascii="Times New Roman" w:hAnsi="Times New Roman" w:eastAsia="宋体" w:cs="Times New Roman"/>
                <w:caps w:val="0"/>
                <w:smallCaps w:val="0"/>
                <w:sz w:val="24"/>
                <w:szCs w:val="24"/>
              </w:rPr>
              <w:t>和焊接废渣。门式纵梁焊接机焊接方式也为埋弧焊。</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w:t>
            </w:r>
            <w:r>
              <w:rPr>
                <w:rFonts w:hint="default" w:ascii="Times New Roman" w:hAnsi="Times New Roman" w:eastAsia="宋体" w:cs="Times New Roman"/>
                <w:caps w:val="0"/>
                <w:smallCaps w:val="0"/>
                <w:sz w:val="24"/>
                <w:szCs w:val="24"/>
                <w:lang w:val="en-US" w:eastAsia="zh-CN"/>
              </w:rPr>
              <w:t>3</w:t>
            </w:r>
            <w:r>
              <w:rPr>
                <w:rFonts w:hint="default" w:ascii="Times New Roman" w:hAnsi="Times New Roman" w:eastAsia="宋体" w:cs="Times New Roman"/>
                <w:caps w:val="0"/>
                <w:smallCaps w:val="0"/>
                <w:sz w:val="24"/>
                <w:szCs w:val="24"/>
              </w:rPr>
              <w:t>）喷涂</w:t>
            </w:r>
          </w:p>
          <w:p>
            <w:pPr>
              <w:spacing w:line="360" w:lineRule="auto"/>
              <w:ind w:firstLine="480" w:firstLineChars="200"/>
              <w:rPr>
                <w:rFonts w:hint="default" w:ascii="Times New Roman" w:hAnsi="Times New Roman" w:eastAsia="宋体" w:cs="Times New Roman"/>
                <w:caps w:val="0"/>
                <w:smallCaps w:val="0"/>
                <w:sz w:val="24"/>
                <w:szCs w:val="24"/>
                <w:lang w:eastAsia="zh-CN"/>
              </w:rPr>
            </w:pPr>
            <w:r>
              <w:rPr>
                <w:rFonts w:hint="default" w:ascii="Times New Roman" w:hAnsi="Times New Roman" w:eastAsia="宋体" w:cs="Times New Roman"/>
                <w:caps w:val="0"/>
                <w:smallCaps w:val="0"/>
                <w:sz w:val="24"/>
                <w:szCs w:val="24"/>
              </w:rPr>
              <w:t>拟建项目专用车喷涂工序分为调漆、喷漆和烘干。</w:t>
            </w:r>
            <w:r>
              <w:rPr>
                <w:rFonts w:hint="default" w:ascii="Times New Roman" w:hAnsi="Times New Roman" w:eastAsia="宋体" w:cs="Times New Roman"/>
                <w:caps w:val="0"/>
                <w:smallCaps w:val="0"/>
                <w:color w:val="000000"/>
                <w:sz w:val="24"/>
                <w:szCs w:val="24"/>
              </w:rPr>
              <w:t>水性漆，调漆过程需加入30%的水；油漆，调漆过程需加入30%溶剂。</w:t>
            </w:r>
            <w:r>
              <w:rPr>
                <w:rFonts w:hint="default" w:ascii="Times New Roman" w:hAnsi="Times New Roman" w:eastAsia="宋体" w:cs="Times New Roman"/>
                <w:caps w:val="0"/>
                <w:smallCaps w:val="0"/>
                <w:sz w:val="24"/>
                <w:szCs w:val="24"/>
              </w:rPr>
              <w:t>喷涂过程先喷底漆，后喷面漆；先喷涂，后烘干。</w:t>
            </w:r>
            <w:r>
              <w:rPr>
                <w:rFonts w:hint="default" w:ascii="Times New Roman" w:hAnsi="Times New Roman" w:eastAsia="宋体" w:cs="Times New Roman"/>
                <w:caps w:val="0"/>
                <w:smallCaps w:val="0"/>
                <w:sz w:val="24"/>
                <w:szCs w:val="24"/>
                <w:lang w:eastAsia="zh-CN"/>
              </w:rPr>
              <w:t>根据客户需求，</w:t>
            </w:r>
            <w:r>
              <w:rPr>
                <w:rFonts w:hint="default" w:ascii="Times New Roman" w:hAnsi="Times New Roman" w:eastAsia="宋体" w:cs="Times New Roman"/>
                <w:caps w:val="0"/>
                <w:smallCaps w:val="0"/>
                <w:sz w:val="24"/>
                <w:szCs w:val="24"/>
              </w:rPr>
              <w:t>洒水车内腔</w:t>
            </w:r>
            <w:r>
              <w:rPr>
                <w:rFonts w:hint="default" w:ascii="Times New Roman" w:hAnsi="Times New Roman" w:eastAsia="宋体" w:cs="Times New Roman"/>
                <w:caps w:val="0"/>
                <w:smallCaps w:val="0"/>
                <w:sz w:val="24"/>
                <w:szCs w:val="24"/>
                <w:lang w:eastAsia="zh-CN"/>
              </w:rPr>
              <w:t>无须</w:t>
            </w:r>
            <w:r>
              <w:rPr>
                <w:rFonts w:hint="default" w:ascii="Times New Roman" w:hAnsi="Times New Roman" w:eastAsia="宋体" w:cs="Times New Roman"/>
                <w:caps w:val="0"/>
                <w:smallCaps w:val="0"/>
                <w:sz w:val="24"/>
                <w:szCs w:val="24"/>
              </w:rPr>
              <w:t>喷涂</w:t>
            </w:r>
            <w:r>
              <w:rPr>
                <w:rFonts w:hint="default" w:ascii="Times New Roman" w:hAnsi="Times New Roman" w:eastAsia="宋体" w:cs="Times New Roman"/>
                <w:caps w:val="0"/>
                <w:smallCaps w:val="0"/>
                <w:sz w:val="24"/>
                <w:szCs w:val="24"/>
                <w:lang w:eastAsia="zh-CN"/>
              </w:rPr>
              <w:t>。</w:t>
            </w:r>
          </w:p>
          <w:p>
            <w:pPr>
              <w:spacing w:line="360" w:lineRule="auto"/>
              <w:ind w:firstLine="480" w:firstLineChars="200"/>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喷漆和烘干（采用电加热，热空气烘干）工序在新建</w:t>
            </w:r>
            <w:r>
              <w:rPr>
                <w:rFonts w:hint="default" w:ascii="Times New Roman" w:hAnsi="Times New Roman" w:eastAsia="宋体" w:cs="Times New Roman"/>
                <w:caps w:val="0"/>
                <w:smallCaps w:val="0"/>
                <w:sz w:val="24"/>
                <w:szCs w:val="24"/>
                <w:lang w:eastAsia="zh-CN"/>
              </w:rPr>
              <w:t>喷漆房</w:t>
            </w:r>
            <w:r>
              <w:rPr>
                <w:rFonts w:hint="default" w:ascii="Times New Roman" w:hAnsi="Times New Roman" w:eastAsia="宋体" w:cs="Times New Roman"/>
                <w:caps w:val="0"/>
                <w:smallCaps w:val="0"/>
                <w:sz w:val="24"/>
                <w:szCs w:val="24"/>
              </w:rPr>
              <w:t>内进行，根据调查同类企业，为减少投资和占地，</w:t>
            </w:r>
            <w:r>
              <w:rPr>
                <w:rFonts w:hint="default" w:ascii="Times New Roman" w:hAnsi="Times New Roman" w:eastAsia="宋体" w:cs="Times New Roman"/>
                <w:caps w:val="0"/>
                <w:smallCaps w:val="0"/>
                <w:sz w:val="24"/>
                <w:szCs w:val="24"/>
                <w:lang w:eastAsia="zh-CN"/>
              </w:rPr>
              <w:t>改装</w:t>
            </w:r>
            <w:r>
              <w:rPr>
                <w:rFonts w:hint="default" w:ascii="Times New Roman" w:hAnsi="Times New Roman" w:eastAsia="宋体" w:cs="Times New Roman"/>
                <w:caps w:val="0"/>
                <w:smallCaps w:val="0"/>
                <w:sz w:val="24"/>
                <w:szCs w:val="24"/>
              </w:rPr>
              <w:t>车生产企业普遍采用喷涂、烘干一体化的全封闭</w:t>
            </w:r>
            <w:r>
              <w:rPr>
                <w:rFonts w:hint="default" w:ascii="Times New Roman" w:hAnsi="Times New Roman" w:eastAsia="宋体" w:cs="Times New Roman"/>
                <w:caps w:val="0"/>
                <w:smallCaps w:val="0"/>
                <w:sz w:val="24"/>
                <w:szCs w:val="24"/>
                <w:lang w:eastAsia="zh-CN"/>
              </w:rPr>
              <w:t>喷漆房。</w:t>
            </w:r>
            <w:r>
              <w:rPr>
                <w:rFonts w:hint="default" w:ascii="Times New Roman" w:hAnsi="Times New Roman" w:eastAsia="宋体" w:cs="Times New Roman"/>
                <w:caps w:val="0"/>
                <w:smallCaps w:val="0"/>
                <w:color w:val="000000"/>
                <w:sz w:val="24"/>
                <w:szCs w:val="24"/>
                <w:lang w:eastAsia="zh-CN"/>
              </w:rPr>
              <w:t>喷漆房</w:t>
            </w:r>
            <w:r>
              <w:rPr>
                <w:rFonts w:hint="default" w:ascii="Times New Roman" w:hAnsi="Times New Roman" w:eastAsia="宋体" w:cs="Times New Roman"/>
                <w:caps w:val="0"/>
                <w:smallCaps w:val="0"/>
                <w:color w:val="000000"/>
                <w:sz w:val="24"/>
                <w:szCs w:val="24"/>
              </w:rPr>
              <w:t>采用上送下吸式自动</w:t>
            </w:r>
            <w:r>
              <w:rPr>
                <w:rFonts w:hint="default" w:ascii="Times New Roman" w:hAnsi="Times New Roman" w:eastAsia="宋体" w:cs="Times New Roman"/>
                <w:caps w:val="0"/>
                <w:smallCaps w:val="0"/>
                <w:color w:val="000000"/>
                <w:sz w:val="24"/>
                <w:szCs w:val="24"/>
                <w:lang w:eastAsia="zh-CN"/>
              </w:rPr>
              <w:t>喷漆房</w:t>
            </w:r>
            <w:r>
              <w:rPr>
                <w:rFonts w:hint="default" w:ascii="Times New Roman" w:hAnsi="Times New Roman" w:eastAsia="宋体" w:cs="Times New Roman"/>
                <w:caps w:val="0"/>
                <w:smallCaps w:val="0"/>
                <w:color w:val="000000"/>
                <w:sz w:val="24"/>
                <w:szCs w:val="24"/>
              </w:rPr>
              <w:t>，喷漆</w:t>
            </w:r>
            <w:r>
              <w:rPr>
                <w:rFonts w:hint="default" w:ascii="Times New Roman" w:hAnsi="Times New Roman" w:eastAsia="宋体" w:cs="Times New Roman"/>
                <w:caps w:val="0"/>
                <w:smallCaps w:val="0"/>
                <w:color w:val="000000"/>
                <w:sz w:val="24"/>
                <w:szCs w:val="24"/>
                <w:lang w:eastAsia="zh-CN"/>
              </w:rPr>
              <w:t>和烘干</w:t>
            </w:r>
            <w:r>
              <w:rPr>
                <w:rFonts w:hint="default" w:ascii="Times New Roman" w:hAnsi="Times New Roman" w:eastAsia="宋体" w:cs="Times New Roman"/>
                <w:caps w:val="0"/>
                <w:smallCaps w:val="0"/>
                <w:color w:val="000000"/>
                <w:sz w:val="24"/>
                <w:szCs w:val="24"/>
              </w:rPr>
              <w:t>废气采用</w:t>
            </w:r>
            <w:r>
              <w:rPr>
                <w:rFonts w:hint="default" w:ascii="Times New Roman" w:hAnsi="Times New Roman" w:eastAsia="宋体" w:cs="Times New Roman"/>
                <w:caps w:val="0"/>
                <w:smallCaps w:val="0"/>
                <w:color w:val="000000"/>
                <w:sz w:val="24"/>
                <w:szCs w:val="24"/>
                <w:lang w:eastAsia="zh-CN"/>
              </w:rPr>
              <w:t>“</w:t>
            </w:r>
            <w:r>
              <w:rPr>
                <w:rFonts w:hint="default" w:ascii="Times New Roman" w:hAnsi="Times New Roman" w:eastAsia="宋体" w:cs="Times New Roman"/>
                <w:caps w:val="0"/>
                <w:smallCaps w:val="0"/>
                <w:color w:val="000000"/>
                <w:sz w:val="24"/>
                <w:szCs w:val="24"/>
              </w:rPr>
              <w:t>水旋式除尘器</w:t>
            </w:r>
            <w:r>
              <w:rPr>
                <w:rFonts w:hint="default" w:ascii="Times New Roman" w:hAnsi="Times New Roman" w:eastAsia="宋体" w:cs="Times New Roman"/>
                <w:caps w:val="0"/>
                <w:smallCaps w:val="0"/>
                <w:color w:val="000000"/>
                <w:sz w:val="24"/>
                <w:szCs w:val="24"/>
                <w:lang w:val="en-US" w:eastAsia="zh-CN"/>
              </w:rPr>
              <w:t>+</w:t>
            </w:r>
            <w:r>
              <w:rPr>
                <w:rFonts w:hint="default" w:ascii="Times New Roman" w:hAnsi="Times New Roman" w:eastAsia="宋体" w:cs="Times New Roman"/>
                <w:caps w:val="0"/>
                <w:smallCaps w:val="0"/>
                <w:color w:val="000000"/>
                <w:sz w:val="24"/>
                <w:szCs w:val="24"/>
                <w:lang w:eastAsia="zh-CN"/>
              </w:rPr>
              <w:t>水喷淋塔+干式过滤器”</w:t>
            </w:r>
            <w:r>
              <w:rPr>
                <w:rFonts w:hint="default" w:ascii="Times New Roman" w:hAnsi="Times New Roman" w:eastAsia="宋体" w:cs="Times New Roman"/>
                <w:caps w:val="0"/>
                <w:smallCaps w:val="0"/>
                <w:color w:val="000000"/>
                <w:sz w:val="24"/>
                <w:szCs w:val="24"/>
              </w:rPr>
              <w:t>除尘后，通过有机气</w:t>
            </w:r>
            <w:r>
              <w:rPr>
                <w:rFonts w:hint="default" w:ascii="Times New Roman" w:hAnsi="Times New Roman" w:eastAsia="宋体" w:cs="Times New Roman"/>
                <w:bCs/>
                <w:caps w:val="0"/>
                <w:smallCaps w:val="0"/>
                <w:color w:val="000000"/>
                <w:sz w:val="24"/>
                <w:szCs w:val="24"/>
              </w:rPr>
              <w:t>体吸附</w:t>
            </w:r>
            <w:r>
              <w:rPr>
                <w:rFonts w:hint="default" w:ascii="Times New Roman" w:hAnsi="Times New Roman" w:eastAsia="宋体" w:cs="Times New Roman"/>
                <w:bCs/>
                <w:caps w:val="0"/>
                <w:smallCaps w:val="0"/>
                <w:color w:val="000000"/>
                <w:sz w:val="24"/>
                <w:szCs w:val="24"/>
                <w:lang w:eastAsia="zh-CN"/>
              </w:rPr>
              <w:t>脱附</w:t>
            </w:r>
            <w:r>
              <w:rPr>
                <w:rFonts w:hint="default" w:ascii="Times New Roman" w:hAnsi="Times New Roman" w:eastAsia="宋体" w:cs="Times New Roman"/>
                <w:bCs/>
                <w:caps w:val="0"/>
                <w:smallCaps w:val="0"/>
                <w:color w:val="000000"/>
                <w:sz w:val="24"/>
                <w:szCs w:val="24"/>
              </w:rPr>
              <w:t>催化燃</w:t>
            </w:r>
            <w:r>
              <w:rPr>
                <w:rFonts w:hint="default" w:ascii="Times New Roman" w:hAnsi="Times New Roman" w:eastAsia="宋体" w:cs="Times New Roman"/>
                <w:caps w:val="0"/>
                <w:smallCaps w:val="0"/>
                <w:color w:val="000000"/>
                <w:sz w:val="24"/>
                <w:szCs w:val="24"/>
              </w:rPr>
              <w:t>烧净化装置处理后通过1根</w:t>
            </w:r>
            <w:r>
              <w:rPr>
                <w:rFonts w:hint="default" w:ascii="Times New Roman" w:hAnsi="Times New Roman" w:eastAsia="宋体" w:cs="Times New Roman"/>
                <w:caps w:val="0"/>
                <w:smallCaps w:val="0"/>
                <w:color w:val="000000"/>
                <w:sz w:val="24"/>
                <w:szCs w:val="24"/>
                <w:lang w:val="en-US" w:eastAsia="zh-CN"/>
              </w:rPr>
              <w:t>15</w:t>
            </w:r>
            <w:r>
              <w:rPr>
                <w:rFonts w:hint="default" w:ascii="Times New Roman" w:hAnsi="Times New Roman" w:eastAsia="宋体" w:cs="Times New Roman"/>
                <w:caps w:val="0"/>
                <w:smallCaps w:val="0"/>
                <w:color w:val="000000"/>
                <w:sz w:val="24"/>
                <w:szCs w:val="24"/>
              </w:rPr>
              <w:t>m</w:t>
            </w:r>
            <w:r>
              <w:rPr>
                <w:rFonts w:hint="default" w:ascii="Times New Roman" w:hAnsi="Times New Roman" w:eastAsia="宋体" w:cs="Times New Roman"/>
                <w:caps w:val="0"/>
                <w:smallCaps w:val="0"/>
                <w:color w:val="000000"/>
                <w:sz w:val="24"/>
                <w:szCs w:val="24"/>
                <w:lang w:eastAsia="zh-CN"/>
              </w:rPr>
              <w:t>高</w:t>
            </w:r>
            <w:r>
              <w:rPr>
                <w:rFonts w:hint="default" w:ascii="Times New Roman" w:hAnsi="Times New Roman" w:eastAsia="宋体" w:cs="Times New Roman"/>
                <w:caps w:val="0"/>
                <w:smallCaps w:val="0"/>
                <w:color w:val="000000"/>
                <w:sz w:val="24"/>
                <w:szCs w:val="24"/>
              </w:rPr>
              <w:t>排气筒</w:t>
            </w:r>
            <w:r>
              <w:rPr>
                <w:rFonts w:hint="default" w:ascii="Times New Roman" w:hAnsi="Times New Roman" w:eastAsia="宋体" w:cs="Times New Roman"/>
                <w:caps w:val="0"/>
                <w:smallCaps w:val="0"/>
                <w:color w:val="000000"/>
                <w:sz w:val="24"/>
                <w:szCs w:val="24"/>
                <w:lang w:eastAsia="zh-CN"/>
              </w:rPr>
              <w:t>（</w:t>
            </w:r>
            <w:r>
              <w:rPr>
                <w:rFonts w:hint="default" w:ascii="Times New Roman" w:hAnsi="Times New Roman" w:eastAsia="宋体" w:cs="Times New Roman"/>
                <w:caps w:val="0"/>
                <w:smallCaps w:val="0"/>
                <w:color w:val="000000"/>
                <w:sz w:val="24"/>
                <w:szCs w:val="24"/>
                <w:lang w:val="en-US" w:eastAsia="zh-CN"/>
              </w:rPr>
              <w:t>P2</w:t>
            </w:r>
            <w:r>
              <w:rPr>
                <w:rFonts w:hint="default" w:ascii="Times New Roman" w:hAnsi="Times New Roman" w:eastAsia="宋体" w:cs="Times New Roman"/>
                <w:caps w:val="0"/>
                <w:smallCaps w:val="0"/>
                <w:color w:val="000000"/>
                <w:sz w:val="24"/>
                <w:szCs w:val="24"/>
                <w:lang w:eastAsia="zh-CN"/>
              </w:rPr>
              <w:t>）</w:t>
            </w:r>
            <w:r>
              <w:rPr>
                <w:rFonts w:hint="default" w:ascii="Times New Roman" w:hAnsi="Times New Roman" w:eastAsia="宋体" w:cs="Times New Roman"/>
                <w:caps w:val="0"/>
                <w:smallCaps w:val="0"/>
                <w:color w:val="000000"/>
                <w:sz w:val="24"/>
                <w:szCs w:val="24"/>
              </w:rPr>
              <w:t>排放。</w:t>
            </w:r>
            <w:r>
              <w:rPr>
                <w:rFonts w:hint="default" w:ascii="Times New Roman" w:hAnsi="Times New Roman" w:eastAsia="宋体" w:cs="Times New Roman"/>
                <w:caps w:val="0"/>
                <w:smallCaps w:val="0"/>
                <w:sz w:val="24"/>
                <w:szCs w:val="24"/>
              </w:rPr>
              <w:t>该工序主要污染物为调漆废气、喷漆废气、烘干废气、漆渣、漆桶和机械噪声。</w:t>
            </w:r>
          </w:p>
          <w:p>
            <w:pPr>
              <w:spacing w:line="360" w:lineRule="auto"/>
              <w:ind w:firstLine="482" w:firstLineChars="200"/>
              <w:rPr>
                <w:rFonts w:hint="default" w:ascii="Times New Roman" w:hAnsi="Times New Roman" w:eastAsia="宋体" w:cs="Times New Roman"/>
                <w:caps w:val="0"/>
                <w:smallCaps w:val="0"/>
                <w:color w:val="000000"/>
                <w:sz w:val="24"/>
                <w:szCs w:val="24"/>
              </w:rPr>
            </w:pPr>
            <w:r>
              <w:rPr>
                <w:rFonts w:hint="default" w:ascii="Times New Roman" w:hAnsi="Times New Roman" w:eastAsia="宋体" w:cs="Times New Roman"/>
                <w:b/>
                <w:bCs/>
                <w:caps w:val="0"/>
                <w:smallCaps w:val="0"/>
                <w:color w:val="000000"/>
                <w:sz w:val="24"/>
                <w:szCs w:val="24"/>
              </w:rPr>
              <w:t>喷漆工艺流程</w:t>
            </w:r>
            <w:r>
              <w:rPr>
                <w:rFonts w:hint="default" w:ascii="Times New Roman" w:hAnsi="Times New Roman" w:eastAsia="宋体" w:cs="Times New Roman"/>
                <w:caps w:val="0"/>
                <w:smallCaps w:val="0"/>
                <w:color w:val="000000"/>
                <w:sz w:val="24"/>
                <w:szCs w:val="24"/>
              </w:rPr>
              <w:t>:上进风→静压室→</w:t>
            </w:r>
            <w:r>
              <w:rPr>
                <w:rFonts w:hint="default" w:ascii="Times New Roman" w:hAnsi="Times New Roman" w:eastAsia="宋体" w:cs="Times New Roman"/>
                <w:caps w:val="0"/>
                <w:smallCaps w:val="0"/>
                <w:color w:val="000000"/>
                <w:sz w:val="24"/>
                <w:szCs w:val="24"/>
                <w:bdr w:val="single" w:color="auto" w:sz="4" w:space="0"/>
                <w:lang w:eastAsia="zh-CN"/>
              </w:rPr>
              <w:t>喷漆房</w:t>
            </w:r>
            <w:r>
              <w:rPr>
                <w:rFonts w:hint="default" w:ascii="Times New Roman" w:hAnsi="Times New Roman" w:eastAsia="宋体" w:cs="Times New Roman"/>
                <w:caps w:val="0"/>
                <w:smallCaps w:val="0"/>
                <w:color w:val="000000"/>
                <w:sz w:val="24"/>
                <w:szCs w:val="24"/>
              </w:rPr>
              <w:t>→漆雾尘、有机废气→</w:t>
            </w:r>
            <w:r>
              <w:rPr>
                <w:rFonts w:hint="default" w:ascii="Times New Roman" w:hAnsi="Times New Roman" w:eastAsia="宋体" w:cs="Times New Roman"/>
                <w:caps w:val="0"/>
                <w:smallCaps w:val="0"/>
                <w:color w:val="000000"/>
                <w:sz w:val="24"/>
                <w:szCs w:val="24"/>
                <w:bdr w:val="single" w:color="auto" w:sz="4" w:space="0"/>
              </w:rPr>
              <w:t>水旋式除尘器</w:t>
            </w:r>
            <w:r>
              <w:rPr>
                <w:rFonts w:hint="default" w:ascii="Times New Roman" w:hAnsi="Times New Roman" w:eastAsia="宋体" w:cs="Times New Roman"/>
                <w:caps w:val="0"/>
                <w:smallCaps w:val="0"/>
                <w:color w:val="000000"/>
                <w:sz w:val="24"/>
                <w:szCs w:val="24"/>
                <w:bdr w:val="single" w:color="auto" w:sz="4" w:space="0"/>
                <w:lang w:val="en-US" w:eastAsia="zh-CN"/>
              </w:rPr>
              <w:t>+水喷淋塔+干式过滤器</w:t>
            </w:r>
            <w:r>
              <w:rPr>
                <w:rFonts w:hint="default" w:ascii="Times New Roman" w:hAnsi="Times New Roman" w:eastAsia="宋体" w:cs="Times New Roman"/>
                <w:caps w:val="0"/>
                <w:smallCaps w:val="0"/>
                <w:color w:val="000000"/>
                <w:sz w:val="24"/>
                <w:szCs w:val="24"/>
              </w:rPr>
              <w:t>→</w:t>
            </w:r>
            <w:r>
              <w:rPr>
                <w:rFonts w:hint="default" w:ascii="Times New Roman" w:hAnsi="Times New Roman" w:eastAsia="宋体" w:cs="Times New Roman"/>
                <w:caps w:val="0"/>
                <w:smallCaps w:val="0"/>
                <w:color w:val="000000"/>
                <w:sz w:val="24"/>
                <w:szCs w:val="24"/>
                <w:bdr w:val="single" w:color="auto" w:sz="4" w:space="0"/>
              </w:rPr>
              <w:t>有机气体吸附脱附催化燃烧净化装置</w:t>
            </w:r>
            <w:r>
              <w:rPr>
                <w:rFonts w:hint="default" w:ascii="Times New Roman" w:hAnsi="Times New Roman" w:eastAsia="宋体" w:cs="Times New Roman"/>
                <w:caps w:val="0"/>
                <w:smallCaps w:val="0"/>
                <w:color w:val="000000"/>
                <w:sz w:val="24"/>
                <w:szCs w:val="24"/>
              </w:rPr>
              <w:t>→通过</w:t>
            </w:r>
            <w:r>
              <w:rPr>
                <w:rFonts w:hint="default" w:ascii="Times New Roman" w:hAnsi="Times New Roman" w:eastAsia="宋体" w:cs="Times New Roman"/>
                <w:caps w:val="0"/>
                <w:smallCaps w:val="0"/>
                <w:color w:val="000000"/>
                <w:sz w:val="24"/>
                <w:szCs w:val="24"/>
                <w:lang w:val="en-US" w:eastAsia="zh-CN"/>
              </w:rPr>
              <w:t>15</w:t>
            </w:r>
            <w:r>
              <w:rPr>
                <w:rFonts w:hint="default" w:ascii="Times New Roman" w:hAnsi="Times New Roman" w:eastAsia="宋体" w:cs="Times New Roman"/>
                <w:caps w:val="0"/>
                <w:smallCaps w:val="0"/>
                <w:color w:val="000000"/>
                <w:sz w:val="24"/>
                <w:szCs w:val="24"/>
              </w:rPr>
              <w:t>m排气筒</w:t>
            </w:r>
            <w:r>
              <w:rPr>
                <w:rFonts w:hint="default" w:ascii="Times New Roman" w:hAnsi="Times New Roman" w:eastAsia="宋体" w:cs="Times New Roman"/>
                <w:caps w:val="0"/>
                <w:smallCaps w:val="0"/>
                <w:color w:val="000000"/>
                <w:sz w:val="24"/>
                <w:szCs w:val="24"/>
                <w:lang w:eastAsia="zh-CN"/>
              </w:rPr>
              <w:t>（</w:t>
            </w:r>
            <w:r>
              <w:rPr>
                <w:rFonts w:hint="default" w:ascii="Times New Roman" w:hAnsi="Times New Roman" w:eastAsia="宋体" w:cs="Times New Roman"/>
                <w:caps w:val="0"/>
                <w:smallCaps w:val="0"/>
                <w:color w:val="000000"/>
                <w:sz w:val="24"/>
                <w:szCs w:val="24"/>
                <w:lang w:val="en-US" w:eastAsia="zh-CN"/>
              </w:rPr>
              <w:t>P</w:t>
            </w:r>
            <w:r>
              <w:rPr>
                <w:rFonts w:hint="eastAsia" w:ascii="Times New Roman" w:hAnsi="Times New Roman" w:eastAsia="宋体" w:cs="Times New Roman"/>
                <w:caps w:val="0"/>
                <w:smallCaps w:val="0"/>
                <w:color w:val="000000"/>
                <w:sz w:val="24"/>
                <w:szCs w:val="24"/>
                <w:lang w:val="en-US" w:eastAsia="zh-CN"/>
              </w:rPr>
              <w:t>2</w:t>
            </w:r>
            <w:r>
              <w:rPr>
                <w:rFonts w:hint="default" w:ascii="Times New Roman" w:hAnsi="Times New Roman" w:eastAsia="宋体" w:cs="Times New Roman"/>
                <w:caps w:val="0"/>
                <w:smallCaps w:val="0"/>
                <w:color w:val="000000"/>
                <w:sz w:val="24"/>
                <w:szCs w:val="24"/>
                <w:lang w:eastAsia="zh-CN"/>
              </w:rPr>
              <w:t>）</w:t>
            </w:r>
            <w:r>
              <w:rPr>
                <w:rFonts w:hint="default" w:ascii="Times New Roman" w:hAnsi="Times New Roman" w:eastAsia="宋体" w:cs="Times New Roman"/>
                <w:caps w:val="0"/>
                <w:smallCaps w:val="0"/>
                <w:color w:val="000000"/>
                <w:sz w:val="24"/>
                <w:szCs w:val="24"/>
              </w:rPr>
              <w:t>排放。</w:t>
            </w:r>
          </w:p>
          <w:p>
            <w:pPr>
              <w:numPr>
                <w:ilvl w:val="0"/>
                <w:numId w:val="5"/>
              </w:numPr>
              <w:autoSpaceDE w:val="0"/>
              <w:autoSpaceDN w:val="0"/>
              <w:adjustRightInd w:val="0"/>
              <w:spacing w:line="360" w:lineRule="auto"/>
              <w:jc w:val="left"/>
              <w:rPr>
                <w:rFonts w:hint="default" w:ascii="Times New Roman" w:hAnsi="Times New Roman" w:eastAsia="宋体" w:cs="Times New Roman"/>
                <w:highlight w:val="none"/>
              </w:rPr>
            </w:pPr>
            <w:r>
              <w:rPr>
                <w:rFonts w:hint="default" w:ascii="Times New Roman" w:hAnsi="Times New Roman" w:eastAsia="宋体" w:cs="Times New Roman"/>
                <w:b/>
                <w:bCs/>
                <w:sz w:val="24"/>
                <w:szCs w:val="24"/>
                <w:highlight w:val="none"/>
              </w:rPr>
              <w:t>项目变动情况</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根据现场踏勘，</w:t>
            </w:r>
            <w:r>
              <w:rPr>
                <w:rFonts w:hint="default" w:ascii="Times New Roman" w:hAnsi="Times New Roman" w:eastAsia="宋体" w:cs="Times New Roman"/>
                <w:color w:val="auto"/>
                <w:sz w:val="24"/>
                <w:szCs w:val="24"/>
                <w:highlight w:val="none"/>
                <w:lang w:val="en-US" w:eastAsia="zh-CN"/>
              </w:rPr>
              <w:t>项目与环评</w:t>
            </w:r>
            <w:r>
              <w:rPr>
                <w:rFonts w:hint="eastAsia" w:ascii="Times New Roman" w:hAnsi="Times New Roman" w:eastAsia="宋体" w:cs="Times New Roman"/>
                <w:color w:val="auto"/>
                <w:sz w:val="24"/>
                <w:szCs w:val="24"/>
                <w:highlight w:val="none"/>
                <w:lang w:val="en-US" w:eastAsia="zh-CN"/>
              </w:rPr>
              <w:t>相比环保工程无变化，生产工艺中去掉了抛丸工序，减少了抛丸废气排放，受市场行情及疫情影响，原定每日3班改为每日2班，无夜班，产能减少三分之一</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依据环境保护部办公厅发布的环办[2015]52号文</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本项目的性质、规模、地点、生产工艺及防治措施等内容，与环评及批复内容相同，无重大变更</w:t>
            </w:r>
            <w:r>
              <w:rPr>
                <w:rFonts w:hint="default" w:ascii="Times New Roman" w:hAnsi="Times New Roman" w:eastAsia="宋体" w:cs="Times New Roman"/>
                <w:color w:val="auto"/>
                <w:sz w:val="24"/>
                <w:szCs w:val="24"/>
                <w:highlight w:val="none"/>
                <w:lang w:eastAsia="zh-CN"/>
              </w:rPr>
              <w:t>。根据《建设项目竣工环境保护验收暂行办法》（国环规环评〔2017〕4号）</w:t>
            </w:r>
            <w:r>
              <w:rPr>
                <w:rFonts w:hint="default" w:ascii="Times New Roman" w:hAnsi="Times New Roman" w:eastAsia="宋体" w:cs="Times New Roman"/>
                <w:color w:val="auto"/>
                <w:sz w:val="24"/>
                <w:szCs w:val="24"/>
                <w:highlight w:val="none"/>
              </w:rPr>
              <w:t>，本项目能够达到验收条件。</w:t>
            </w:r>
          </w:p>
          <w:p>
            <w:pPr>
              <w:spacing w:line="360" w:lineRule="auto"/>
              <w:ind w:firstLine="420" w:firstLineChars="200"/>
              <w:rPr>
                <w:rFonts w:hint="default" w:ascii="Times New Roman" w:hAnsi="Times New Roman" w:eastAsia="宋体" w:cs="Times New Roman"/>
              </w:rPr>
            </w:pPr>
          </w:p>
        </w:tc>
      </w:tr>
    </w:tbl>
    <w:p>
      <w:pPr>
        <w:pStyle w:val="7"/>
        <w:spacing w:before="0" w:after="0" w:line="240" w:lineRule="auto"/>
        <w:rPr>
          <w:rFonts w:hint="default" w:ascii="Times New Roman" w:hAnsi="Times New Roman" w:eastAsia="宋体" w:cs="Times New Roman"/>
          <w:kern w:val="2"/>
          <w:sz w:val="24"/>
          <w:szCs w:val="24"/>
        </w:rPr>
      </w:pPr>
      <w:bookmarkStart w:id="6" w:name="_Toc468476441"/>
      <w:bookmarkStart w:id="7" w:name="_Toc400631234"/>
      <w:bookmarkStart w:id="8" w:name="_Toc16525"/>
      <w:r>
        <w:rPr>
          <w:rFonts w:hint="default" w:ascii="Times New Roman" w:hAnsi="Times New Roman" w:eastAsia="宋体" w:cs="Times New Roman"/>
          <w:kern w:val="2"/>
          <w:sz w:val="24"/>
          <w:szCs w:val="24"/>
        </w:rPr>
        <w:t>表3主要污染源、污染物处理及排放情况</w:t>
      </w:r>
      <w:bookmarkEnd w:id="6"/>
      <w:bookmarkEnd w:id="7"/>
      <w:bookmarkEnd w:id="8"/>
    </w:p>
    <w:tbl>
      <w:tblPr>
        <w:tblStyle w:val="27"/>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1" w:hRule="atLeast"/>
          <w:jc w:val="center"/>
        </w:trPr>
        <w:tc>
          <w:tcPr>
            <w:tcW w:w="998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主要污染工序:</w:t>
            </w:r>
          </w:p>
          <w:p>
            <w:pPr>
              <w:autoSpaceDE w:val="0"/>
              <w:autoSpaceDN w:val="0"/>
              <w:adjustRightInd w:val="0"/>
              <w:spacing w:line="360" w:lineRule="auto"/>
              <w:ind w:firstLine="481"/>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1、废气</w:t>
            </w:r>
          </w:p>
          <w:p>
            <w:pPr>
              <w:spacing w:line="360" w:lineRule="auto"/>
              <w:ind w:firstLine="480" w:firstLineChars="200"/>
              <w:rPr>
                <w:rFonts w:hint="default" w:ascii="Times New Roman" w:hAnsi="Times New Roman" w:cs="Times New Roman"/>
                <w:sz w:val="24"/>
                <w:lang w:eastAsia="zh-CN"/>
              </w:rPr>
            </w:pPr>
            <w:r>
              <w:rPr>
                <w:rFonts w:hint="default" w:ascii="Times New Roman" w:hAnsi="Times New Roman" w:eastAsia="宋体" w:cs="Times New Roman"/>
                <w:sz w:val="24"/>
              </w:rPr>
              <w:t>本项目废气主要为</w:t>
            </w:r>
            <w:r>
              <w:rPr>
                <w:rFonts w:hint="eastAsia" w:ascii="Times New Roman" w:hAnsi="Times New Roman" w:eastAsia="宋体" w:cs="Times New Roman"/>
                <w:sz w:val="24"/>
                <w:lang w:val="en-US" w:eastAsia="zh-CN"/>
              </w:rPr>
              <w:t>机加工焊接产生焊接烟尘、激光切割产生的颗粒物、喷涂过程产生的有机废气</w:t>
            </w:r>
            <w:r>
              <w:rPr>
                <w:rFonts w:hint="default" w:ascii="Times New Roman" w:hAnsi="Times New Roman" w:eastAsia="宋体" w:cs="Times New Roman"/>
                <w:sz w:val="24"/>
                <w:lang w:eastAsia="zh-CN"/>
              </w:rPr>
              <w:t>。</w:t>
            </w:r>
          </w:p>
          <w:p>
            <w:pPr>
              <w:pStyle w:val="35"/>
              <w:numPr>
                <w:ilvl w:val="0"/>
                <w:numId w:val="0"/>
              </w:numPr>
              <w:ind w:firstLine="480" w:firstLineChars="200"/>
              <w:rPr>
                <w:rFonts w:hint="eastAsia" w:ascii="Times New Roman" w:hAnsi="Times New Roman" w:cs="Times New Roman"/>
                <w:sz w:val="24"/>
                <w:lang w:eastAsia="zh-CN"/>
              </w:rPr>
            </w:pPr>
            <w:r>
              <w:rPr>
                <w:rFonts w:hint="eastAsia" w:cs="Times New Roman"/>
                <w:sz w:val="24"/>
                <w:lang w:val="en-US" w:eastAsia="zh-CN"/>
              </w:rPr>
              <w:t>（1）焊接烟尘</w:t>
            </w:r>
          </w:p>
          <w:p>
            <w:pPr>
              <w:pStyle w:val="35"/>
              <w:numPr>
                <w:ilvl w:val="0"/>
                <w:numId w:val="0"/>
              </w:numPr>
              <w:ind w:leftChars="200"/>
              <w:rPr>
                <w:rFonts w:hint="eastAsia" w:cs="Times New Roman"/>
                <w:sz w:val="24"/>
                <w:lang w:val="en-US" w:eastAsia="zh-CN"/>
              </w:rPr>
            </w:pPr>
            <w:r>
              <w:rPr>
                <w:rFonts w:hint="eastAsia" w:cs="Times New Roman"/>
                <w:sz w:val="24"/>
                <w:lang w:val="en-US" w:eastAsia="zh-CN"/>
              </w:rPr>
              <w:t>焊接烟尘经焊烟净化器处理后经15m高排气筒P1排放。</w:t>
            </w:r>
          </w:p>
          <w:p>
            <w:pPr>
              <w:pStyle w:val="35"/>
              <w:numPr>
                <w:ilvl w:val="0"/>
                <w:numId w:val="0"/>
              </w:numPr>
              <w:ind w:firstLine="480" w:firstLineChars="200"/>
              <w:rPr>
                <w:rFonts w:hint="default" w:ascii="Times New Roman" w:hAnsi="Times New Roman" w:cs="Times New Roman"/>
                <w:sz w:val="24"/>
                <w:lang w:val="en-US" w:eastAsia="zh-CN"/>
              </w:rPr>
            </w:pPr>
            <w:r>
              <w:rPr>
                <w:rFonts w:hint="eastAsia" w:cs="Times New Roman"/>
                <w:sz w:val="24"/>
                <w:lang w:val="en-US" w:eastAsia="zh-CN"/>
              </w:rPr>
              <w:t>（2）激光切割烟尘</w:t>
            </w:r>
          </w:p>
          <w:p>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激光切割过程产生的烟尘经袋式除尘器收集处理后经15m高排气筒P1排放。</w:t>
            </w:r>
          </w:p>
          <w:p>
            <w:pPr>
              <w:numPr>
                <w:ilvl w:val="0"/>
                <w:numId w:val="6"/>
              </w:num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喷涂废气</w:t>
            </w:r>
          </w:p>
          <w:p>
            <w:pPr>
              <w:numPr>
                <w:ilvl w:val="0"/>
                <w:numId w:val="0"/>
              </w:numPr>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调漆、喷漆过程产生的废气经喷淋+催化燃烧装置处</w:t>
            </w:r>
            <w:bookmarkStart w:id="20" w:name="_GoBack"/>
            <w:bookmarkEnd w:id="20"/>
            <w:r>
              <w:rPr>
                <w:rFonts w:hint="eastAsia" w:ascii="Times New Roman" w:hAnsi="Times New Roman" w:eastAsia="宋体" w:cs="Times New Roman"/>
                <w:color w:val="auto"/>
                <w:kern w:val="0"/>
                <w:sz w:val="24"/>
                <w:szCs w:val="24"/>
                <w:lang w:val="en-US" w:eastAsia="zh-CN"/>
              </w:rPr>
              <w:t>理后经15m高排气筒P2排放</w:t>
            </w:r>
            <w:r>
              <w:rPr>
                <w:rFonts w:hint="eastAsia" w:ascii="Times New Roman" w:hAnsi="Times New Roman" w:eastAsia="宋体" w:cs="Times New Roman"/>
                <w:color w:val="auto"/>
                <w:kern w:val="0"/>
                <w:sz w:val="24"/>
                <w:szCs w:val="24"/>
                <w:lang w:eastAsia="zh-CN"/>
              </w:rPr>
              <w:t>。</w:t>
            </w:r>
          </w:p>
          <w:p>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废气处理流程示意图见图3-1。废气治理设施情况见表3-1。</w:t>
            </w:r>
          </w:p>
          <w:p>
            <w:pPr>
              <w:pStyle w:val="36"/>
              <w:jc w:val="center"/>
              <w:rPr>
                <w:rFonts w:hint="default" w:ascii="Times New Roman" w:hAnsi="Times New Roman" w:eastAsia="宋体" w:cs="Times New Roman"/>
              </w:rPr>
            </w:pPr>
          </w:p>
          <w:p>
            <w:pPr>
              <w:pStyle w:val="36"/>
              <w:jc w:val="center"/>
              <w:rPr>
                <w:rFonts w:hint="default" w:ascii="Times New Roman" w:hAnsi="Times New Roman" w:eastAsia="宋体" w:cs="Times New Roman"/>
              </w:rPr>
            </w:pPr>
          </w:p>
          <w:p>
            <w:pPr>
              <w:pStyle w:val="35"/>
              <w:jc w:val="center"/>
              <w:rPr>
                <w:rFonts w:hint="default" w:ascii="Times New Roman" w:hAnsi="Times New Roman" w:eastAsia="宋体" w:cs="Times New Roman"/>
              </w:rPr>
            </w:pPr>
            <w:r>
              <mc:AlternateContent>
                <mc:Choice Requires="wps">
                  <w:drawing>
                    <wp:anchor distT="0" distB="0" distL="114300" distR="114300" simplePos="0" relativeHeight="251680768" behindDoc="0" locked="0" layoutInCell="1" allowOverlap="1">
                      <wp:simplePos x="0" y="0"/>
                      <wp:positionH relativeFrom="column">
                        <wp:posOffset>3626485</wp:posOffset>
                      </wp:positionH>
                      <wp:positionV relativeFrom="paragraph">
                        <wp:posOffset>219710</wp:posOffset>
                      </wp:positionV>
                      <wp:extent cx="1108075" cy="264795"/>
                      <wp:effectExtent l="4445" t="4445" r="11430" b="16510"/>
                      <wp:wrapNone/>
                      <wp:docPr id="23" name="文本框 27"/>
                      <wp:cNvGraphicFramePr/>
                      <a:graphic xmlns:a="http://schemas.openxmlformats.org/drawingml/2006/main">
                        <a:graphicData uri="http://schemas.microsoft.com/office/word/2010/wordprocessingShape">
                          <wps:wsp>
                            <wps:cNvSpPr txBox="1"/>
                            <wps:spPr>
                              <a:xfrm>
                                <a:off x="0" y="0"/>
                                <a:ext cx="1108075"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lang w:val="en-US" w:eastAsia="zh-CN"/>
                                    </w:rPr>
                                  </w:pPr>
                                  <w:r>
                                    <w:rPr>
                                      <w:rFonts w:hint="eastAsia" w:ascii="宋体" w:hAnsi="宋体" w:eastAsia="宋体" w:cs="宋体"/>
                                      <w:lang w:val="en-US" w:eastAsia="zh-CN"/>
                                    </w:rPr>
                                    <w:t>15m高排气筒P1</w:t>
                                  </w:r>
                                </w:p>
                              </w:txbxContent>
                            </wps:txbx>
                            <wps:bodyPr rot="0" spcFirstLastPara="0" vertOverflow="overflow" horzOverflow="overflow" vert="horz" wrap="square" lIns="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285.55pt;margin-top:17.3pt;height:20.85pt;width:87.25pt;z-index:251680768;mso-width-relative:page;mso-height-relative:page;" fillcolor="#FFFFFF [3201]" filled="t" stroked="t" coordsize="21600,21600" o:gfxdata="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ztK&#10;ztgAAAAJAQAADwAAAAAAAAABACAAAAAiAAAAZHJzL2Rvd25yZXYueG1sUEsBAhQAFAAAAAgAh07i&#10;QB0v5mhbAgAAtQQAAA4AAAAAAAAAAQAgAAAAJwEAAGRycy9lMm9Eb2MueG1sUEsFBgAAAAAGAAYA&#10;WQEAAPQFAAAAAA==&#10;">
                      <v:fill on="t" focussize="0,0"/>
                      <v:stroke weight="0.5pt" color="#000000 [3204]" joinstyle="round"/>
                      <v:imagedata o:title=""/>
                      <o:lock v:ext="edit" aspectratio="f"/>
                      <v:textbox inset="0mm,1.27mm,2.54mm,1.27mm">
                        <w:txbxContent>
                          <w:p>
                            <w:pPr>
                              <w:rPr>
                                <w:rFonts w:hint="default" w:ascii="宋体" w:hAnsi="宋体" w:eastAsia="宋体" w:cs="宋体"/>
                                <w:lang w:val="en-US" w:eastAsia="zh-CN"/>
                              </w:rPr>
                            </w:pPr>
                            <w:r>
                              <w:rPr>
                                <w:rFonts w:hint="eastAsia" w:ascii="宋体" w:hAnsi="宋体" w:eastAsia="宋体" w:cs="宋体"/>
                                <w:lang w:val="en-US" w:eastAsia="zh-CN"/>
                              </w:rPr>
                              <w:t>15m高排气筒P1</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2584450</wp:posOffset>
                      </wp:positionH>
                      <wp:positionV relativeFrom="paragraph">
                        <wp:posOffset>184150</wp:posOffset>
                      </wp:positionV>
                      <wp:extent cx="994410" cy="172720"/>
                      <wp:effectExtent l="635" t="4445" r="14605" b="51435"/>
                      <wp:wrapNone/>
                      <wp:docPr id="21" name="直接箭头连接符 44"/>
                      <wp:cNvGraphicFramePr/>
                      <a:graphic xmlns:a="http://schemas.openxmlformats.org/drawingml/2006/main">
                        <a:graphicData uri="http://schemas.microsoft.com/office/word/2010/wordprocessingShape">
                          <wps:wsp>
                            <wps:cNvCnPr/>
                            <wps:spPr>
                              <a:xfrm>
                                <a:off x="0" y="0"/>
                                <a:ext cx="994410" cy="1727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4" o:spid="_x0000_s1026" o:spt="32" type="#_x0000_t32" style="position:absolute;left:0pt;margin-left:203.5pt;margin-top:14.5pt;height:13.6pt;width:78.3pt;z-index:251678720;mso-width-relative:page;mso-height-relative:page;" filled="f" stroked="t" coordsize="21600,21600" o:gfxdata="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StpO2QAAAAkBAAAPAAAAAAAAAAEAIAAAACIA&#10;AABkcnMvZG93bnJldi54bWxQSwECFAAUAAAACACHTuJAYatLxwgCAADkAwAADgAAAAAAAAABACAA&#10;AAAoAQAAZHJzL2Uyb0RvYy54bWxQSwUGAAAAAAYABgBZAQAAogU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1688465</wp:posOffset>
                      </wp:positionH>
                      <wp:positionV relativeFrom="paragraph">
                        <wp:posOffset>67310</wp:posOffset>
                      </wp:positionV>
                      <wp:extent cx="859155" cy="264795"/>
                      <wp:effectExtent l="4445" t="5080" r="12700" b="15875"/>
                      <wp:wrapNone/>
                      <wp:docPr id="18" name="文本框 27"/>
                      <wp:cNvGraphicFramePr/>
                      <a:graphic xmlns:a="http://schemas.openxmlformats.org/drawingml/2006/main">
                        <a:graphicData uri="http://schemas.microsoft.com/office/word/2010/wordprocessingShape">
                          <wps:wsp>
                            <wps:cNvSpPr txBox="1"/>
                            <wps:spPr>
                              <a:xfrm>
                                <a:off x="0" y="0"/>
                                <a:ext cx="859155"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lang w:val="en-US" w:eastAsia="zh-CN"/>
                                    </w:rPr>
                                  </w:pPr>
                                  <w:r>
                                    <w:rPr>
                                      <w:rFonts w:hint="eastAsia" w:ascii="宋体" w:hAnsi="宋体" w:eastAsia="宋体" w:cs="宋体"/>
                                      <w:lang w:val="en-US" w:eastAsia="zh-CN"/>
                                    </w:rPr>
                                    <w:t>焊烟净化器</w:t>
                                  </w:r>
                                </w:p>
                              </w:txbxContent>
                            </wps:txbx>
                            <wps:bodyPr rot="0" spcFirstLastPara="0" vertOverflow="overflow" horzOverflow="overflow" vert="horz" wrap="square" lIns="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32.95pt;margin-top:5.3pt;height:20.85pt;width:67.65pt;z-index:251675648;mso-width-relative:page;mso-height-relative:page;" fillcolor="#FFFFFF [3201]" filled="t" stroked="t" coordsize="21600,21600" o:gfxdata="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mElbdcA&#10;AAAJAQAADwAAAAAAAAABACAAAAAiAAAAZHJzL2Rvd25yZXYueG1sUEsBAhQAFAAAAAgAh07iQBdJ&#10;GCVZAgAAtAQAAA4AAAAAAAAAAQAgAAAAJgEAAGRycy9lMm9Eb2MueG1sUEsFBgAAAAAGAAYAWQEA&#10;APEFAAAAAA==&#10;">
                      <v:fill on="t" focussize="0,0"/>
                      <v:stroke weight="0.5pt" color="#000000 [3204]" joinstyle="round"/>
                      <v:imagedata o:title=""/>
                      <o:lock v:ext="edit" aspectratio="f"/>
                      <v:textbox inset="0mm,1.27mm,2.54mm,1.27mm">
                        <w:txbxContent>
                          <w:p>
                            <w:pPr>
                              <w:rPr>
                                <w:rFonts w:hint="default" w:ascii="宋体" w:hAnsi="宋体" w:eastAsia="宋体" w:cs="宋体"/>
                                <w:lang w:val="en-US" w:eastAsia="zh-CN"/>
                              </w:rPr>
                            </w:pPr>
                            <w:r>
                              <w:rPr>
                                <w:rFonts w:hint="eastAsia" w:ascii="宋体" w:hAnsi="宋体" w:eastAsia="宋体" w:cs="宋体"/>
                                <w:lang w:val="en-US" w:eastAsia="zh-CN"/>
                              </w:rPr>
                              <w:t>焊烟净化器</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1265555</wp:posOffset>
                      </wp:positionH>
                      <wp:positionV relativeFrom="paragraph">
                        <wp:posOffset>210820</wp:posOffset>
                      </wp:positionV>
                      <wp:extent cx="403860" cy="635"/>
                      <wp:effectExtent l="0" t="48895" r="15240" b="64770"/>
                      <wp:wrapNone/>
                      <wp:docPr id="17" name="直接箭头连接符 44"/>
                      <wp:cNvGraphicFramePr/>
                      <a:graphic xmlns:a="http://schemas.openxmlformats.org/drawingml/2006/main">
                        <a:graphicData uri="http://schemas.microsoft.com/office/word/2010/wordprocessingShape">
                          <wps:wsp>
                            <wps:cNvCnPr/>
                            <wps:spPr>
                              <a:xfrm>
                                <a:off x="0" y="0"/>
                                <a:ext cx="403758"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4" o:spid="_x0000_s1026" o:spt="32" type="#_x0000_t32" style="position:absolute;left:0pt;margin-left:99.65pt;margin-top:16.6pt;height:0.05pt;width:31.8pt;z-index:251674624;mso-width-relative:page;mso-height-relative:page;" filled="f" stroked="t" coordsize="21600,21600" o:gfxdata="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g+On1wAAAAkBAAAPAAAAAAAAAAEAIAAAACIAAABkcnMv&#10;ZG93bnJldi54bWxQSwECFAAUAAAACACHTuJAdfpdG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583565</wp:posOffset>
                      </wp:positionH>
                      <wp:positionV relativeFrom="paragraph">
                        <wp:posOffset>69215</wp:posOffset>
                      </wp:positionV>
                      <wp:extent cx="657225" cy="264795"/>
                      <wp:effectExtent l="4445" t="4445" r="5080" b="16510"/>
                      <wp:wrapNone/>
                      <wp:docPr id="13" name="文本框 27"/>
                      <wp:cNvGraphicFramePr/>
                      <a:graphic xmlns:a="http://schemas.openxmlformats.org/drawingml/2006/main">
                        <a:graphicData uri="http://schemas.microsoft.com/office/word/2010/wordprocessingShape">
                          <wps:wsp>
                            <wps:cNvSpPr txBox="1"/>
                            <wps:spPr>
                              <a:xfrm>
                                <a:off x="0" y="0"/>
                                <a:ext cx="657225"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lang w:val="en-US" w:eastAsia="zh-CN"/>
                                    </w:rPr>
                                  </w:pPr>
                                  <w:r>
                                    <w:rPr>
                                      <w:rFonts w:hint="eastAsia" w:ascii="宋体" w:hAnsi="宋体" w:eastAsia="宋体" w:cs="宋体"/>
                                      <w:lang w:val="en-US" w:eastAsia="zh-CN"/>
                                    </w:rPr>
                                    <w:t>焊接烟尘</w:t>
                                  </w:r>
                                </w:p>
                              </w:txbxContent>
                            </wps:txbx>
                            <wps:bodyPr rot="0" spcFirstLastPara="0" vertOverflow="overflow" horzOverflow="overflow" vert="horz" wrap="square" lIns="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45.95pt;margin-top:5.45pt;height:20.85pt;width:51.75pt;z-index:251672576;mso-width-relative:page;mso-height-relative:page;" fillcolor="#FFFFFF [3201]" filled="t" stroked="t" coordsize="21600,21600" o:gfxdata="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OTcZDXAAAA&#10;CAEAAA8AAAAAAAAAAQAgAAAAIgAAAGRycy9kb3ducmV2LnhtbFBLAQIUABQAAAAIAIdO4kDZ+Dus&#10;VwIAALQEAAAOAAAAAAAAAAEAIAAAACYBAABkcnMvZTJvRG9jLnhtbFBLBQYAAAAABgAGAFkBAADv&#10;BQAAAAA=&#10;">
                      <v:fill on="t" focussize="0,0"/>
                      <v:stroke weight="0.5pt" color="#000000 [3204]" joinstyle="round"/>
                      <v:imagedata o:title=""/>
                      <o:lock v:ext="edit" aspectratio="f"/>
                      <v:textbox inset="0mm,1.27mm,2.54mm,1.27mm">
                        <w:txbxContent>
                          <w:p>
                            <w:pPr>
                              <w:rPr>
                                <w:rFonts w:hint="default" w:ascii="宋体" w:hAnsi="宋体" w:eastAsia="宋体" w:cs="宋体"/>
                                <w:lang w:val="en-US" w:eastAsia="zh-CN"/>
                              </w:rPr>
                            </w:pPr>
                            <w:r>
                              <w:rPr>
                                <w:rFonts w:hint="eastAsia" w:ascii="宋体" w:hAnsi="宋体" w:eastAsia="宋体" w:cs="宋体"/>
                                <w:lang w:val="en-US" w:eastAsia="zh-CN"/>
                              </w:rPr>
                              <w:t>焊接烟尘</w:t>
                            </w:r>
                          </w:p>
                        </w:txbxContent>
                      </v:textbox>
                    </v:shape>
                  </w:pict>
                </mc:Fallback>
              </mc:AlternateContent>
            </w:r>
          </w:p>
          <w:p>
            <w:pPr>
              <w:pStyle w:val="35"/>
              <w:jc w:val="center"/>
              <w:rPr>
                <w:rFonts w:hint="default" w:ascii="Times New Roman" w:hAnsi="Times New Roman" w:eastAsia="宋体" w:cs="Times New Roman"/>
              </w:rPr>
            </w:pPr>
            <w:r>
              <mc:AlternateContent>
                <mc:Choice Requires="wps">
                  <w:drawing>
                    <wp:anchor distT="0" distB="0" distL="114300" distR="114300" simplePos="0" relativeHeight="251677696" behindDoc="0" locked="0" layoutInCell="1" allowOverlap="1">
                      <wp:simplePos x="0" y="0"/>
                      <wp:positionH relativeFrom="column">
                        <wp:posOffset>1840865</wp:posOffset>
                      </wp:positionH>
                      <wp:positionV relativeFrom="paragraph">
                        <wp:posOffset>243840</wp:posOffset>
                      </wp:positionV>
                      <wp:extent cx="859155" cy="264795"/>
                      <wp:effectExtent l="4445" t="5080" r="12700" b="15875"/>
                      <wp:wrapNone/>
                      <wp:docPr id="20" name="文本框 27"/>
                      <wp:cNvGraphicFramePr/>
                      <a:graphic xmlns:a="http://schemas.openxmlformats.org/drawingml/2006/main">
                        <a:graphicData uri="http://schemas.microsoft.com/office/word/2010/wordprocessingShape">
                          <wps:wsp>
                            <wps:cNvSpPr txBox="1"/>
                            <wps:spPr>
                              <a:xfrm>
                                <a:off x="0" y="0"/>
                                <a:ext cx="859155"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lang w:val="en-US" w:eastAsia="zh-CN"/>
                                    </w:rPr>
                                  </w:pPr>
                                  <w:r>
                                    <w:rPr>
                                      <w:rFonts w:hint="eastAsia" w:ascii="宋体" w:hAnsi="宋体" w:eastAsia="宋体" w:cs="宋体"/>
                                      <w:lang w:val="en-US" w:eastAsia="zh-CN"/>
                                    </w:rPr>
                                    <w:t>袋式除尘器</w:t>
                                  </w:r>
                                </w:p>
                              </w:txbxContent>
                            </wps:txbx>
                            <wps:bodyPr rot="0" spcFirstLastPara="0" vertOverflow="overflow" horzOverflow="overflow" vert="horz" wrap="square" lIns="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44.95pt;margin-top:19.2pt;height:20.85pt;width:67.65pt;z-index:251677696;mso-width-relative:page;mso-height-relative:page;" fillcolor="#FFFFFF [3201]" filled="t" stroked="t" coordsize="21600,21600" o:gfxdata="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FTRzrY&#10;AAAACQEAAA8AAAAAAAAAAQAgAAAAIgAAAGRycy9kb3ducmV2LnhtbFBLAQIUABQAAAAIAIdO4kB3&#10;mIz9WQIAALQEAAAOAAAAAAAAAAEAIAAAACcBAABkcnMvZTJvRG9jLnhtbFBLBQYAAAAABgAGAFkB&#10;AADyBQAAAAA=&#10;">
                      <v:fill on="t" focussize="0,0"/>
                      <v:stroke weight="0.5pt" color="#000000 [3204]" joinstyle="round"/>
                      <v:imagedata o:title=""/>
                      <o:lock v:ext="edit" aspectratio="f"/>
                      <v:textbox inset="0mm,1.27mm,2.54mm,1.27mm">
                        <w:txbxContent>
                          <w:p>
                            <w:pPr>
                              <w:rPr>
                                <w:rFonts w:hint="default" w:ascii="宋体" w:hAnsi="宋体" w:eastAsia="宋体" w:cs="宋体"/>
                                <w:lang w:val="en-US" w:eastAsia="zh-CN"/>
                              </w:rPr>
                            </w:pPr>
                            <w:r>
                              <w:rPr>
                                <w:rFonts w:hint="eastAsia" w:ascii="宋体" w:hAnsi="宋体" w:eastAsia="宋体" w:cs="宋体"/>
                                <w:lang w:val="en-US" w:eastAsia="zh-CN"/>
                              </w:rPr>
                              <w:t>袋式除尘器</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533400</wp:posOffset>
                      </wp:positionH>
                      <wp:positionV relativeFrom="paragraph">
                        <wp:posOffset>257810</wp:posOffset>
                      </wp:positionV>
                      <wp:extent cx="917575" cy="264795"/>
                      <wp:effectExtent l="4445" t="4445" r="11430" b="16510"/>
                      <wp:wrapNone/>
                      <wp:docPr id="14" name="文本框 27"/>
                      <wp:cNvGraphicFramePr/>
                      <a:graphic xmlns:a="http://schemas.openxmlformats.org/drawingml/2006/main">
                        <a:graphicData uri="http://schemas.microsoft.com/office/word/2010/wordprocessingShape">
                          <wps:wsp>
                            <wps:cNvSpPr txBox="1"/>
                            <wps:spPr>
                              <a:xfrm>
                                <a:off x="0" y="0"/>
                                <a:ext cx="917575"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lang w:val="en-US" w:eastAsia="zh-CN"/>
                                    </w:rPr>
                                  </w:pPr>
                                  <w:r>
                                    <w:rPr>
                                      <w:rFonts w:hint="eastAsia" w:ascii="宋体" w:hAnsi="宋体" w:eastAsia="宋体" w:cs="宋体"/>
                                      <w:lang w:val="en-US" w:eastAsia="zh-CN"/>
                                    </w:rPr>
                                    <w:t>激光切割烟尘</w:t>
                                  </w:r>
                                </w:p>
                              </w:txbxContent>
                            </wps:txbx>
                            <wps:bodyPr rot="0" spcFirstLastPara="0" vertOverflow="overflow" horzOverflow="overflow" vert="horz" wrap="square" lIns="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42pt;margin-top:20.3pt;height:20.85pt;width:72.25pt;z-index:251673600;mso-width-relative:page;mso-height-relative:page;" fillcolor="#FFFFFF [3201]" filled="t" stroked="t" coordsize="21600,21600" o:gfxdata="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NlrpI1gAA&#10;AAgBAAAPAAAAAAAAAAEAIAAAACIAAABkcnMvZG93bnJldi54bWxQSwECFAAUAAAACACHTuJARQ8m&#10;SlkCAAC0BAAADgAAAAAAAAABACAAAAAlAQAAZHJzL2Uyb0RvYy54bWxQSwUGAAAAAAYABgBZAQAA&#10;8AUAAAAA&#10;">
                      <v:fill on="t" focussize="0,0"/>
                      <v:stroke weight="0.5pt" color="#000000 [3204]" joinstyle="round"/>
                      <v:imagedata o:title=""/>
                      <o:lock v:ext="edit" aspectratio="f"/>
                      <v:textbox inset="0mm,1.27mm,2.54mm,1.27mm">
                        <w:txbxContent>
                          <w:p>
                            <w:pPr>
                              <w:rPr>
                                <w:rFonts w:hint="default" w:ascii="宋体" w:hAnsi="宋体" w:eastAsia="宋体" w:cs="宋体"/>
                                <w:lang w:val="en-US" w:eastAsia="zh-CN"/>
                              </w:rPr>
                            </w:pPr>
                            <w:r>
                              <w:rPr>
                                <w:rFonts w:hint="eastAsia" w:ascii="宋体" w:hAnsi="宋体" w:eastAsia="宋体" w:cs="宋体"/>
                                <w:lang w:val="en-US" w:eastAsia="zh-CN"/>
                              </w:rPr>
                              <w:t>激光切割烟尘</w:t>
                            </w:r>
                          </w:p>
                        </w:txbxContent>
                      </v:textbox>
                    </v:shape>
                  </w:pict>
                </mc:Fallback>
              </mc:AlternateContent>
            </w:r>
          </w:p>
          <w:p>
            <w:pPr>
              <w:pStyle w:val="35"/>
              <w:jc w:val="center"/>
              <w:rPr>
                <w:rFonts w:hint="default" w:ascii="Times New Roman" w:hAnsi="Times New Roman" w:eastAsia="宋体" w:cs="Times New Roman"/>
              </w:rPr>
            </w:pPr>
            <w:r>
              <mc:AlternateContent>
                <mc:Choice Requires="wps">
                  <w:drawing>
                    <wp:anchor distT="0" distB="0" distL="114300" distR="114300" simplePos="0" relativeHeight="251679744" behindDoc="0" locked="0" layoutInCell="1" allowOverlap="1">
                      <wp:simplePos x="0" y="0"/>
                      <wp:positionH relativeFrom="column">
                        <wp:posOffset>2725420</wp:posOffset>
                      </wp:positionH>
                      <wp:positionV relativeFrom="paragraph">
                        <wp:posOffset>-201295</wp:posOffset>
                      </wp:positionV>
                      <wp:extent cx="793750" cy="240665"/>
                      <wp:effectExtent l="1270" t="22225" r="5080" b="22860"/>
                      <wp:wrapNone/>
                      <wp:docPr id="22" name="直接箭头连接符 44"/>
                      <wp:cNvGraphicFramePr/>
                      <a:graphic xmlns:a="http://schemas.openxmlformats.org/drawingml/2006/main">
                        <a:graphicData uri="http://schemas.microsoft.com/office/word/2010/wordprocessingShape">
                          <wps:wsp>
                            <wps:cNvCnPr/>
                            <wps:spPr>
                              <a:xfrm flipV="1">
                                <a:off x="0" y="0"/>
                                <a:ext cx="793750" cy="2406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4" o:spid="_x0000_s1026" o:spt="32" type="#_x0000_t32" style="position:absolute;left:0pt;flip:y;margin-left:214.6pt;margin-top:-15.85pt;height:18.95pt;width:62.5pt;z-index:251679744;mso-width-relative:page;mso-height-relative:page;" filled="f" stroked="t" coordsize="21600,21600" o:gfxdata="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5O+8/ZAAAACQEAAA8AAAAAAAAA&#10;AQAgAAAAIgAAAGRycy9kb3ducmV2LnhtbFBLAQIUABQAAAAIAIdO4kDimFsYEAIAAO4DAAAOAAAA&#10;AAAAAAEAIAAAACgBAABkcnMvZTJvRG9jLnhtbFBLBQYAAAAABgAGAFkBAACqBQ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1453515</wp:posOffset>
                      </wp:positionH>
                      <wp:positionV relativeFrom="paragraph">
                        <wp:posOffset>78105</wp:posOffset>
                      </wp:positionV>
                      <wp:extent cx="403860" cy="635"/>
                      <wp:effectExtent l="0" t="48895" r="15240" b="64770"/>
                      <wp:wrapNone/>
                      <wp:docPr id="19" name="直接箭头连接符 44"/>
                      <wp:cNvGraphicFramePr/>
                      <a:graphic xmlns:a="http://schemas.openxmlformats.org/drawingml/2006/main">
                        <a:graphicData uri="http://schemas.microsoft.com/office/word/2010/wordprocessingShape">
                          <wps:wsp>
                            <wps:cNvCnPr/>
                            <wps:spPr>
                              <a:xfrm>
                                <a:off x="0" y="0"/>
                                <a:ext cx="403860"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4" o:spid="_x0000_s1026" o:spt="32" type="#_x0000_t32" style="position:absolute;left:0pt;margin-left:114.45pt;margin-top:6.15pt;height:0.05pt;width:31.8pt;z-index:251676672;mso-width-relative:page;mso-height-relative:page;" filled="f" stroked="t" coordsize="21600,21600" o:gfxdata="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gW5I2AAAAAkBAAAPAAAAAAAAAAEAIAAAACIAAABkcnMv&#10;ZG93bnJldi54bWxQSwECFAAUAAAACACHTuJAuiYi8QMCAADhAwAADgAAAAAAAAABACAAAAAnAQAA&#10;ZHJzL2Uyb0RvYy54bWxQSwUGAAAAAAYABgBZAQAAnAUAAAAA&#10;">
                      <v:fill on="f" focussize="0,0"/>
                      <v:stroke weight="0.5pt" color="#000000 [3213]" miterlimit="8" joinstyle="miter" endarrow="open"/>
                      <v:imagedata o:title=""/>
                      <o:lock v:ext="edit" aspectratio="f"/>
                    </v:shape>
                  </w:pict>
                </mc:Fallback>
              </mc:AlternateContent>
            </w:r>
          </w:p>
          <w:p>
            <w:pPr>
              <w:pStyle w:val="35"/>
              <w:jc w:val="center"/>
              <w:rPr>
                <w:rFonts w:hint="default" w:ascii="Times New Roman" w:hAnsi="Times New Roman" w:eastAsia="宋体" w:cs="Times New Roman"/>
              </w:rPr>
            </w:pPr>
          </w:p>
          <w:p>
            <w:pPr>
              <w:pStyle w:val="35"/>
              <w:jc w:val="center"/>
              <w:rPr>
                <w:rFonts w:hint="default" w:ascii="Times New Roman" w:hAnsi="Times New Roman" w:eastAsia="宋体" w:cs="Times New Roman"/>
              </w:rPr>
            </w:pPr>
            <w:r>
              <w:rPr>
                <w:rFonts w:hint="default" w:ascii="Times New Roman" w:hAnsi="Times New Roman" w:eastAsia="宋体" w:cs="Times New Roman"/>
                <w:sz w:val="24"/>
              </w:rPr>
              <mc:AlternateContent>
                <mc:Choice Requires="wpg">
                  <w:drawing>
                    <wp:anchor distT="0" distB="0" distL="114300" distR="114300" simplePos="0" relativeHeight="251666432" behindDoc="0" locked="0" layoutInCell="1" allowOverlap="1">
                      <wp:simplePos x="0" y="0"/>
                      <wp:positionH relativeFrom="column">
                        <wp:posOffset>431165</wp:posOffset>
                      </wp:positionH>
                      <wp:positionV relativeFrom="paragraph">
                        <wp:posOffset>169545</wp:posOffset>
                      </wp:positionV>
                      <wp:extent cx="4866005" cy="285115"/>
                      <wp:effectExtent l="4445" t="4445" r="6350" b="15240"/>
                      <wp:wrapNone/>
                      <wp:docPr id="58" name="组合 58"/>
                      <wp:cNvGraphicFramePr/>
                      <a:graphic xmlns:a="http://schemas.openxmlformats.org/drawingml/2006/main">
                        <a:graphicData uri="http://schemas.microsoft.com/office/word/2010/wordprocessingGroup">
                          <wpg:wgp>
                            <wpg:cNvGrpSpPr/>
                            <wpg:grpSpPr>
                              <a:xfrm>
                                <a:off x="0" y="0"/>
                                <a:ext cx="4866005" cy="285115"/>
                                <a:chOff x="7650" y="213182"/>
                                <a:chExt cx="6749" cy="449"/>
                              </a:xfrm>
                            </wpg:grpSpPr>
                            <wps:wsp>
                              <wps:cNvPr id="59" name="文本框 27"/>
                              <wps:cNvSpPr txBox="1"/>
                              <wps:spPr>
                                <a:xfrm>
                                  <a:off x="7650" y="213182"/>
                                  <a:ext cx="1390" cy="4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lang w:val="en-US" w:eastAsia="zh-CN"/>
                                      </w:rPr>
                                    </w:pPr>
                                    <w:r>
                                      <w:rPr>
                                        <w:rFonts w:hint="eastAsia" w:ascii="宋体" w:hAnsi="宋体" w:eastAsia="宋体" w:cs="宋体"/>
                                        <w:lang w:val="en-US" w:eastAsia="zh-CN"/>
                                      </w:rPr>
                                      <w:t>喷漆、调漆废气尘</w:t>
                                    </w:r>
                                  </w:p>
                                </w:txbxContent>
                              </wps:txbx>
                              <wps:bodyPr rot="0" spcFirstLastPara="0" vertOverflow="overflow" horzOverflow="overflow" vert="horz" wrap="square" lIns="0" tIns="45720" rIns="91440" bIns="45720" numCol="1" spcCol="0" rtlCol="0" fromWordArt="0" anchor="t" anchorCtr="0" forceAA="0" compatLnSpc="1">
                                <a:noAutofit/>
                              </wps:bodyPr>
                            </wps:wsp>
                            <wps:wsp>
                              <wps:cNvPr id="60" name="直接箭头连接符 30"/>
                              <wps:cNvCnPr/>
                              <wps:spPr>
                                <a:xfrm>
                                  <a:off x="9035" y="213372"/>
                                  <a:ext cx="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文本框 43"/>
                              <wps:cNvSpPr txBox="1"/>
                              <wps:spPr>
                                <a:xfrm>
                                  <a:off x="9687" y="213182"/>
                                  <a:ext cx="1887" cy="4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水喷淋+催化燃烧装置</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62" name="直接箭头连接符 44"/>
                              <wps:cNvCnPr/>
                              <wps:spPr>
                                <a:xfrm>
                                  <a:off x="11586" y="213424"/>
                                  <a:ext cx="560"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文本框 45"/>
                              <wps:cNvSpPr txBox="1"/>
                              <wps:spPr>
                                <a:xfrm>
                                  <a:off x="12112" y="213214"/>
                                  <a:ext cx="2287" cy="4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sz w:val="21"/>
                                        <w:szCs w:val="21"/>
                                        <w:lang w:val="en-US" w:eastAsia="zh-CN"/>
                                      </w:rPr>
                                    </w:pPr>
                                    <w:r>
                                      <w:rPr>
                                        <w:rFonts w:hint="eastAsia" w:ascii="Times New Roman" w:hAnsi="Times New Roman" w:eastAsia="宋体" w:cs="Times New Roman"/>
                                        <w:color w:val="auto"/>
                                        <w:kern w:val="0"/>
                                        <w:sz w:val="21"/>
                                        <w:szCs w:val="21"/>
                                        <w:lang w:val="en-US" w:eastAsia="zh-CN"/>
                                      </w:rPr>
                                      <w:t>15m高排气筒P2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95pt;margin-top:13.35pt;height:22.45pt;width:383.15pt;z-index:251666432;mso-width-relative:page;mso-height-relative:page;" coordorigin="7650,213182" coordsize="6749,449" o:gfxdata="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EAIJS7ZAAAACAEA&#10;AA8AAAAAAAAAAQAgAAAAIgAAAGRycy9kb3ducmV2LnhtbFBLAQIUABQAAAAIAIdO4kDiSnHHGgQA&#10;ALIPAAAOAAAAAAAAAAEAIAAAACgBAABkcnMvZTJvRG9jLnhtbFBLBQYAAAAABgAGAFkBAAC0BwAA&#10;AAA=&#10;">
                      <o:lock v:ext="edit" aspectratio="f"/>
                      <v:shape id="文本框 27" o:spid="_x0000_s1026" o:spt="202" type="#_x0000_t202" style="position:absolute;left:7650;top:213182;height:417;width:1390;" fillcolor="#FFFFFF [3201]" filled="t" stroked="t" coordsize="21600,21600" o:gfxdata="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pgz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inset="0mm,1.27mm,2.54mm,1.27mm">
                          <w:txbxContent>
                            <w:p>
                              <w:pPr>
                                <w:rPr>
                                  <w:rFonts w:hint="default" w:ascii="宋体" w:hAnsi="宋体" w:eastAsia="宋体" w:cs="宋体"/>
                                  <w:lang w:val="en-US" w:eastAsia="zh-CN"/>
                                </w:rPr>
                              </w:pPr>
                              <w:r>
                                <w:rPr>
                                  <w:rFonts w:hint="eastAsia" w:ascii="宋体" w:hAnsi="宋体" w:eastAsia="宋体" w:cs="宋体"/>
                                  <w:lang w:val="en-US" w:eastAsia="zh-CN"/>
                                </w:rPr>
                                <w:t>喷漆、调漆废气尘</w:t>
                              </w:r>
                            </w:p>
                          </w:txbxContent>
                        </v:textbox>
                      </v:shape>
                      <v:shape id="直接箭头连接符 30" o:spid="_x0000_s1026" o:spt="32" type="#_x0000_t32" style="position:absolute;left:9035;top:213372;height:0;width:650;" filled="f" stroked="t" coordsize="21600,21600" o:gfxdata="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ip6PugAAANs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shape id="文本框 43" o:spid="_x0000_s1026" o:spt="202" type="#_x0000_t202" style="position:absolute;left:9687;top:213182;height:417;width:1887;" fillcolor="#FFFFFF [3201]" filled="t" stroked="t" coordsize="21600,21600" o:gfxdata="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gU+W/&#10;AAAA2w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inset="1mm,1.27mm,1mm,1.27mm">
                          <w:txbxContent>
                            <w:p>
                              <w:pPr>
                                <w:jc w:val="center"/>
                                <w:rPr>
                                  <w:rFonts w:hint="default" w:ascii="宋体" w:hAnsi="宋体" w:eastAsia="宋体" w:cs="宋体"/>
                                  <w:lang w:val="en-US" w:eastAsia="zh-CN"/>
                                </w:rPr>
                              </w:pPr>
                              <w:r>
                                <w:rPr>
                                  <w:rFonts w:hint="eastAsia" w:ascii="宋体" w:hAnsi="宋体" w:eastAsia="宋体" w:cs="宋体"/>
                                  <w:lang w:val="en-US" w:eastAsia="zh-CN"/>
                                </w:rPr>
                                <w:t>水喷淋+催化燃烧装置</w:t>
                              </w:r>
                            </w:p>
                          </w:txbxContent>
                        </v:textbox>
                      </v:shape>
                      <v:shape id="直接箭头连接符 44" o:spid="_x0000_s1026" o:spt="32" type="#_x0000_t32" style="position:absolute;left:11586;top:213424;height:1;width:560;" filled="f" stroked="t" coordsize="21600,21600" o:gfxdata="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UpWO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5" o:spid="_x0000_s1026" o:spt="202" type="#_x0000_t202" style="position:absolute;left:12112;top:213214;height:417;width:2287;" fillcolor="#FFFFFF [3201]" filled="t" stroked="t" coordsize="21600,21600" o:gfxdata="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Qgby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sz w:val="21"/>
                                  <w:szCs w:val="21"/>
                                  <w:lang w:val="en-US" w:eastAsia="zh-CN"/>
                                </w:rPr>
                              </w:pPr>
                              <w:r>
                                <w:rPr>
                                  <w:rFonts w:hint="eastAsia" w:ascii="Times New Roman" w:hAnsi="Times New Roman" w:eastAsia="宋体" w:cs="Times New Roman"/>
                                  <w:color w:val="auto"/>
                                  <w:kern w:val="0"/>
                                  <w:sz w:val="21"/>
                                  <w:szCs w:val="21"/>
                                  <w:lang w:val="en-US" w:eastAsia="zh-CN"/>
                                </w:rPr>
                                <w:t>15m高排气筒P2</w:t>
                              </w:r>
                            </w:p>
                          </w:txbxContent>
                        </v:textbox>
                      </v:shape>
                    </v:group>
                  </w:pict>
                </mc:Fallback>
              </mc:AlternateContent>
            </w:r>
          </w:p>
          <w:p>
            <w:pPr>
              <w:pStyle w:val="36"/>
              <w:jc w:val="center"/>
              <w:rPr>
                <w:rFonts w:hint="default" w:ascii="Times New Roman" w:hAnsi="Times New Roman" w:eastAsia="宋体" w:cs="Times New Roman"/>
              </w:rPr>
            </w:pPr>
          </w:p>
          <w:p>
            <w:pPr>
              <w:pStyle w:val="36"/>
              <w:jc w:val="center"/>
              <w:rPr>
                <w:rFonts w:hint="default" w:ascii="Times New Roman" w:hAnsi="Times New Roman" w:eastAsia="宋体" w:cs="Times New Roman"/>
              </w:rPr>
            </w:pPr>
          </w:p>
          <w:p>
            <w:pPr>
              <w:pStyle w:val="66"/>
              <w:rPr>
                <w:rFonts w:hint="default" w:ascii="Times New Roman" w:hAnsi="Times New Roman" w:cs="Times New Roman"/>
                <w:b/>
                <w:color w:val="auto"/>
              </w:rPr>
            </w:pPr>
            <w:r>
              <w:rPr>
                <w:rFonts w:hint="default" w:ascii="Times New Roman" w:hAnsi="Times New Roman" w:cs="Times New Roman"/>
                <w:b/>
                <w:color w:val="auto"/>
              </w:rPr>
              <w:t>表3-1 废气治理设施情况一览表</w:t>
            </w:r>
          </w:p>
          <w:tbl>
            <w:tblPr>
              <w:tblStyle w:val="2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2058"/>
              <w:gridCol w:w="2361"/>
              <w:gridCol w:w="3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6" w:type="pct"/>
                  <w:vAlign w:val="center"/>
                </w:tcPr>
                <w:p>
                  <w:pPr>
                    <w:pStyle w:val="66"/>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项目</w:t>
                  </w:r>
                </w:p>
              </w:tc>
              <w:tc>
                <w:tcPr>
                  <w:tcW w:w="4273" w:type="pct"/>
                  <w:gridSpan w:val="3"/>
                  <w:vAlign w:val="center"/>
                </w:tcPr>
                <w:p>
                  <w:pPr>
                    <w:pStyle w:val="66"/>
                    <w:rPr>
                      <w:rFonts w:hint="eastAsia" w:cs="Times New Roman"/>
                      <w:color w:val="auto"/>
                      <w:lang w:val="en-US" w:eastAsia="zh-CN"/>
                    </w:rPr>
                  </w:pPr>
                  <w:r>
                    <w:rPr>
                      <w:rFonts w:hint="eastAsia" w:cs="Times New Roman"/>
                      <w:color w:val="auto"/>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6" w:type="pct"/>
                  <w:vAlign w:val="center"/>
                </w:tcPr>
                <w:p>
                  <w:pPr>
                    <w:pStyle w:val="66"/>
                    <w:rPr>
                      <w:rFonts w:hint="default" w:ascii="Times New Roman" w:hAnsi="Times New Roman" w:cs="Times New Roman"/>
                      <w:color w:val="auto"/>
                    </w:rPr>
                  </w:pPr>
                  <w:r>
                    <w:rPr>
                      <w:rFonts w:hint="default" w:ascii="Times New Roman" w:hAnsi="Times New Roman" w:cs="Times New Roman"/>
                      <w:color w:val="auto"/>
                    </w:rPr>
                    <w:t>废气名称</w:t>
                  </w:r>
                </w:p>
              </w:tc>
              <w:tc>
                <w:tcPr>
                  <w:tcW w:w="1046" w:type="pct"/>
                  <w:vAlign w:val="center"/>
                </w:tcPr>
                <w:p>
                  <w:pPr>
                    <w:pStyle w:val="66"/>
                    <w:rPr>
                      <w:rFonts w:hint="default" w:ascii="Times New Roman" w:hAnsi="Times New Roman" w:cs="Times New Roman"/>
                      <w:color w:val="auto"/>
                      <w:lang w:val="en-US" w:eastAsia="zh-CN"/>
                    </w:rPr>
                  </w:pPr>
                  <w:r>
                    <w:rPr>
                      <w:rFonts w:hint="eastAsia" w:cs="Times New Roman"/>
                      <w:color w:val="auto"/>
                      <w:lang w:val="en-US" w:eastAsia="zh-CN"/>
                    </w:rPr>
                    <w:t>焊接烟尘</w:t>
                  </w:r>
                </w:p>
              </w:tc>
              <w:tc>
                <w:tcPr>
                  <w:tcW w:w="1200" w:type="pct"/>
                  <w:vAlign w:val="center"/>
                </w:tcPr>
                <w:p>
                  <w:pPr>
                    <w:pStyle w:val="66"/>
                    <w:rPr>
                      <w:rFonts w:hint="default" w:cs="Times New Roman"/>
                      <w:color w:val="auto"/>
                      <w:lang w:val="en-US" w:eastAsia="zh-CN"/>
                    </w:rPr>
                  </w:pPr>
                  <w:r>
                    <w:rPr>
                      <w:rFonts w:hint="eastAsia" w:cs="Times New Roman"/>
                      <w:color w:val="auto"/>
                      <w:lang w:val="en-US" w:eastAsia="zh-CN"/>
                    </w:rPr>
                    <w:t>激光切割烟尘</w:t>
                  </w:r>
                </w:p>
              </w:tc>
              <w:tc>
                <w:tcPr>
                  <w:tcW w:w="2026" w:type="pct"/>
                  <w:vAlign w:val="center"/>
                </w:tcPr>
                <w:p>
                  <w:pPr>
                    <w:pStyle w:val="66"/>
                    <w:rPr>
                      <w:rFonts w:hint="default" w:ascii="Times New Roman" w:hAnsi="Times New Roman" w:eastAsia="宋体" w:cs="Times New Roman"/>
                      <w:color w:val="auto"/>
                      <w:kern w:val="2"/>
                      <w:sz w:val="21"/>
                      <w:szCs w:val="22"/>
                      <w:lang w:val="en-US" w:eastAsia="zh-CN" w:bidi="ar-SA"/>
                    </w:rPr>
                  </w:pPr>
                  <w:r>
                    <w:rPr>
                      <w:rFonts w:hint="eastAsia" w:cs="Times New Roman"/>
                      <w:color w:val="auto"/>
                      <w:lang w:val="en-US" w:eastAsia="zh-CN"/>
                    </w:rPr>
                    <w:t>喷涂废气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6" w:type="pct"/>
                  <w:vAlign w:val="center"/>
                </w:tcPr>
                <w:p>
                  <w:pPr>
                    <w:pStyle w:val="66"/>
                    <w:rPr>
                      <w:rFonts w:hint="default" w:ascii="Times New Roman" w:hAnsi="Times New Roman" w:cs="Times New Roman"/>
                      <w:color w:val="auto"/>
                    </w:rPr>
                  </w:pPr>
                  <w:r>
                    <w:rPr>
                      <w:rFonts w:hint="default" w:ascii="Times New Roman" w:hAnsi="Times New Roman" w:cs="Times New Roman"/>
                      <w:color w:val="auto"/>
                    </w:rPr>
                    <w:t>废气来源</w:t>
                  </w:r>
                </w:p>
              </w:tc>
              <w:tc>
                <w:tcPr>
                  <w:tcW w:w="1046" w:type="pct"/>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焊接</w:t>
                  </w:r>
                </w:p>
              </w:tc>
              <w:tc>
                <w:tcPr>
                  <w:tcW w:w="1200" w:type="pct"/>
                  <w:vAlign w:val="center"/>
                </w:tcPr>
                <w:p>
                  <w:pPr>
                    <w:pStyle w:val="66"/>
                    <w:rPr>
                      <w:rFonts w:hint="default" w:ascii="Times New Roman" w:hAnsi="Times New Roman" w:eastAsia="宋体" w:cs="Times New Roman"/>
                      <w:color w:val="auto"/>
                      <w:lang w:val="en-US" w:eastAsia="zh-CN"/>
                    </w:rPr>
                  </w:pPr>
                  <w:r>
                    <w:rPr>
                      <w:rFonts w:hint="eastAsia" w:cs="Times New Roman"/>
                      <w:color w:val="auto"/>
                      <w:lang w:val="en-US" w:eastAsia="zh-CN"/>
                    </w:rPr>
                    <w:t>切割</w:t>
                  </w:r>
                </w:p>
              </w:tc>
              <w:tc>
                <w:tcPr>
                  <w:tcW w:w="2026" w:type="pct"/>
                  <w:vAlign w:val="center"/>
                </w:tcPr>
                <w:p>
                  <w:pPr>
                    <w:jc w:val="center"/>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调漆、喷漆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6" w:type="pct"/>
                  <w:vAlign w:val="center"/>
                </w:tcPr>
                <w:p>
                  <w:pPr>
                    <w:pStyle w:val="66"/>
                    <w:rPr>
                      <w:rFonts w:hint="default" w:ascii="Times New Roman" w:hAnsi="Times New Roman" w:cs="Times New Roman"/>
                      <w:color w:val="auto"/>
                    </w:rPr>
                  </w:pPr>
                  <w:r>
                    <w:rPr>
                      <w:rFonts w:hint="default" w:ascii="Times New Roman" w:hAnsi="Times New Roman" w:cs="Times New Roman"/>
                      <w:color w:val="auto"/>
                    </w:rPr>
                    <w:t>污染物种类</w:t>
                  </w:r>
                </w:p>
              </w:tc>
              <w:tc>
                <w:tcPr>
                  <w:tcW w:w="1046" w:type="pct"/>
                  <w:vAlign w:val="center"/>
                </w:tcPr>
                <w:p>
                  <w:pPr>
                    <w:pStyle w:val="66"/>
                    <w:rPr>
                      <w:rFonts w:hint="default" w:ascii="Times New Roman" w:hAnsi="Times New Roman" w:cs="Times New Roman"/>
                      <w:color w:val="auto"/>
                      <w:lang w:val="en-US" w:eastAsia="zh-CN"/>
                    </w:rPr>
                  </w:pPr>
                  <w:r>
                    <w:rPr>
                      <w:rFonts w:hint="eastAsia" w:cs="Times New Roman"/>
                      <w:color w:val="auto"/>
                      <w:lang w:val="en-US" w:eastAsia="zh-CN"/>
                    </w:rPr>
                    <w:t>颗粒物</w:t>
                  </w:r>
                </w:p>
              </w:tc>
              <w:tc>
                <w:tcPr>
                  <w:tcW w:w="1200" w:type="pct"/>
                  <w:vAlign w:val="center"/>
                </w:tcPr>
                <w:p>
                  <w:pPr>
                    <w:pStyle w:val="66"/>
                    <w:rPr>
                      <w:rFonts w:hint="default" w:cs="Times New Roman"/>
                      <w:color w:val="auto"/>
                      <w:lang w:val="en-US" w:eastAsia="zh-CN"/>
                    </w:rPr>
                  </w:pPr>
                  <w:r>
                    <w:rPr>
                      <w:rFonts w:hint="eastAsia" w:cs="Times New Roman"/>
                      <w:color w:val="auto"/>
                      <w:lang w:val="en-US" w:eastAsia="zh-CN"/>
                    </w:rPr>
                    <w:t>颗粒物</w:t>
                  </w:r>
                </w:p>
              </w:tc>
              <w:tc>
                <w:tcPr>
                  <w:tcW w:w="2026" w:type="pct"/>
                  <w:vAlign w:val="center"/>
                </w:tcPr>
                <w:p>
                  <w:pPr>
                    <w:pStyle w:val="66"/>
                    <w:rPr>
                      <w:rFonts w:hint="eastAsia" w:ascii="Times New Roman" w:hAnsi="Times New Roman" w:eastAsia="宋体" w:cs="Times New Roman"/>
                      <w:color w:val="auto"/>
                      <w:kern w:val="2"/>
                      <w:sz w:val="21"/>
                      <w:szCs w:val="22"/>
                      <w:lang w:val="en-US" w:eastAsia="zh-CN" w:bidi="ar-SA"/>
                    </w:rPr>
                  </w:pPr>
                  <w:r>
                    <w:rPr>
                      <w:rFonts w:hint="eastAsia" w:cs="Times New Roman"/>
                      <w:color w:val="auto"/>
                      <w:lang w:val="en-US" w:eastAsia="zh-CN"/>
                    </w:rPr>
                    <w:t>VOCs、苯、甲苯、二甲苯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6" w:type="pct"/>
                  <w:vAlign w:val="center"/>
                </w:tcPr>
                <w:p>
                  <w:pPr>
                    <w:pStyle w:val="66"/>
                    <w:rPr>
                      <w:rFonts w:hint="default" w:ascii="Times New Roman" w:hAnsi="Times New Roman" w:cs="Times New Roman"/>
                      <w:color w:val="auto"/>
                    </w:rPr>
                  </w:pPr>
                  <w:r>
                    <w:rPr>
                      <w:rFonts w:hint="default" w:ascii="Times New Roman" w:hAnsi="Times New Roman" w:cs="Times New Roman"/>
                      <w:color w:val="auto"/>
                    </w:rPr>
                    <w:t>排放形式</w:t>
                  </w:r>
                </w:p>
              </w:tc>
              <w:tc>
                <w:tcPr>
                  <w:tcW w:w="1046" w:type="pct"/>
                  <w:vAlign w:val="center"/>
                </w:tcPr>
                <w:p>
                  <w:pPr>
                    <w:pStyle w:val="66"/>
                    <w:rPr>
                      <w:rFonts w:hint="default" w:ascii="Times New Roman" w:hAnsi="Times New Roman" w:cs="Times New Roman"/>
                      <w:color w:val="auto"/>
                      <w:lang w:val="en-US" w:eastAsia="zh-CN"/>
                    </w:rPr>
                  </w:pPr>
                  <w:r>
                    <w:rPr>
                      <w:rFonts w:hint="eastAsia" w:cs="Times New Roman"/>
                      <w:color w:val="auto"/>
                      <w:lang w:val="en-US" w:eastAsia="zh-CN"/>
                    </w:rPr>
                    <w:t>有组织</w:t>
                  </w:r>
                </w:p>
              </w:tc>
              <w:tc>
                <w:tcPr>
                  <w:tcW w:w="1200" w:type="pct"/>
                  <w:vAlign w:val="center"/>
                </w:tcPr>
                <w:p>
                  <w:pPr>
                    <w:pStyle w:val="66"/>
                    <w:rPr>
                      <w:rFonts w:hint="default" w:cs="Times New Roman"/>
                      <w:color w:val="auto"/>
                      <w:lang w:val="en-US" w:eastAsia="zh-CN"/>
                    </w:rPr>
                  </w:pPr>
                  <w:r>
                    <w:rPr>
                      <w:rFonts w:hint="eastAsia" w:cs="Times New Roman"/>
                      <w:color w:val="auto"/>
                      <w:lang w:val="en-US" w:eastAsia="zh-CN"/>
                    </w:rPr>
                    <w:t>有组织</w:t>
                  </w:r>
                </w:p>
              </w:tc>
              <w:tc>
                <w:tcPr>
                  <w:tcW w:w="2026" w:type="pct"/>
                  <w:vAlign w:val="center"/>
                </w:tcPr>
                <w:p>
                  <w:pPr>
                    <w:pStyle w:val="66"/>
                    <w:rPr>
                      <w:rFonts w:hint="eastAsia" w:ascii="Times New Roman" w:hAnsi="Times New Roman" w:eastAsia="宋体" w:cs="Times New Roman"/>
                      <w:color w:val="auto"/>
                      <w:kern w:val="2"/>
                      <w:sz w:val="21"/>
                      <w:szCs w:val="22"/>
                      <w:lang w:val="en-US" w:eastAsia="zh-CN" w:bidi="ar-SA"/>
                    </w:rPr>
                  </w:pPr>
                  <w:r>
                    <w:rPr>
                      <w:rFonts w:hint="eastAsia" w:cs="Times New Roman"/>
                      <w:color w:val="auto"/>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6" w:type="pct"/>
                  <w:vAlign w:val="center"/>
                </w:tcPr>
                <w:p>
                  <w:pPr>
                    <w:pStyle w:val="66"/>
                    <w:rPr>
                      <w:rFonts w:hint="default" w:ascii="Times New Roman" w:hAnsi="Times New Roman" w:cs="Times New Roman"/>
                      <w:color w:val="auto"/>
                    </w:rPr>
                  </w:pPr>
                  <w:r>
                    <w:rPr>
                      <w:rFonts w:hint="default" w:ascii="Times New Roman" w:hAnsi="Times New Roman" w:cs="Times New Roman"/>
                      <w:color w:val="auto"/>
                    </w:rPr>
                    <w:t>治理设施</w:t>
                  </w:r>
                </w:p>
              </w:tc>
              <w:tc>
                <w:tcPr>
                  <w:tcW w:w="1046" w:type="pct"/>
                  <w:vAlign w:val="center"/>
                </w:tcPr>
                <w:p>
                  <w:pPr>
                    <w:pStyle w:val="66"/>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焊烟净化器</w:t>
                  </w:r>
                </w:p>
              </w:tc>
              <w:tc>
                <w:tcPr>
                  <w:tcW w:w="1200" w:type="pct"/>
                  <w:vAlign w:val="center"/>
                </w:tcPr>
                <w:p>
                  <w:pPr>
                    <w:pStyle w:val="66"/>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袋式除尘除尘</w:t>
                  </w:r>
                </w:p>
              </w:tc>
              <w:tc>
                <w:tcPr>
                  <w:tcW w:w="2026" w:type="pct"/>
                  <w:vAlign w:val="center"/>
                </w:tcPr>
                <w:p>
                  <w:pPr>
                    <w:pStyle w:val="66"/>
                    <w:rPr>
                      <w:rFonts w:hint="eastAsia" w:ascii="Times New Roman" w:hAnsi="Times New Roman" w:eastAsia="宋体" w:cs="Times New Roman"/>
                      <w:color w:val="auto"/>
                      <w:kern w:val="2"/>
                      <w:sz w:val="21"/>
                      <w:szCs w:val="22"/>
                      <w:lang w:val="en-US" w:eastAsia="zh-CN" w:bidi="ar-SA"/>
                    </w:rPr>
                  </w:pPr>
                  <w:r>
                    <w:rPr>
                      <w:rFonts w:hint="eastAsia"/>
                      <w:szCs w:val="21"/>
                      <w:highlight w:val="none"/>
                      <w:lang w:val="en-US" w:eastAsia="zh-CN"/>
                    </w:rPr>
                    <w:t>水喷淋+催化燃烧</w:t>
                  </w:r>
                  <w:r>
                    <w:rPr>
                      <w:rFonts w:eastAsia="宋体"/>
                      <w:szCs w:val="21"/>
                      <w:highlight w:val="none"/>
                    </w:rPr>
                    <w:t>+15米高排气筒排放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6" w:type="pct"/>
                  <w:vAlign w:val="center"/>
                </w:tcPr>
                <w:p>
                  <w:pPr>
                    <w:pStyle w:val="66"/>
                    <w:rPr>
                      <w:rFonts w:hint="default" w:ascii="Times New Roman" w:hAnsi="Times New Roman" w:cs="Times New Roman"/>
                      <w:color w:val="auto"/>
                    </w:rPr>
                  </w:pPr>
                  <w:r>
                    <w:rPr>
                      <w:rFonts w:hint="default" w:ascii="Times New Roman" w:hAnsi="Times New Roman" w:cs="Times New Roman"/>
                      <w:color w:val="auto"/>
                    </w:rPr>
                    <w:t>治理工艺</w:t>
                  </w:r>
                </w:p>
              </w:tc>
              <w:tc>
                <w:tcPr>
                  <w:tcW w:w="1046" w:type="pct"/>
                  <w:vAlign w:val="center"/>
                </w:tcPr>
                <w:p>
                  <w:pPr>
                    <w:pStyle w:val="66"/>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过滤</w:t>
                  </w:r>
                </w:p>
              </w:tc>
              <w:tc>
                <w:tcPr>
                  <w:tcW w:w="1200" w:type="pct"/>
                  <w:vAlign w:val="center"/>
                </w:tcPr>
                <w:p>
                  <w:pPr>
                    <w:pStyle w:val="66"/>
                    <w:rPr>
                      <w:rFonts w:hint="default" w:cs="Times New Roman"/>
                      <w:color w:val="auto"/>
                      <w:kern w:val="2"/>
                      <w:sz w:val="21"/>
                      <w:szCs w:val="22"/>
                      <w:lang w:val="en-US" w:eastAsia="zh-CN" w:bidi="ar-SA"/>
                    </w:rPr>
                  </w:pPr>
                  <w:r>
                    <w:rPr>
                      <w:rFonts w:hint="eastAsia" w:cs="Times New Roman"/>
                      <w:color w:val="auto"/>
                      <w:kern w:val="2"/>
                      <w:sz w:val="21"/>
                      <w:szCs w:val="22"/>
                      <w:lang w:val="en-US" w:eastAsia="zh-CN" w:bidi="ar-SA"/>
                    </w:rPr>
                    <w:t>过滤</w:t>
                  </w:r>
                </w:p>
              </w:tc>
              <w:tc>
                <w:tcPr>
                  <w:tcW w:w="2026" w:type="pct"/>
                  <w:vAlign w:val="center"/>
                </w:tcPr>
                <w:p>
                  <w:pPr>
                    <w:pStyle w:val="66"/>
                    <w:rPr>
                      <w:rFonts w:hint="eastAsia"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6" w:type="pct"/>
                  <w:vAlign w:val="center"/>
                </w:tcPr>
                <w:p>
                  <w:pPr>
                    <w:pStyle w:val="66"/>
                    <w:rPr>
                      <w:rFonts w:hint="default" w:ascii="Times New Roman" w:hAnsi="Times New Roman" w:cs="Times New Roman"/>
                      <w:color w:val="auto"/>
                    </w:rPr>
                  </w:pPr>
                  <w:r>
                    <w:rPr>
                      <w:rFonts w:hint="default" w:ascii="Times New Roman" w:hAnsi="Times New Roman" w:cs="Times New Roman"/>
                      <w:color w:val="auto"/>
                    </w:rPr>
                    <w:t>排放去向</w:t>
                  </w:r>
                </w:p>
              </w:tc>
              <w:tc>
                <w:tcPr>
                  <w:tcW w:w="1046" w:type="pct"/>
                  <w:vAlign w:val="center"/>
                </w:tcPr>
                <w:p>
                  <w:pPr>
                    <w:pStyle w:val="6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15米高排气筒P1</w:t>
                  </w:r>
                </w:p>
              </w:tc>
              <w:tc>
                <w:tcPr>
                  <w:tcW w:w="1200" w:type="pct"/>
                  <w:vAlign w:val="center"/>
                </w:tcPr>
                <w:p>
                  <w:pPr>
                    <w:pStyle w:val="66"/>
                    <w:rPr>
                      <w:rFonts w:hint="default" w:ascii="Times New Roman" w:hAnsi="Times New Roman" w:eastAsia="宋体" w:cs="Times New Roman"/>
                      <w:color w:val="auto"/>
                      <w:lang w:val="en-US" w:eastAsia="zh-CN"/>
                    </w:rPr>
                  </w:pPr>
                  <w:r>
                    <w:rPr>
                      <w:rFonts w:eastAsia="宋体"/>
                      <w:szCs w:val="21"/>
                      <w:highlight w:val="none"/>
                    </w:rPr>
                    <w:t>15米高排气筒</w:t>
                  </w:r>
                  <w:r>
                    <w:rPr>
                      <w:rFonts w:hint="eastAsia" w:cs="Times New Roman"/>
                      <w:color w:val="auto"/>
                      <w:lang w:val="en-US" w:eastAsia="zh-CN"/>
                    </w:rPr>
                    <w:t>P1</w:t>
                  </w:r>
                </w:p>
              </w:tc>
              <w:tc>
                <w:tcPr>
                  <w:tcW w:w="2026" w:type="pct"/>
                  <w:vAlign w:val="center"/>
                </w:tcPr>
                <w:p>
                  <w:pPr>
                    <w:pStyle w:val="66"/>
                    <w:rPr>
                      <w:rFonts w:hint="eastAsia" w:ascii="Times New Roman" w:hAnsi="Times New Roman" w:eastAsia="宋体" w:cs="Times New Roman"/>
                      <w:color w:val="auto"/>
                      <w:kern w:val="2"/>
                      <w:sz w:val="21"/>
                      <w:szCs w:val="22"/>
                      <w:lang w:val="en-US" w:eastAsia="zh-CN" w:bidi="ar-SA"/>
                    </w:rPr>
                  </w:pPr>
                  <w:r>
                    <w:rPr>
                      <w:rFonts w:eastAsia="宋体"/>
                      <w:szCs w:val="21"/>
                      <w:highlight w:val="none"/>
                    </w:rPr>
                    <w:t>15米高排气筒</w:t>
                  </w:r>
                  <w:r>
                    <w:rPr>
                      <w:rFonts w:hint="eastAsia" w:cs="Times New Roman"/>
                      <w:color w:val="auto"/>
                      <w:lang w:val="en-US" w:eastAsia="zh-CN"/>
                    </w:rPr>
                    <w:t>P2排放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26" w:type="pct"/>
                  <w:vAlign w:val="center"/>
                </w:tcPr>
                <w:p>
                  <w:pPr>
                    <w:pStyle w:val="66"/>
                    <w:rPr>
                      <w:rFonts w:hint="default" w:ascii="Times New Roman" w:hAnsi="Times New Roman" w:cs="Times New Roman"/>
                      <w:color w:val="auto"/>
                    </w:rPr>
                  </w:pPr>
                  <w:r>
                    <w:rPr>
                      <w:rFonts w:hint="default" w:ascii="Times New Roman" w:hAnsi="Times New Roman" w:cs="Times New Roman"/>
                      <w:color w:val="auto"/>
                    </w:rPr>
                    <w:t>监测点位置</w:t>
                  </w:r>
                </w:p>
              </w:tc>
              <w:tc>
                <w:tcPr>
                  <w:tcW w:w="1046" w:type="pct"/>
                  <w:vAlign w:val="center"/>
                </w:tcPr>
                <w:p>
                  <w:pPr>
                    <w:pStyle w:val="66"/>
                    <w:rPr>
                      <w:rFonts w:hint="default" w:ascii="Times New Roman" w:hAnsi="Times New Roman" w:cs="Times New Roman"/>
                      <w:color w:val="auto"/>
                      <w:lang w:val="en-US" w:eastAsia="zh-CN"/>
                    </w:rPr>
                  </w:pPr>
                  <w:r>
                    <w:rPr>
                      <w:rFonts w:hint="eastAsia" w:cs="Times New Roman"/>
                      <w:color w:val="auto"/>
                      <w:lang w:eastAsia="zh-CN"/>
                    </w:rPr>
                    <w:t>出口</w:t>
                  </w:r>
                </w:p>
              </w:tc>
              <w:tc>
                <w:tcPr>
                  <w:tcW w:w="1200" w:type="pct"/>
                  <w:vAlign w:val="center"/>
                </w:tcPr>
                <w:p>
                  <w:pPr>
                    <w:pStyle w:val="66"/>
                    <w:rPr>
                      <w:rFonts w:hint="default" w:ascii="Times New Roman" w:hAnsi="Times New Roman" w:cs="Times New Roman"/>
                      <w:color w:val="auto"/>
                      <w:lang w:eastAsia="zh-CN"/>
                    </w:rPr>
                  </w:pPr>
                  <w:r>
                    <w:rPr>
                      <w:rFonts w:hint="eastAsia" w:cs="Times New Roman"/>
                      <w:color w:val="auto"/>
                      <w:lang w:eastAsia="zh-CN"/>
                    </w:rPr>
                    <w:t>出口</w:t>
                  </w:r>
                </w:p>
              </w:tc>
              <w:tc>
                <w:tcPr>
                  <w:tcW w:w="2026" w:type="pct"/>
                  <w:vAlign w:val="center"/>
                </w:tcPr>
                <w:p>
                  <w:pPr>
                    <w:pStyle w:val="66"/>
                    <w:rPr>
                      <w:rFonts w:hint="eastAsia" w:ascii="Times New Roman" w:hAnsi="Times New Roman" w:eastAsia="宋体" w:cs="Times New Roman"/>
                      <w:color w:val="auto"/>
                      <w:kern w:val="2"/>
                      <w:sz w:val="21"/>
                      <w:szCs w:val="22"/>
                      <w:lang w:val="en-US" w:eastAsia="zh-CN" w:bidi="ar-SA"/>
                    </w:rPr>
                  </w:pPr>
                  <w:r>
                    <w:rPr>
                      <w:rFonts w:hint="eastAsia" w:cs="Times New Roman"/>
                      <w:color w:val="auto"/>
                      <w:lang w:val="en-US" w:eastAsia="zh-CN"/>
                    </w:rPr>
                    <w:t>进口、</w:t>
                  </w:r>
                  <w:r>
                    <w:rPr>
                      <w:rFonts w:hint="eastAsia" w:cs="Times New Roman"/>
                      <w:color w:val="auto"/>
                      <w:lang w:eastAsia="zh-CN"/>
                    </w:rPr>
                    <w:t>出口</w:t>
                  </w:r>
                </w:p>
              </w:tc>
            </w:tr>
          </w:tbl>
          <w:tbl>
            <w:tblPr>
              <w:tblStyle w:val="27"/>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6"/>
              <w:gridCol w:w="4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446" w:type="dxa"/>
                  <w:shd w:val="clear" w:color="auto" w:fill="auto"/>
                  <w:vAlign w:val="center"/>
                </w:tcPr>
                <w:p>
                  <w:pPr>
                    <w:pStyle w:val="66"/>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drawing>
                      <wp:inline distT="0" distB="0" distL="114300" distR="114300">
                        <wp:extent cx="2674620" cy="2005965"/>
                        <wp:effectExtent l="0" t="0" r="11430" b="13335"/>
                        <wp:docPr id="25" name="图片 25" descr="ceb2f213f7eb417e03cc0b3195ed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eb2f213f7eb417e03cc0b3195ed575"/>
                                <pic:cNvPicPr>
                                  <a:picLocks noChangeAspect="1"/>
                                </pic:cNvPicPr>
                              </pic:nvPicPr>
                              <pic:blipFill>
                                <a:blip r:embed="rId18"/>
                                <a:stretch>
                                  <a:fillRect/>
                                </a:stretch>
                              </pic:blipFill>
                              <pic:spPr>
                                <a:xfrm>
                                  <a:off x="0" y="0"/>
                                  <a:ext cx="2674620" cy="2005965"/>
                                </a:xfrm>
                                <a:prstGeom prst="rect">
                                  <a:avLst/>
                                </a:prstGeom>
                              </pic:spPr>
                            </pic:pic>
                          </a:graphicData>
                        </a:graphic>
                      </wp:inline>
                    </w:drawing>
                  </w:r>
                </w:p>
              </w:tc>
              <w:tc>
                <w:tcPr>
                  <w:tcW w:w="4866" w:type="dxa"/>
                  <w:shd w:val="clear" w:color="auto" w:fill="auto"/>
                  <w:vAlign w:val="center"/>
                </w:tcPr>
                <w:p>
                  <w:pPr>
                    <w:pStyle w:val="66"/>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drawing>
                      <wp:inline distT="0" distB="0" distL="114300" distR="114300">
                        <wp:extent cx="2948940" cy="2211705"/>
                        <wp:effectExtent l="0" t="0" r="17145" b="3810"/>
                        <wp:docPr id="33" name="图片 33" descr="3ca73f42a58d268a30f0db568a3c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ca73f42a58d268a30f0db568a3ca4c"/>
                                <pic:cNvPicPr>
                                  <a:picLocks noChangeAspect="1"/>
                                </pic:cNvPicPr>
                              </pic:nvPicPr>
                              <pic:blipFill>
                                <a:blip r:embed="rId19"/>
                                <a:stretch>
                                  <a:fillRect/>
                                </a:stretch>
                              </pic:blipFill>
                              <pic:spPr>
                                <a:xfrm rot="5400000">
                                  <a:off x="0" y="0"/>
                                  <a:ext cx="2948940" cy="22117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446" w:type="dxa"/>
                  <w:shd w:val="clear" w:color="auto" w:fill="auto"/>
                  <w:vAlign w:val="center"/>
                </w:tcPr>
                <w:p>
                  <w:pPr>
                    <w:pStyle w:val="66"/>
                    <w:jc w:val="center"/>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焊烟净化器+切割袋式除尘器</w:t>
                  </w:r>
                </w:p>
              </w:tc>
              <w:tc>
                <w:tcPr>
                  <w:tcW w:w="4866" w:type="dxa"/>
                  <w:shd w:val="clear" w:color="auto" w:fill="auto"/>
                  <w:vAlign w:val="center"/>
                </w:tcPr>
                <w:p>
                  <w:pPr>
                    <w:pStyle w:val="66"/>
                    <w:jc w:val="center"/>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喷漆房排气筒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446" w:type="dxa"/>
                  <w:shd w:val="clear" w:color="auto" w:fill="auto"/>
                  <w:vAlign w:val="center"/>
                </w:tcPr>
                <w:p>
                  <w:pPr>
                    <w:pStyle w:val="66"/>
                    <w:jc w:val="center"/>
                    <w:rPr>
                      <w:rFonts w:hint="eastAsia" w:cs="Times New Roman"/>
                      <w:b/>
                      <w:bCs/>
                      <w:color w:val="auto"/>
                      <w:highlight w:val="none"/>
                      <w:lang w:eastAsia="zh-CN"/>
                    </w:rPr>
                  </w:pPr>
                  <w:r>
                    <w:rPr>
                      <w:rFonts w:hint="eastAsia" w:cs="Times New Roman"/>
                      <w:b/>
                      <w:bCs/>
                      <w:color w:val="auto"/>
                      <w:highlight w:val="none"/>
                      <w:lang w:eastAsia="zh-CN"/>
                    </w:rPr>
                    <w:drawing>
                      <wp:inline distT="0" distB="0" distL="114300" distR="114300">
                        <wp:extent cx="2674620" cy="2005965"/>
                        <wp:effectExtent l="0" t="0" r="11430" b="13335"/>
                        <wp:docPr id="31" name="图片 31" descr="bbfca3e49a3f8b75140a8302b9e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bfca3e49a3f8b75140a8302b9e8400"/>
                                <pic:cNvPicPr>
                                  <a:picLocks noChangeAspect="1"/>
                                </pic:cNvPicPr>
                              </pic:nvPicPr>
                              <pic:blipFill>
                                <a:blip r:embed="rId20"/>
                                <a:stretch>
                                  <a:fillRect/>
                                </a:stretch>
                              </pic:blipFill>
                              <pic:spPr>
                                <a:xfrm rot="10800000">
                                  <a:off x="0" y="0"/>
                                  <a:ext cx="2674620" cy="2005965"/>
                                </a:xfrm>
                                <a:prstGeom prst="rect">
                                  <a:avLst/>
                                </a:prstGeom>
                              </pic:spPr>
                            </pic:pic>
                          </a:graphicData>
                        </a:graphic>
                      </wp:inline>
                    </w:drawing>
                  </w:r>
                </w:p>
              </w:tc>
              <w:tc>
                <w:tcPr>
                  <w:tcW w:w="4866" w:type="dxa"/>
                  <w:shd w:val="clear" w:color="auto" w:fill="auto"/>
                  <w:vAlign w:val="center"/>
                </w:tcPr>
                <w:p>
                  <w:pPr>
                    <w:pStyle w:val="66"/>
                    <w:jc w:val="center"/>
                    <w:rPr>
                      <w:rFonts w:hint="eastAsia" w:eastAsia="宋体" w:cs="Times New Roman"/>
                      <w:b/>
                      <w:bCs/>
                      <w:color w:val="auto"/>
                      <w:highlight w:val="none"/>
                      <w:lang w:eastAsia="zh-CN"/>
                    </w:rPr>
                  </w:pPr>
                  <w:r>
                    <w:rPr>
                      <w:rFonts w:hint="eastAsia" w:eastAsia="宋体" w:cs="Times New Roman"/>
                      <w:b/>
                      <w:bCs/>
                      <w:color w:val="auto"/>
                      <w:highlight w:val="none"/>
                      <w:lang w:eastAsia="zh-CN"/>
                    </w:rPr>
                    <w:drawing>
                      <wp:inline distT="0" distB="0" distL="114300" distR="114300">
                        <wp:extent cx="2948940" cy="2211705"/>
                        <wp:effectExtent l="0" t="0" r="3810" b="17145"/>
                        <wp:docPr id="32" name="图片 32" descr="0c97cb14f67da3d41229c9e01882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c97cb14f67da3d41229c9e018820aa"/>
                                <pic:cNvPicPr>
                                  <a:picLocks noChangeAspect="1"/>
                                </pic:cNvPicPr>
                              </pic:nvPicPr>
                              <pic:blipFill>
                                <a:blip r:embed="rId21"/>
                                <a:stretch>
                                  <a:fillRect/>
                                </a:stretch>
                              </pic:blipFill>
                              <pic:spPr>
                                <a:xfrm rot="10800000">
                                  <a:off x="0" y="0"/>
                                  <a:ext cx="2948940" cy="22117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446" w:type="dxa"/>
                  <w:shd w:val="clear" w:color="auto" w:fill="auto"/>
                  <w:vAlign w:val="center"/>
                </w:tcPr>
                <w:p>
                  <w:pPr>
                    <w:pStyle w:val="66"/>
                    <w:jc w:val="center"/>
                    <w:rPr>
                      <w:rFonts w:hint="default" w:cs="Times New Roman"/>
                      <w:b/>
                      <w:bCs/>
                      <w:color w:val="auto"/>
                      <w:highlight w:val="none"/>
                      <w:lang w:val="en-US" w:eastAsia="zh-CN"/>
                    </w:rPr>
                  </w:pPr>
                  <w:r>
                    <w:rPr>
                      <w:rFonts w:hint="eastAsia" w:cs="Times New Roman"/>
                      <w:b/>
                      <w:bCs/>
                      <w:color w:val="auto"/>
                      <w:highlight w:val="none"/>
                      <w:lang w:val="en-US" w:eastAsia="zh-CN"/>
                    </w:rPr>
                    <w:t>催化燃烧装置</w:t>
                  </w:r>
                </w:p>
              </w:tc>
              <w:tc>
                <w:tcPr>
                  <w:tcW w:w="4866" w:type="dxa"/>
                  <w:shd w:val="clear" w:color="auto" w:fill="auto"/>
                  <w:vAlign w:val="center"/>
                </w:tcPr>
                <w:p>
                  <w:pPr>
                    <w:pStyle w:val="66"/>
                    <w:jc w:val="center"/>
                    <w:rPr>
                      <w:rFonts w:hint="default" w:eastAsia="宋体" w:cs="Times New Roman"/>
                      <w:b/>
                      <w:bCs/>
                      <w:color w:val="auto"/>
                      <w:highlight w:val="none"/>
                      <w:lang w:val="en-US" w:eastAsia="zh-CN"/>
                    </w:rPr>
                  </w:pPr>
                  <w:r>
                    <w:rPr>
                      <w:rFonts w:hint="eastAsia" w:cs="Times New Roman"/>
                      <w:b/>
                      <w:bCs/>
                      <w:color w:val="auto"/>
                      <w:highlight w:val="none"/>
                      <w:lang w:val="en-US" w:eastAsia="zh-CN"/>
                    </w:rPr>
                    <w:t>喷漆房水帘，下方集气口</w:t>
                  </w:r>
                </w:p>
              </w:tc>
            </w:tr>
          </w:tbl>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highlight w:val="none"/>
                <w:lang w:val="zh-CN"/>
              </w:rPr>
            </w:pPr>
            <w:r>
              <w:rPr>
                <w:rFonts w:hint="default" w:ascii="Times New Roman" w:hAnsi="Times New Roman" w:eastAsia="宋体" w:cs="Times New Roman"/>
                <w:b/>
                <w:bCs/>
                <w:sz w:val="24"/>
                <w:szCs w:val="24"/>
                <w:highlight w:val="none"/>
              </w:rPr>
              <w:t>2</w:t>
            </w:r>
            <w:r>
              <w:rPr>
                <w:rFonts w:hint="default" w:ascii="Times New Roman" w:hAnsi="Times New Roman" w:eastAsia="宋体" w:cs="Times New Roman"/>
                <w:b/>
                <w:bCs/>
                <w:sz w:val="24"/>
                <w:szCs w:val="24"/>
                <w:highlight w:val="none"/>
                <w:lang w:val="zh-CN"/>
              </w:rPr>
              <w:t>、废水</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项目无废水外排，生产废水经厂区小型污水处理设施处理后回用于生产，生活污水</w:t>
            </w:r>
            <w:r>
              <w:rPr>
                <w:rFonts w:hint="default" w:ascii="Times New Roman" w:hAnsi="Times New Roman" w:eastAsia="宋体" w:cs="Times New Roman"/>
                <w:color w:val="auto"/>
                <w:sz w:val="24"/>
                <w:szCs w:val="24"/>
              </w:rPr>
              <w:t>经化粪池预处理后</w:t>
            </w:r>
            <w:r>
              <w:rPr>
                <w:rFonts w:hint="default" w:ascii="Times New Roman" w:hAnsi="Times New Roman" w:eastAsia="宋体" w:cs="Times New Roman"/>
                <w:color w:val="auto"/>
                <w:sz w:val="24"/>
                <w:szCs w:val="24"/>
                <w:lang w:eastAsia="zh-CN"/>
              </w:rPr>
              <w:t>由环卫部门定期清运不外排</w:t>
            </w:r>
            <w:r>
              <w:rPr>
                <w:rFonts w:hint="default" w:ascii="Times New Roman" w:hAnsi="Times New Roman" w:eastAsia="宋体" w:cs="Times New Roman"/>
                <w:color w:val="auto"/>
                <w:sz w:val="24"/>
                <w:szCs w:val="24"/>
              </w:rPr>
              <w:t>。</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2" w:type="dxa"/>
                </w:tcPr>
                <w:p>
                  <w:pPr>
                    <w:autoSpaceDE w:val="0"/>
                    <w:autoSpaceDN w:val="0"/>
                    <w:adjustRightInd w:val="0"/>
                    <w:spacing w:line="360" w:lineRule="auto"/>
                    <w:jc w:val="left"/>
                    <w:rPr>
                      <w:rFonts w:hint="eastAsia" w:ascii="Times New Roman" w:hAnsi="Times New Roman" w:eastAsia="宋体" w:cs="Times New Roman"/>
                      <w:b/>
                      <w:bCs/>
                      <w:sz w:val="24"/>
                      <w:szCs w:val="24"/>
                      <w:vertAlign w:val="baseline"/>
                      <w:lang w:eastAsia="zh-CN"/>
                    </w:rPr>
                  </w:pPr>
                  <w:r>
                    <w:rPr>
                      <w:rFonts w:hint="eastAsia" w:ascii="Times New Roman" w:hAnsi="Times New Roman" w:eastAsia="宋体" w:cs="Times New Roman"/>
                      <w:b/>
                      <w:bCs/>
                      <w:sz w:val="24"/>
                      <w:szCs w:val="24"/>
                      <w:vertAlign w:val="baseline"/>
                      <w:lang w:eastAsia="zh-CN"/>
                    </w:rPr>
                    <w:drawing>
                      <wp:inline distT="0" distB="0" distL="114300" distR="114300">
                        <wp:extent cx="6099810" cy="2346325"/>
                        <wp:effectExtent l="0" t="0" r="15240" b="15875"/>
                        <wp:docPr id="34" name="图片 34" descr="8f1d400759ba0cc885ca4019dd865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f1d400759ba0cc885ca4019dd865ec"/>
                                <pic:cNvPicPr>
                                  <a:picLocks noChangeAspect="1"/>
                                </pic:cNvPicPr>
                              </pic:nvPicPr>
                              <pic:blipFill>
                                <a:blip r:embed="rId22"/>
                                <a:srcRect l="-840" t="48278"/>
                                <a:stretch>
                                  <a:fillRect/>
                                </a:stretch>
                              </pic:blipFill>
                              <pic:spPr>
                                <a:xfrm>
                                  <a:off x="0" y="0"/>
                                  <a:ext cx="6099810" cy="23463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72" w:type="dxa"/>
                </w:tcPr>
                <w:p>
                  <w:pPr>
                    <w:autoSpaceDE w:val="0"/>
                    <w:autoSpaceDN w:val="0"/>
                    <w:adjustRightInd w:val="0"/>
                    <w:spacing w:line="360" w:lineRule="auto"/>
                    <w:jc w:val="center"/>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污水处理站</w:t>
                  </w:r>
                </w:p>
              </w:tc>
            </w:tr>
          </w:tbl>
          <w:p>
            <w:pPr>
              <w:autoSpaceDE w:val="0"/>
              <w:autoSpaceDN w:val="0"/>
              <w:adjustRightInd w:val="0"/>
              <w:spacing w:line="360" w:lineRule="auto"/>
              <w:ind w:firstLine="482" w:firstLineChars="200"/>
              <w:jc w:val="left"/>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val="zh-CN"/>
              </w:rPr>
              <w:t>、噪声</w:t>
            </w:r>
          </w:p>
          <w:p>
            <w:pPr>
              <w:pStyle w:val="12"/>
              <w:spacing w:line="360" w:lineRule="auto"/>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bCs/>
                <w:color w:val="auto"/>
                <w:sz w:val="24"/>
              </w:rPr>
              <w:t>本项目</w:t>
            </w:r>
            <w:r>
              <w:rPr>
                <w:rFonts w:hint="eastAsia" w:ascii="Times New Roman" w:hAnsi="Times New Roman" w:eastAsia="宋体" w:cs="Times New Roman"/>
                <w:bCs/>
                <w:color w:val="auto"/>
                <w:sz w:val="24"/>
                <w:lang w:val="en-US" w:eastAsia="zh-CN"/>
              </w:rPr>
              <w:t>噪声源主要为锯床、剪板机、钻床、切割机等</w:t>
            </w:r>
            <w:r>
              <w:rPr>
                <w:rFonts w:hint="default" w:ascii="Times New Roman" w:hAnsi="Times New Roman" w:eastAsia="宋体" w:cs="Times New Roman"/>
                <w:bCs/>
                <w:color w:val="auto"/>
                <w:sz w:val="24"/>
              </w:rPr>
              <w:t>产生的噪声，噪声值约为</w:t>
            </w:r>
            <w:r>
              <w:rPr>
                <w:rFonts w:hint="eastAsia" w:ascii="Times New Roman" w:hAnsi="Times New Roman" w:eastAsia="宋体" w:cs="Times New Roman"/>
                <w:bCs/>
                <w:color w:val="auto"/>
                <w:sz w:val="24"/>
                <w:lang w:val="en-US" w:eastAsia="zh-CN"/>
              </w:rPr>
              <w:t>80</w:t>
            </w:r>
            <w:r>
              <w:rPr>
                <w:rFonts w:hint="default"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95</w:t>
            </w:r>
            <w:r>
              <w:rPr>
                <w:rFonts w:hint="default" w:ascii="Times New Roman" w:hAnsi="Times New Roman" w:eastAsia="宋体" w:cs="Times New Roman"/>
                <w:bCs/>
                <w:color w:val="auto"/>
                <w:sz w:val="24"/>
              </w:rPr>
              <w:t>dB(A)</w:t>
            </w:r>
            <w:r>
              <w:rPr>
                <w:rFonts w:hint="default" w:ascii="Times New Roman" w:hAnsi="Times New Roman" w:eastAsia="宋体" w:cs="Times New Roman"/>
                <w:color w:val="auto"/>
                <w:sz w:val="24"/>
              </w:rPr>
              <w:t>。项目营运中各噪声源经墙体阻隔、距离衰减，厂界噪声能够</w:t>
            </w:r>
            <w:r>
              <w:rPr>
                <w:rFonts w:hint="default" w:ascii="Times New Roman" w:hAnsi="Times New Roman" w:eastAsia="宋体" w:cs="Times New Roman"/>
                <w:sz w:val="24"/>
              </w:rPr>
              <w:t>满足《工业企业厂界环境噪声排放标准》（GB12348-2008）中</w:t>
            </w:r>
            <w:r>
              <w:rPr>
                <w:rFonts w:hint="eastAsia" w:ascii="Times New Roman" w:hAnsi="Times New Roman" w:eastAsia="宋体" w:cs="Times New Roman"/>
                <w:sz w:val="24"/>
                <w:lang w:val="en-US" w:eastAsia="zh-CN"/>
              </w:rPr>
              <w:t>3类</w:t>
            </w:r>
            <w:r>
              <w:rPr>
                <w:rFonts w:hint="default" w:ascii="Times New Roman" w:hAnsi="Times New Roman" w:eastAsia="宋体" w:cs="Times New Roman"/>
                <w:sz w:val="24"/>
              </w:rPr>
              <w:t>标准要求。</w:t>
            </w:r>
          </w:p>
          <w:p>
            <w:pPr>
              <w:autoSpaceDE w:val="0"/>
              <w:autoSpaceDN w:val="0"/>
              <w:adjustRightInd w:val="0"/>
              <w:spacing w:line="360" w:lineRule="auto"/>
              <w:ind w:firstLine="422" w:firstLineChars="200"/>
              <w:jc w:val="center"/>
              <w:rPr>
                <w:rFonts w:hint="default" w:ascii="Times New Roman" w:hAnsi="Times New Roman" w:eastAsia="宋体" w:cs="Times New Roman"/>
                <w:b/>
                <w:bCs/>
                <w:szCs w:val="21"/>
                <w:lang w:val="zh-CN"/>
              </w:rPr>
            </w:pPr>
          </w:p>
          <w:p>
            <w:pPr>
              <w:autoSpaceDE w:val="0"/>
              <w:autoSpaceDN w:val="0"/>
              <w:adjustRightInd w:val="0"/>
              <w:spacing w:line="360" w:lineRule="auto"/>
              <w:ind w:firstLine="422" w:firstLineChars="200"/>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表3-2 噪声治理措施情况一览表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5"/>
              <w:gridCol w:w="2295"/>
              <w:gridCol w:w="2295"/>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noWrap w:val="0"/>
                  <w:vAlign w:val="center"/>
                </w:tcPr>
                <w:p>
                  <w:pPr>
                    <w:pStyle w:val="95"/>
                    <w:spacing w:before="0" w:beforeLines="0" w:after="0" w:afterLines="0" w:line="36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名称</w:t>
                  </w:r>
                </w:p>
              </w:tc>
              <w:tc>
                <w:tcPr>
                  <w:tcW w:w="2295" w:type="dxa"/>
                  <w:noWrap w:val="0"/>
                  <w:vAlign w:val="center"/>
                </w:tcPr>
                <w:p>
                  <w:pPr>
                    <w:pStyle w:val="95"/>
                    <w:spacing w:before="0" w:beforeLines="0" w:after="0" w:afterLines="0" w:line="36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数量（台）</w:t>
                  </w:r>
                </w:p>
              </w:tc>
              <w:tc>
                <w:tcPr>
                  <w:tcW w:w="2295" w:type="dxa"/>
                  <w:noWrap w:val="0"/>
                  <w:vAlign w:val="center"/>
                </w:tcPr>
                <w:p>
                  <w:pPr>
                    <w:pStyle w:val="95"/>
                    <w:spacing w:before="0" w:beforeLines="0" w:after="0" w:afterLines="0" w:line="36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治理前噪声级</w:t>
                  </w:r>
                </w:p>
              </w:tc>
              <w:tc>
                <w:tcPr>
                  <w:tcW w:w="2295" w:type="dxa"/>
                  <w:noWrap w:val="0"/>
                  <w:vAlign w:val="center"/>
                </w:tcPr>
                <w:p>
                  <w:pPr>
                    <w:pStyle w:val="95"/>
                    <w:spacing w:before="0" w:beforeLines="0" w:after="0" w:afterLines="0" w:line="36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noWrap w:val="0"/>
                  <w:vAlign w:val="center"/>
                </w:tcPr>
                <w:p>
                  <w:pPr>
                    <w:pStyle w:val="96"/>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锯床</w:t>
                  </w:r>
                </w:p>
              </w:tc>
              <w:tc>
                <w:tcPr>
                  <w:tcW w:w="2295" w:type="dxa"/>
                  <w:noWrap w:val="0"/>
                  <w:vAlign w:val="center"/>
                </w:tcPr>
                <w:p>
                  <w:pPr>
                    <w:pStyle w:val="66"/>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w:t>
                  </w:r>
                </w:p>
              </w:tc>
              <w:tc>
                <w:tcPr>
                  <w:tcW w:w="2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65</w:t>
                  </w:r>
                </w:p>
              </w:tc>
              <w:tc>
                <w:tcPr>
                  <w:tcW w:w="2295" w:type="dxa"/>
                  <w:noWrap w:val="0"/>
                  <w:vAlign w:val="center"/>
                </w:tcPr>
                <w:p>
                  <w:pPr>
                    <w:pStyle w:val="95"/>
                    <w:spacing w:before="0" w:beforeLines="0" w:after="0" w:afterLines="0" w:line="36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noWrap w:val="0"/>
                  <w:vAlign w:val="center"/>
                </w:tcPr>
                <w:p>
                  <w:pPr>
                    <w:pStyle w:val="96"/>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剪板机</w:t>
                  </w:r>
                </w:p>
              </w:tc>
              <w:tc>
                <w:tcPr>
                  <w:tcW w:w="2295" w:type="dxa"/>
                  <w:noWrap w:val="0"/>
                  <w:vAlign w:val="center"/>
                </w:tcPr>
                <w:p>
                  <w:pPr>
                    <w:pStyle w:val="66"/>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w:t>
                  </w:r>
                </w:p>
              </w:tc>
              <w:tc>
                <w:tcPr>
                  <w:tcW w:w="2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65</w:t>
                  </w:r>
                </w:p>
              </w:tc>
              <w:tc>
                <w:tcPr>
                  <w:tcW w:w="2295" w:type="dxa"/>
                  <w:noWrap w:val="0"/>
                  <w:vAlign w:val="center"/>
                </w:tcPr>
                <w:p>
                  <w:pPr>
                    <w:pStyle w:val="95"/>
                    <w:spacing w:before="0" w:beforeLines="0" w:after="0" w:afterLines="0" w:line="36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noWrap w:val="0"/>
                  <w:vAlign w:val="center"/>
                </w:tcPr>
                <w:p>
                  <w:pPr>
                    <w:pStyle w:val="96"/>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钻床</w:t>
                  </w:r>
                </w:p>
              </w:tc>
              <w:tc>
                <w:tcPr>
                  <w:tcW w:w="2295" w:type="dxa"/>
                  <w:noWrap w:val="0"/>
                  <w:vAlign w:val="center"/>
                </w:tcPr>
                <w:p>
                  <w:pPr>
                    <w:pStyle w:val="66"/>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1</w:t>
                  </w:r>
                </w:p>
              </w:tc>
              <w:tc>
                <w:tcPr>
                  <w:tcW w:w="2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65</w:t>
                  </w:r>
                </w:p>
              </w:tc>
              <w:tc>
                <w:tcPr>
                  <w:tcW w:w="2295" w:type="dxa"/>
                  <w:noWrap w:val="0"/>
                  <w:vAlign w:val="center"/>
                </w:tcPr>
                <w:p>
                  <w:pPr>
                    <w:pStyle w:val="95"/>
                    <w:spacing w:before="0" w:beforeLines="0" w:after="0" w:afterLines="0" w:line="36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noWrap w:val="0"/>
                  <w:vAlign w:val="center"/>
                </w:tcPr>
                <w:p>
                  <w:pPr>
                    <w:pStyle w:val="96"/>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等离子切割机</w:t>
                  </w:r>
                </w:p>
              </w:tc>
              <w:tc>
                <w:tcPr>
                  <w:tcW w:w="2295" w:type="dxa"/>
                  <w:noWrap w:val="0"/>
                  <w:vAlign w:val="center"/>
                </w:tcPr>
                <w:p>
                  <w:pPr>
                    <w:pStyle w:val="66"/>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5</w:t>
                  </w:r>
                </w:p>
              </w:tc>
              <w:tc>
                <w:tcPr>
                  <w:tcW w:w="2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65</w:t>
                  </w:r>
                </w:p>
              </w:tc>
              <w:tc>
                <w:tcPr>
                  <w:tcW w:w="2295" w:type="dxa"/>
                  <w:noWrap w:val="0"/>
                  <w:vAlign w:val="center"/>
                </w:tcPr>
                <w:p>
                  <w:pPr>
                    <w:pStyle w:val="95"/>
                    <w:spacing w:before="0" w:beforeLines="0" w:after="0" w:afterLines="0" w:line="36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noWrap w:val="0"/>
                  <w:vAlign w:val="center"/>
                </w:tcPr>
                <w:p>
                  <w:pPr>
                    <w:pStyle w:val="96"/>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冲床</w:t>
                  </w:r>
                </w:p>
              </w:tc>
              <w:tc>
                <w:tcPr>
                  <w:tcW w:w="2295" w:type="dxa"/>
                  <w:noWrap w:val="0"/>
                  <w:vAlign w:val="center"/>
                </w:tcPr>
                <w:p>
                  <w:pPr>
                    <w:pStyle w:val="66"/>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4</w:t>
                  </w:r>
                </w:p>
              </w:tc>
              <w:tc>
                <w:tcPr>
                  <w:tcW w:w="2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65</w:t>
                  </w:r>
                </w:p>
              </w:tc>
              <w:tc>
                <w:tcPr>
                  <w:tcW w:w="2295" w:type="dxa"/>
                  <w:noWrap w:val="0"/>
                  <w:vAlign w:val="center"/>
                </w:tcPr>
                <w:p>
                  <w:pPr>
                    <w:pStyle w:val="95"/>
                    <w:spacing w:before="0" w:beforeLines="0" w:after="0" w:afterLines="0" w:line="36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noWrap w:val="0"/>
                  <w:vAlign w:val="center"/>
                </w:tcPr>
                <w:p>
                  <w:pPr>
                    <w:pStyle w:val="96"/>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车床</w:t>
                  </w:r>
                </w:p>
              </w:tc>
              <w:tc>
                <w:tcPr>
                  <w:tcW w:w="2295" w:type="dxa"/>
                  <w:noWrap w:val="0"/>
                  <w:vAlign w:val="center"/>
                </w:tcPr>
                <w:p>
                  <w:pPr>
                    <w:pStyle w:val="66"/>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w:t>
                  </w:r>
                </w:p>
              </w:tc>
              <w:tc>
                <w:tcPr>
                  <w:tcW w:w="22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60</w:t>
                  </w:r>
                </w:p>
              </w:tc>
              <w:tc>
                <w:tcPr>
                  <w:tcW w:w="2295" w:type="dxa"/>
                  <w:noWrap w:val="0"/>
                  <w:vAlign w:val="center"/>
                </w:tcPr>
                <w:p>
                  <w:pPr>
                    <w:pStyle w:val="95"/>
                    <w:spacing w:before="0" w:beforeLines="0" w:after="0" w:afterLines="0" w:line="36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连续</w:t>
                  </w:r>
                </w:p>
              </w:tc>
            </w:tr>
          </w:tbl>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4、固体废物</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本项目的固废主要包括</w:t>
            </w:r>
            <w:r>
              <w:rPr>
                <w:rFonts w:hint="default" w:ascii="Times New Roman" w:hAnsi="Times New Roman" w:eastAsia="宋体" w:cs="Times New Roman"/>
                <w:sz w:val="24"/>
                <w:szCs w:val="24"/>
                <w:highlight w:val="none"/>
                <w:lang w:val="en-US" w:eastAsia="zh-CN"/>
              </w:rPr>
              <w:t>金属废角料、废切削液、</w:t>
            </w:r>
            <w:r>
              <w:rPr>
                <w:rFonts w:hint="default" w:ascii="Times New Roman" w:hAnsi="Times New Roman" w:eastAsia="宋体" w:cs="Times New Roman"/>
                <w:sz w:val="24"/>
                <w:szCs w:val="24"/>
                <w:highlight w:val="none"/>
              </w:rPr>
              <w:t>机械加工废</w:t>
            </w:r>
            <w:r>
              <w:rPr>
                <w:rFonts w:hint="default" w:ascii="Times New Roman" w:hAnsi="Times New Roman" w:eastAsia="宋体" w:cs="Times New Roman"/>
                <w:sz w:val="24"/>
                <w:szCs w:val="24"/>
                <w:highlight w:val="none"/>
                <w:lang w:eastAsia="zh-CN"/>
              </w:rPr>
              <w:t>液压油、</w:t>
            </w:r>
            <w:r>
              <w:rPr>
                <w:rFonts w:hint="default" w:ascii="Times New Roman" w:hAnsi="Times New Roman" w:eastAsia="宋体" w:cs="Times New Roman"/>
                <w:sz w:val="24"/>
                <w:szCs w:val="24"/>
                <w:highlight w:val="none"/>
                <w:lang w:val="en-US" w:eastAsia="zh-CN"/>
              </w:rPr>
              <w:t>焊接废渣、</w:t>
            </w:r>
            <w:r>
              <w:rPr>
                <w:rFonts w:hint="default" w:ascii="Times New Roman" w:hAnsi="Times New Roman" w:eastAsia="宋体" w:cs="Times New Roman"/>
                <w:sz w:val="24"/>
                <w:szCs w:val="24"/>
                <w:highlight w:val="none"/>
                <w:lang w:eastAsia="zh-CN"/>
              </w:rPr>
              <w:t>收集的焊接烟尘、</w:t>
            </w:r>
            <w:r>
              <w:rPr>
                <w:rFonts w:hint="default" w:ascii="Times New Roman" w:hAnsi="Times New Roman" w:eastAsia="宋体" w:cs="Times New Roman"/>
                <w:sz w:val="24"/>
                <w:szCs w:val="24"/>
                <w:highlight w:val="none"/>
                <w:lang w:val="en-US" w:eastAsia="zh-CN"/>
              </w:rPr>
              <w:t>抛丸废渣</w:t>
            </w:r>
            <w:r>
              <w:rPr>
                <w:rFonts w:hint="eastAsia" w:ascii="Times New Roman" w:hAnsi="Times New Roman" w:eastAsia="宋体" w:cs="Times New Roman"/>
                <w:sz w:val="24"/>
                <w:szCs w:val="24"/>
                <w:highlight w:val="none"/>
                <w:lang w:val="en-US" w:eastAsia="zh-CN"/>
              </w:rPr>
              <w:t>（本次验收未上抛丸，不涉及此部分固废）</w:t>
            </w:r>
            <w:r>
              <w:rPr>
                <w:rFonts w:hint="default" w:ascii="Times New Roman" w:hAnsi="Times New Roman" w:eastAsia="宋体" w:cs="Times New Roman"/>
                <w:sz w:val="24"/>
                <w:szCs w:val="24"/>
                <w:highlight w:val="none"/>
                <w:lang w:val="en-US" w:eastAsia="zh-CN"/>
              </w:rPr>
              <w:t>、漆渣、废漆桶、废过滤棉、废活性炭、废催化剂及生活垃圾等</w:t>
            </w:r>
            <w:r>
              <w:rPr>
                <w:rFonts w:hint="default" w:ascii="Times New Roman" w:hAnsi="Times New Roman" w:eastAsia="宋体" w:cs="Times New Roman"/>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lang w:val="en-US" w:eastAsia="zh-CN"/>
              </w:rPr>
              <w:t>1、</w:t>
            </w:r>
            <w:r>
              <w:rPr>
                <w:rFonts w:hint="default" w:ascii="Times New Roman" w:hAnsi="Times New Roman" w:eastAsia="宋体" w:cs="Times New Roman"/>
                <w:caps w:val="0"/>
                <w:smallCaps w:val="0"/>
                <w:sz w:val="24"/>
                <w:szCs w:val="24"/>
              </w:rPr>
              <w:t>废</w:t>
            </w:r>
            <w:r>
              <w:rPr>
                <w:rFonts w:hint="default" w:ascii="Times New Roman" w:hAnsi="Times New Roman" w:eastAsia="宋体" w:cs="Times New Roman"/>
                <w:caps w:val="0"/>
                <w:smallCaps w:val="0"/>
                <w:sz w:val="24"/>
                <w:szCs w:val="24"/>
                <w:lang w:eastAsia="zh-CN"/>
              </w:rPr>
              <w:t>金属</w:t>
            </w:r>
            <w:r>
              <w:rPr>
                <w:rFonts w:hint="default" w:ascii="Times New Roman" w:hAnsi="Times New Roman" w:eastAsia="宋体" w:cs="Times New Roman"/>
                <w:caps w:val="0"/>
                <w:smallCaps w:val="0"/>
                <w:sz w:val="24"/>
                <w:szCs w:val="24"/>
              </w:rPr>
              <w:t>角料S</w:t>
            </w:r>
            <w:r>
              <w:rPr>
                <w:rFonts w:hint="default" w:ascii="Times New Roman" w:hAnsi="Times New Roman" w:eastAsia="宋体" w:cs="Times New Roman"/>
                <w:caps w:val="0"/>
                <w:smallCaps w:val="0"/>
                <w:sz w:val="24"/>
                <w:szCs w:val="24"/>
                <w:vertAlign w:val="subscript"/>
              </w:rPr>
              <w:t>1</w:t>
            </w:r>
            <w:r>
              <w:rPr>
                <w:rFonts w:hint="default" w:ascii="Times New Roman" w:hAnsi="Times New Roman" w:eastAsia="宋体" w:cs="Times New Roman"/>
                <w:caps w:val="0"/>
                <w:smallCaps w:val="0"/>
                <w:sz w:val="24"/>
                <w:szCs w:val="24"/>
              </w:rPr>
              <w:t>，本项目年耗钢板、型材</w:t>
            </w:r>
            <w:r>
              <w:rPr>
                <w:rFonts w:hint="default" w:ascii="Times New Roman" w:hAnsi="Times New Roman" w:eastAsia="宋体" w:cs="Times New Roman"/>
                <w:caps w:val="0"/>
                <w:smallCaps w:val="0"/>
                <w:sz w:val="24"/>
                <w:szCs w:val="24"/>
                <w:lang w:eastAsia="zh-CN"/>
              </w:rPr>
              <w:t>等</w:t>
            </w:r>
            <w:r>
              <w:rPr>
                <w:rFonts w:hint="eastAsia" w:ascii="Times New Roman" w:hAnsi="Times New Roman" w:eastAsia="宋体" w:cs="Times New Roman"/>
                <w:caps w:val="0"/>
                <w:smallCaps w:val="0"/>
                <w:sz w:val="24"/>
                <w:szCs w:val="24"/>
                <w:lang w:val="en-US" w:eastAsia="zh-CN"/>
              </w:rPr>
              <w:t>32</w:t>
            </w:r>
            <w:r>
              <w:rPr>
                <w:rFonts w:hint="default" w:ascii="Times New Roman" w:hAnsi="Times New Roman" w:eastAsia="宋体" w:cs="Times New Roman"/>
                <w:caps w:val="0"/>
                <w:smallCaps w:val="0"/>
                <w:sz w:val="24"/>
                <w:szCs w:val="24"/>
                <w:lang w:val="en-US" w:eastAsia="zh-CN"/>
              </w:rPr>
              <w:t>00</w:t>
            </w:r>
            <w:r>
              <w:rPr>
                <w:rFonts w:hint="default" w:ascii="Times New Roman" w:hAnsi="Times New Roman" w:eastAsia="宋体" w:cs="Times New Roman"/>
                <w:caps w:val="0"/>
                <w:smallCaps w:val="0"/>
                <w:sz w:val="24"/>
                <w:szCs w:val="24"/>
              </w:rPr>
              <w:t>t/a，由于其产品外形简单，加工方便，类比同类企业，下脚料按钢材消耗量的1%计算，产生量</w:t>
            </w:r>
            <w:r>
              <w:rPr>
                <w:rFonts w:hint="eastAsia" w:ascii="Times New Roman" w:hAnsi="Times New Roman" w:eastAsia="宋体" w:cs="Times New Roman"/>
                <w:caps w:val="0"/>
                <w:smallCaps w:val="0"/>
                <w:sz w:val="24"/>
                <w:szCs w:val="24"/>
                <w:lang w:val="en-US" w:eastAsia="zh-CN"/>
              </w:rPr>
              <w:t>32</w:t>
            </w:r>
            <w:r>
              <w:rPr>
                <w:rFonts w:hint="default" w:ascii="Times New Roman" w:hAnsi="Times New Roman" w:eastAsia="宋体" w:cs="Times New Roman"/>
                <w:caps w:val="0"/>
                <w:smallCaps w:val="0"/>
                <w:sz w:val="24"/>
                <w:szCs w:val="24"/>
              </w:rPr>
              <w:t>t/a，为一般固体废物，收集后由物资单位综合利用。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aps w:val="0"/>
                <w:smallCaps w:val="0"/>
                <w:sz w:val="24"/>
                <w:szCs w:val="24"/>
                <w:lang w:eastAsia="zh-CN"/>
              </w:rPr>
            </w:pPr>
            <w:r>
              <w:rPr>
                <w:rFonts w:hint="default" w:ascii="Times New Roman" w:hAnsi="Times New Roman" w:eastAsia="宋体" w:cs="Times New Roman"/>
                <w:caps w:val="0"/>
                <w:smallCaps w:val="0"/>
                <w:sz w:val="24"/>
                <w:szCs w:val="24"/>
                <w:lang w:val="en-US" w:eastAsia="zh-CN"/>
              </w:rPr>
              <w:t>2、</w:t>
            </w:r>
            <w:r>
              <w:rPr>
                <w:rFonts w:hint="default" w:ascii="Times New Roman" w:hAnsi="Times New Roman" w:eastAsia="宋体" w:cs="Times New Roman"/>
                <w:caps w:val="0"/>
                <w:smallCaps w:val="0"/>
                <w:sz w:val="24"/>
                <w:szCs w:val="24"/>
              </w:rPr>
              <w:t>机械加工废切削液S</w:t>
            </w:r>
            <w:r>
              <w:rPr>
                <w:rFonts w:hint="default" w:ascii="Times New Roman" w:hAnsi="Times New Roman" w:eastAsia="宋体" w:cs="Times New Roman"/>
                <w:caps w:val="0"/>
                <w:smallCaps w:val="0"/>
                <w:sz w:val="24"/>
                <w:szCs w:val="24"/>
                <w:vertAlign w:val="subscript"/>
                <w:lang w:val="en-US" w:eastAsia="zh-CN"/>
              </w:rPr>
              <w:t>2</w:t>
            </w:r>
            <w:r>
              <w:rPr>
                <w:rFonts w:hint="default" w:ascii="Times New Roman" w:hAnsi="Times New Roman" w:eastAsia="宋体" w:cs="Times New Roman"/>
                <w:caps w:val="0"/>
                <w:smallCaps w:val="0"/>
                <w:sz w:val="24"/>
                <w:szCs w:val="24"/>
              </w:rPr>
              <w:t>，</w:t>
            </w:r>
            <w:r>
              <w:rPr>
                <w:rFonts w:hint="default" w:ascii="Times New Roman" w:hAnsi="Times New Roman" w:eastAsia="宋体" w:cs="Times New Roman"/>
                <w:caps w:val="0"/>
                <w:smallCaps w:val="0"/>
                <w:sz w:val="24"/>
                <w:szCs w:val="24"/>
                <w:lang w:eastAsia="zh-CN"/>
              </w:rPr>
              <w:t>类比同类项目，产生量约</w:t>
            </w:r>
            <w:r>
              <w:rPr>
                <w:rFonts w:hint="eastAsia" w:ascii="Times New Roman" w:hAnsi="Times New Roman" w:eastAsia="宋体" w:cs="Times New Roman"/>
                <w:caps w:val="0"/>
                <w:smallCaps w:val="0"/>
                <w:sz w:val="24"/>
                <w:szCs w:val="24"/>
                <w:lang w:val="en-US" w:eastAsia="zh-CN"/>
              </w:rPr>
              <w:t>0.67</w:t>
            </w:r>
            <w:r>
              <w:rPr>
                <w:rFonts w:hint="default" w:ascii="Times New Roman" w:hAnsi="Times New Roman" w:eastAsia="宋体" w:cs="Times New Roman"/>
                <w:caps w:val="0"/>
                <w:smallCaps w:val="0"/>
                <w:sz w:val="24"/>
                <w:szCs w:val="24"/>
                <w:lang w:eastAsia="zh-CN"/>
              </w:rPr>
              <w:t>t/a，属于HW09类危险废物（危废代码900-006-09）使用切削油和切削液进行机械加工过程中产生的油/水、烃/水混合物或乳化液，废切削液应立即置入耐腐蚀专用容器盛放，暂存于厂内危废间内，定期委托有相关危险废物处理资质的危险废物处置单位运走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aps w:val="0"/>
                <w:smallCaps w:val="0"/>
                <w:sz w:val="24"/>
                <w:szCs w:val="24"/>
                <w:lang w:eastAsia="zh-CN"/>
              </w:rPr>
            </w:pPr>
            <w:r>
              <w:rPr>
                <w:rFonts w:hint="default" w:ascii="Times New Roman" w:hAnsi="Times New Roman" w:eastAsia="宋体" w:cs="Times New Roman"/>
                <w:caps w:val="0"/>
                <w:smallCaps w:val="0"/>
                <w:sz w:val="24"/>
                <w:szCs w:val="24"/>
                <w:lang w:val="en-US" w:eastAsia="zh-CN"/>
              </w:rPr>
              <w:t>3、</w:t>
            </w:r>
            <w:r>
              <w:rPr>
                <w:rFonts w:hint="default" w:ascii="Times New Roman" w:hAnsi="Times New Roman" w:eastAsia="宋体" w:cs="Times New Roman"/>
                <w:caps w:val="0"/>
                <w:smallCaps w:val="0"/>
                <w:sz w:val="24"/>
                <w:szCs w:val="24"/>
              </w:rPr>
              <w:t>机械加工废</w:t>
            </w:r>
            <w:r>
              <w:rPr>
                <w:rFonts w:hint="default" w:ascii="Times New Roman" w:hAnsi="Times New Roman" w:eastAsia="宋体" w:cs="Times New Roman"/>
                <w:caps w:val="0"/>
                <w:smallCaps w:val="0"/>
                <w:sz w:val="24"/>
                <w:szCs w:val="24"/>
                <w:lang w:eastAsia="zh-CN"/>
              </w:rPr>
              <w:t>液压油</w:t>
            </w:r>
            <w:r>
              <w:rPr>
                <w:rFonts w:hint="default" w:ascii="Times New Roman" w:hAnsi="Times New Roman" w:eastAsia="宋体" w:cs="Times New Roman"/>
                <w:caps w:val="0"/>
                <w:smallCaps w:val="0"/>
                <w:sz w:val="24"/>
                <w:szCs w:val="24"/>
              </w:rPr>
              <w:t>S</w:t>
            </w:r>
            <w:r>
              <w:rPr>
                <w:rFonts w:hint="default" w:ascii="Times New Roman" w:hAnsi="Times New Roman" w:eastAsia="宋体" w:cs="Times New Roman"/>
                <w:caps w:val="0"/>
                <w:smallCaps w:val="0"/>
                <w:sz w:val="24"/>
                <w:szCs w:val="24"/>
                <w:vertAlign w:val="subscript"/>
                <w:lang w:val="en-US" w:eastAsia="zh-CN"/>
              </w:rPr>
              <w:t>3</w:t>
            </w:r>
            <w:r>
              <w:rPr>
                <w:rFonts w:hint="default" w:ascii="Times New Roman" w:hAnsi="Times New Roman" w:eastAsia="宋体" w:cs="Times New Roman"/>
                <w:caps w:val="0"/>
                <w:smallCaps w:val="0"/>
                <w:sz w:val="24"/>
                <w:szCs w:val="24"/>
              </w:rPr>
              <w:t>，</w:t>
            </w:r>
            <w:r>
              <w:rPr>
                <w:rFonts w:hint="default" w:ascii="Times New Roman" w:hAnsi="Times New Roman" w:eastAsia="宋体" w:cs="Times New Roman"/>
                <w:caps w:val="0"/>
                <w:smallCaps w:val="0"/>
                <w:sz w:val="24"/>
                <w:szCs w:val="24"/>
                <w:lang w:eastAsia="zh-CN"/>
              </w:rPr>
              <w:t>类比同类项目，产生量约</w:t>
            </w:r>
            <w:r>
              <w:rPr>
                <w:rFonts w:hint="default" w:ascii="Times New Roman" w:hAnsi="Times New Roman" w:eastAsia="宋体" w:cs="Times New Roman"/>
                <w:caps w:val="0"/>
                <w:smallCaps w:val="0"/>
                <w:sz w:val="24"/>
                <w:szCs w:val="24"/>
                <w:lang w:val="en-US" w:eastAsia="zh-CN"/>
              </w:rPr>
              <w:t>0.</w:t>
            </w:r>
            <w:r>
              <w:rPr>
                <w:rFonts w:hint="eastAsia" w:ascii="Times New Roman" w:hAnsi="Times New Roman" w:eastAsia="宋体" w:cs="Times New Roman"/>
                <w:caps w:val="0"/>
                <w:smallCaps w:val="0"/>
                <w:sz w:val="24"/>
                <w:szCs w:val="24"/>
                <w:lang w:val="en-US" w:eastAsia="zh-CN"/>
              </w:rPr>
              <w:t>5</w:t>
            </w:r>
            <w:r>
              <w:rPr>
                <w:rFonts w:hint="default" w:ascii="Times New Roman" w:hAnsi="Times New Roman" w:eastAsia="宋体" w:cs="Times New Roman"/>
                <w:caps w:val="0"/>
                <w:smallCaps w:val="0"/>
                <w:sz w:val="24"/>
                <w:szCs w:val="24"/>
                <w:lang w:eastAsia="zh-CN"/>
              </w:rPr>
              <w:t>t/a，属于</w:t>
            </w:r>
            <w:r>
              <w:rPr>
                <w:rFonts w:hint="default" w:ascii="Times New Roman" w:hAnsi="Times New Roman" w:eastAsia="宋体" w:cs="Times New Roman"/>
                <w:caps w:val="0"/>
                <w:smallCaps w:val="0"/>
                <w:sz w:val="24"/>
                <w:szCs w:val="24"/>
              </w:rPr>
              <w:t>HW</w:t>
            </w:r>
            <w:r>
              <w:rPr>
                <w:rFonts w:hint="default" w:ascii="Times New Roman" w:hAnsi="Times New Roman" w:eastAsia="宋体" w:cs="Times New Roman"/>
                <w:caps w:val="0"/>
                <w:smallCaps w:val="0"/>
                <w:sz w:val="24"/>
                <w:szCs w:val="24"/>
                <w:lang w:val="en-US" w:eastAsia="zh-CN"/>
              </w:rPr>
              <w:t>08</w:t>
            </w:r>
            <w:r>
              <w:rPr>
                <w:rFonts w:hint="default" w:ascii="Times New Roman" w:hAnsi="Times New Roman" w:eastAsia="宋体" w:cs="Times New Roman"/>
                <w:caps w:val="0"/>
                <w:smallCaps w:val="0"/>
                <w:sz w:val="24"/>
                <w:szCs w:val="24"/>
                <w:lang w:eastAsia="zh-CN"/>
              </w:rPr>
              <w:t>类</w:t>
            </w:r>
            <w:r>
              <w:rPr>
                <w:rFonts w:hint="default" w:ascii="Times New Roman" w:hAnsi="Times New Roman" w:eastAsia="宋体" w:cs="Times New Roman"/>
                <w:caps w:val="0"/>
                <w:smallCaps w:val="0"/>
                <w:sz w:val="24"/>
                <w:szCs w:val="24"/>
              </w:rPr>
              <w:t>危险废物</w:t>
            </w:r>
            <w:r>
              <w:rPr>
                <w:rFonts w:hint="default" w:ascii="Times New Roman" w:hAnsi="Times New Roman" w:eastAsia="宋体" w:cs="Times New Roman"/>
                <w:caps w:val="0"/>
                <w:smallCaps w:val="0"/>
                <w:sz w:val="24"/>
                <w:szCs w:val="24"/>
                <w:lang w:eastAsia="zh-CN"/>
              </w:rPr>
              <w:t>（危废代码900-218-08），液压设备维护、更换和拆解过程中产生的废液压油，废液压油应立即置入耐腐蚀专用容器盛放，暂存于厂内危废间内，定期委托有相关危险废物处理资质的危险废物处置单位运走处理。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lang w:val="en-US" w:eastAsia="zh-CN"/>
              </w:rPr>
              <w:t>4、</w:t>
            </w:r>
            <w:r>
              <w:rPr>
                <w:rFonts w:hint="default" w:ascii="Times New Roman" w:hAnsi="Times New Roman" w:eastAsia="宋体" w:cs="Times New Roman"/>
                <w:caps w:val="0"/>
                <w:smallCaps w:val="0"/>
                <w:sz w:val="24"/>
                <w:szCs w:val="24"/>
              </w:rPr>
              <w:t>焊接废渣S</w:t>
            </w:r>
            <w:r>
              <w:rPr>
                <w:rFonts w:hint="default" w:ascii="Times New Roman" w:hAnsi="Times New Roman" w:eastAsia="宋体" w:cs="Times New Roman"/>
                <w:caps w:val="0"/>
                <w:smallCaps w:val="0"/>
                <w:sz w:val="24"/>
                <w:szCs w:val="24"/>
                <w:vertAlign w:val="subscript"/>
                <w:lang w:val="en-US" w:eastAsia="zh-CN"/>
              </w:rPr>
              <w:t>4</w:t>
            </w:r>
            <w:r>
              <w:rPr>
                <w:rFonts w:hint="default" w:ascii="Times New Roman" w:hAnsi="Times New Roman" w:eastAsia="宋体" w:cs="Times New Roman"/>
                <w:caps w:val="0"/>
                <w:smallCaps w:val="0"/>
                <w:sz w:val="24"/>
                <w:szCs w:val="24"/>
              </w:rPr>
              <w:t>，类比同类企业，焊接废渣按焊接材料消耗量的10%计算，则焊接废渣产生量为</w:t>
            </w:r>
            <w:r>
              <w:rPr>
                <w:rFonts w:hint="eastAsia" w:ascii="Times New Roman" w:hAnsi="Times New Roman" w:eastAsia="宋体" w:cs="Times New Roman"/>
                <w:caps w:val="0"/>
                <w:smallCaps w:val="0"/>
                <w:sz w:val="24"/>
                <w:szCs w:val="24"/>
                <w:lang w:val="en-US" w:eastAsia="zh-CN"/>
              </w:rPr>
              <w:t>2.07</w:t>
            </w:r>
            <w:r>
              <w:rPr>
                <w:rFonts w:hint="default" w:ascii="Times New Roman" w:hAnsi="Times New Roman" w:eastAsia="宋体" w:cs="Times New Roman"/>
                <w:caps w:val="0"/>
                <w:smallCaps w:val="0"/>
                <w:sz w:val="24"/>
                <w:szCs w:val="24"/>
              </w:rPr>
              <w:t>t/a，为一般固体废物，</w:t>
            </w:r>
            <w:r>
              <w:rPr>
                <w:rFonts w:hint="default" w:ascii="Times New Roman" w:hAnsi="Times New Roman" w:eastAsia="宋体" w:cs="Times New Roman"/>
                <w:sz w:val="24"/>
                <w:szCs w:val="24"/>
              </w:rPr>
              <w:t>收集后由物资单位综合利用</w:t>
            </w:r>
            <w:r>
              <w:rPr>
                <w:rFonts w:hint="default" w:ascii="Times New Roman" w:hAnsi="Times New Roman" w:eastAsia="宋体" w:cs="Times New Roman"/>
                <w:caps w:val="0"/>
                <w:smallCaps w:val="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sz w:val="24"/>
                <w:szCs w:val="24"/>
                <w:lang w:eastAsia="zh-CN"/>
              </w:rPr>
            </w:pPr>
            <w:r>
              <w:rPr>
                <w:rFonts w:hint="default" w:ascii="Times New Roman" w:hAnsi="Times New Roman" w:eastAsia="宋体" w:cs="Times New Roman"/>
                <w:caps w:val="0"/>
                <w:smallCaps w:val="0"/>
                <w:sz w:val="24"/>
                <w:szCs w:val="24"/>
                <w:lang w:val="en-US" w:eastAsia="zh-CN"/>
              </w:rPr>
              <w:t>5</w:t>
            </w:r>
            <w:r>
              <w:rPr>
                <w:rFonts w:hint="default" w:ascii="Times New Roman" w:hAnsi="Times New Roman" w:eastAsia="宋体" w:cs="Times New Roman"/>
                <w:caps w:val="0"/>
                <w:smallCaps w:val="0"/>
                <w:sz w:val="24"/>
                <w:szCs w:val="24"/>
              </w:rPr>
              <w:t>、</w:t>
            </w:r>
            <w:r>
              <w:rPr>
                <w:rFonts w:hint="default" w:ascii="Times New Roman" w:hAnsi="Times New Roman" w:eastAsia="宋体" w:cs="Times New Roman"/>
                <w:caps w:val="0"/>
                <w:smallCaps w:val="0"/>
                <w:sz w:val="24"/>
                <w:szCs w:val="24"/>
                <w:lang w:eastAsia="zh-CN"/>
              </w:rPr>
              <w:t>收集的焊接烟尘</w:t>
            </w:r>
            <w:r>
              <w:rPr>
                <w:rFonts w:hint="default" w:ascii="Times New Roman" w:hAnsi="Times New Roman" w:eastAsia="宋体" w:cs="Times New Roman"/>
                <w:caps w:val="0"/>
                <w:smallCaps w:val="0"/>
                <w:sz w:val="24"/>
                <w:szCs w:val="24"/>
                <w:lang w:val="en-US" w:eastAsia="zh-CN"/>
              </w:rPr>
              <w:t>S</w:t>
            </w:r>
            <w:r>
              <w:rPr>
                <w:rFonts w:hint="default" w:ascii="Times New Roman" w:hAnsi="Times New Roman" w:eastAsia="宋体" w:cs="Times New Roman"/>
                <w:caps w:val="0"/>
                <w:smallCaps w:val="0"/>
                <w:sz w:val="24"/>
                <w:szCs w:val="24"/>
                <w:vertAlign w:val="subscript"/>
                <w:lang w:val="en-US" w:eastAsia="zh-CN"/>
              </w:rPr>
              <w:t>5</w:t>
            </w:r>
            <w:r>
              <w:rPr>
                <w:rFonts w:hint="default" w:ascii="Times New Roman" w:hAnsi="Times New Roman" w:eastAsia="宋体" w:cs="Times New Roman"/>
                <w:caps w:val="0"/>
                <w:smallCaps w:val="0"/>
                <w:sz w:val="24"/>
                <w:szCs w:val="24"/>
                <w:lang w:eastAsia="zh-CN"/>
              </w:rPr>
              <w:t>，焊接烟尘采用布袋除尘器及移动式焊接烟尘净化器进行处理，根</w:t>
            </w:r>
            <w:r>
              <w:rPr>
                <w:rFonts w:hint="default" w:ascii="Times New Roman" w:hAnsi="Times New Roman" w:eastAsia="宋体" w:cs="Times New Roman"/>
                <w:caps w:val="0"/>
                <w:smallCaps w:val="0"/>
                <w:sz w:val="24"/>
                <w:szCs w:val="24"/>
                <w:highlight w:val="none"/>
                <w:lang w:eastAsia="zh-CN"/>
              </w:rPr>
              <w:t>据焊接烟尘废气源强计算，布袋除尘器及移动式焊接烟尘净化器收集的焊接烟尘约</w:t>
            </w:r>
            <w:r>
              <w:rPr>
                <w:rFonts w:hint="eastAsia" w:ascii="Times New Roman" w:hAnsi="Times New Roman" w:eastAsia="宋体" w:cs="Times New Roman"/>
                <w:caps w:val="0"/>
                <w:smallCaps w:val="0"/>
                <w:sz w:val="24"/>
                <w:szCs w:val="24"/>
                <w:highlight w:val="none"/>
                <w:lang w:val="en-US" w:eastAsia="zh-CN"/>
              </w:rPr>
              <w:t>1.47</w:t>
            </w:r>
            <w:r>
              <w:rPr>
                <w:rFonts w:hint="default" w:ascii="Times New Roman" w:hAnsi="Times New Roman" w:eastAsia="宋体" w:cs="Times New Roman"/>
                <w:caps w:val="0"/>
                <w:smallCaps w:val="0"/>
                <w:sz w:val="24"/>
                <w:szCs w:val="24"/>
                <w:highlight w:val="none"/>
                <w:lang w:eastAsia="zh-CN"/>
              </w:rPr>
              <w:t>t</w:t>
            </w:r>
            <w:r>
              <w:rPr>
                <w:rFonts w:hint="default" w:ascii="Times New Roman" w:hAnsi="Times New Roman" w:eastAsia="宋体" w:cs="Times New Roman"/>
                <w:caps w:val="0"/>
                <w:smallCaps w:val="0"/>
                <w:sz w:val="24"/>
                <w:szCs w:val="24"/>
                <w:lang w:eastAsia="zh-CN"/>
              </w:rPr>
              <w:t>/a，为一般固体废物，收集后由物资单位综合利用。</w:t>
            </w:r>
          </w:p>
          <w:p>
            <w:pPr>
              <w:pStyle w:val="97"/>
              <w:keepNext w:val="0"/>
              <w:keepLines w:val="0"/>
              <w:pageBreakBefore w:val="0"/>
              <w:widowControl w:val="0"/>
              <w:kinsoku/>
              <w:wordWrap/>
              <w:overflowPunct/>
              <w:topLinePunct w:val="0"/>
              <w:autoSpaceDE/>
              <w:autoSpaceDN/>
              <w:bidi w:val="0"/>
              <w:adjustRightInd w:val="0"/>
              <w:snapToGrid w:val="0"/>
              <w:spacing w:line="360" w:lineRule="auto"/>
              <w:rPr>
                <w:rFonts w:hint="default" w:ascii="Times New Roman" w:hAnsi="Times New Roman" w:eastAsia="宋体" w:cs="Times New Roman"/>
                <w:caps w:val="0"/>
                <w:smallCaps w:val="0"/>
                <w:sz w:val="24"/>
                <w:szCs w:val="24"/>
              </w:rPr>
            </w:pPr>
            <w:r>
              <w:rPr>
                <w:rFonts w:hint="eastAsia" w:ascii="Times New Roman" w:hAnsi="Times New Roman" w:eastAsia="宋体" w:cs="Times New Roman"/>
                <w:caps w:val="0"/>
                <w:smallCaps w:val="0"/>
                <w:sz w:val="24"/>
                <w:szCs w:val="24"/>
                <w:lang w:val="en-US" w:eastAsia="zh-CN"/>
              </w:rPr>
              <w:t>6</w:t>
            </w:r>
            <w:r>
              <w:rPr>
                <w:rFonts w:hint="default" w:ascii="Times New Roman" w:hAnsi="Times New Roman" w:eastAsia="宋体" w:cs="Times New Roman"/>
                <w:caps w:val="0"/>
                <w:smallCaps w:val="0"/>
                <w:sz w:val="24"/>
                <w:szCs w:val="24"/>
              </w:rPr>
              <w:t>、漆渣S</w:t>
            </w:r>
            <w:r>
              <w:rPr>
                <w:rFonts w:hint="default" w:ascii="Times New Roman" w:hAnsi="Times New Roman" w:eastAsia="宋体" w:cs="Times New Roman"/>
                <w:caps w:val="0"/>
                <w:smallCaps w:val="0"/>
                <w:sz w:val="24"/>
                <w:szCs w:val="24"/>
                <w:vertAlign w:val="subscript"/>
                <w:lang w:val="en-US" w:eastAsia="zh-CN"/>
              </w:rPr>
              <w:t>7</w:t>
            </w:r>
            <w:r>
              <w:rPr>
                <w:rFonts w:hint="default" w:ascii="Times New Roman" w:hAnsi="Times New Roman" w:eastAsia="宋体" w:cs="Times New Roman"/>
                <w:caps w:val="0"/>
                <w:smallCaps w:val="0"/>
                <w:sz w:val="24"/>
                <w:szCs w:val="24"/>
              </w:rPr>
              <w:t>，水性漆渣根据物料平衡，产生量约为</w:t>
            </w:r>
            <w:r>
              <w:rPr>
                <w:rFonts w:hint="eastAsia" w:ascii="Times New Roman" w:hAnsi="Times New Roman" w:eastAsia="宋体" w:cs="Times New Roman"/>
                <w:caps w:val="0"/>
                <w:smallCaps w:val="0"/>
                <w:sz w:val="24"/>
                <w:szCs w:val="24"/>
                <w:lang w:val="en-US" w:eastAsia="zh-CN"/>
              </w:rPr>
              <w:t>3.07</w:t>
            </w:r>
            <w:r>
              <w:rPr>
                <w:rFonts w:hint="default" w:ascii="Times New Roman" w:hAnsi="Times New Roman" w:eastAsia="宋体" w:cs="Times New Roman"/>
                <w:caps w:val="0"/>
                <w:smallCaps w:val="0"/>
                <w:sz w:val="24"/>
                <w:szCs w:val="24"/>
                <w:highlight w:val="none"/>
              </w:rPr>
              <w:t>t/a（</w:t>
            </w:r>
            <w:r>
              <w:rPr>
                <w:rFonts w:hint="default" w:ascii="Times New Roman" w:hAnsi="Times New Roman" w:eastAsia="宋体" w:cs="Times New Roman"/>
                <w:caps w:val="0"/>
                <w:smallCaps w:val="0"/>
                <w:sz w:val="24"/>
                <w:szCs w:val="24"/>
              </w:rPr>
              <w:t>含水率约20%），为一般固废，</w:t>
            </w:r>
            <w:r>
              <w:rPr>
                <w:rFonts w:hint="default" w:ascii="Times New Roman" w:hAnsi="Times New Roman" w:eastAsia="宋体" w:cs="Times New Roman"/>
                <w:sz w:val="24"/>
                <w:szCs w:val="24"/>
              </w:rPr>
              <w:t>收集后</w:t>
            </w:r>
            <w:r>
              <w:rPr>
                <w:rFonts w:hint="default" w:ascii="Times New Roman" w:hAnsi="Times New Roman" w:eastAsia="宋体" w:cs="Times New Roman"/>
                <w:sz w:val="24"/>
                <w:szCs w:val="24"/>
                <w:lang w:val="en-US" w:eastAsia="zh-CN"/>
              </w:rPr>
              <w:t>送垃圾场填埋处理</w:t>
            </w:r>
            <w:r>
              <w:rPr>
                <w:rFonts w:hint="default" w:ascii="Times New Roman" w:hAnsi="Times New Roman" w:eastAsia="宋体" w:cs="Times New Roman"/>
                <w:caps w:val="0"/>
                <w:smallCaps w:val="0"/>
                <w:sz w:val="24"/>
                <w:szCs w:val="24"/>
              </w:rPr>
              <w:t>；</w:t>
            </w:r>
          </w:p>
          <w:p>
            <w:pPr>
              <w:pStyle w:val="97"/>
              <w:keepNext w:val="0"/>
              <w:keepLines w:val="0"/>
              <w:pageBreakBefore w:val="0"/>
              <w:widowControl w:val="0"/>
              <w:kinsoku/>
              <w:wordWrap/>
              <w:overflowPunct/>
              <w:topLinePunct w:val="0"/>
              <w:autoSpaceDE/>
              <w:autoSpaceDN/>
              <w:bidi w:val="0"/>
              <w:adjustRightInd w:val="0"/>
              <w:snapToGrid w:val="0"/>
              <w:spacing w:line="360" w:lineRule="auto"/>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rPr>
              <w:t>油漆渣根据物料平衡，产生量约</w:t>
            </w:r>
            <w:r>
              <w:rPr>
                <w:rFonts w:hint="default" w:ascii="Times New Roman" w:hAnsi="Times New Roman" w:eastAsia="宋体" w:cs="Times New Roman"/>
                <w:caps w:val="0"/>
                <w:smallCaps w:val="0"/>
                <w:sz w:val="24"/>
                <w:szCs w:val="24"/>
                <w:highlight w:val="none"/>
              </w:rPr>
              <w:t>为</w:t>
            </w:r>
            <w:r>
              <w:rPr>
                <w:rFonts w:hint="eastAsia" w:ascii="Times New Roman" w:hAnsi="Times New Roman" w:eastAsia="宋体" w:cs="Times New Roman"/>
                <w:caps w:val="0"/>
                <w:smallCaps w:val="0"/>
                <w:sz w:val="24"/>
                <w:szCs w:val="24"/>
                <w:highlight w:val="none"/>
                <w:lang w:val="en-US" w:eastAsia="zh-CN"/>
              </w:rPr>
              <w:t>0.67</w:t>
            </w:r>
            <w:r>
              <w:rPr>
                <w:rFonts w:hint="default" w:ascii="Times New Roman" w:hAnsi="Times New Roman" w:eastAsia="宋体" w:cs="Times New Roman"/>
                <w:caps w:val="0"/>
                <w:smallCaps w:val="0"/>
                <w:sz w:val="24"/>
                <w:szCs w:val="24"/>
                <w:highlight w:val="none"/>
              </w:rPr>
              <w:t>t/a</w:t>
            </w:r>
            <w:r>
              <w:rPr>
                <w:rFonts w:hint="default" w:ascii="Times New Roman" w:hAnsi="Times New Roman" w:eastAsia="宋体" w:cs="Times New Roman"/>
                <w:caps w:val="0"/>
                <w:smallCaps w:val="0"/>
                <w:sz w:val="24"/>
                <w:szCs w:val="24"/>
              </w:rPr>
              <w:t>（含水率约20%），属于HW12类危险废物（危废代码900-252-12）使用油漆（不包括水性漆）、有机溶剂进行喷漆、上漆过程中产生的废物，清理出的油漆渣应立即置入耐腐蚀专用容器盛放，暂存于厂内危废间内，定期委托有相关危险废物处理资质的危险废物处置单位运走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sz w:val="24"/>
                <w:szCs w:val="24"/>
              </w:rPr>
            </w:pPr>
            <w:r>
              <w:rPr>
                <w:rFonts w:hint="eastAsia" w:ascii="Times New Roman" w:hAnsi="Times New Roman" w:eastAsia="宋体" w:cs="Times New Roman"/>
                <w:caps w:val="0"/>
                <w:smallCaps w:val="0"/>
                <w:sz w:val="24"/>
                <w:szCs w:val="24"/>
                <w:lang w:val="en-US" w:eastAsia="zh-CN"/>
              </w:rPr>
              <w:t>7、</w:t>
            </w:r>
            <w:r>
              <w:rPr>
                <w:rFonts w:hint="default" w:ascii="Times New Roman" w:hAnsi="Times New Roman" w:eastAsia="宋体" w:cs="Times New Roman"/>
                <w:caps w:val="0"/>
                <w:smallCaps w:val="0"/>
                <w:sz w:val="24"/>
                <w:szCs w:val="24"/>
                <w:lang w:eastAsia="zh-CN"/>
              </w:rPr>
              <w:t>废</w:t>
            </w:r>
            <w:r>
              <w:rPr>
                <w:rFonts w:hint="default" w:ascii="Times New Roman" w:hAnsi="Times New Roman" w:eastAsia="宋体" w:cs="Times New Roman"/>
                <w:caps w:val="0"/>
                <w:smallCaps w:val="0"/>
                <w:sz w:val="24"/>
                <w:szCs w:val="24"/>
              </w:rPr>
              <w:t>漆</w:t>
            </w:r>
            <w:r>
              <w:rPr>
                <w:rFonts w:hint="default" w:ascii="Times New Roman" w:hAnsi="Times New Roman" w:eastAsia="宋体" w:cs="Times New Roman"/>
                <w:caps w:val="0"/>
                <w:smallCaps w:val="0"/>
                <w:sz w:val="24"/>
                <w:szCs w:val="24"/>
                <w:lang w:eastAsia="zh-CN"/>
              </w:rPr>
              <w:t>桶</w:t>
            </w:r>
            <w:r>
              <w:rPr>
                <w:rFonts w:hint="default" w:ascii="Times New Roman" w:hAnsi="Times New Roman" w:eastAsia="宋体" w:cs="Times New Roman"/>
                <w:caps w:val="0"/>
                <w:smallCaps w:val="0"/>
                <w:sz w:val="24"/>
                <w:szCs w:val="24"/>
              </w:rPr>
              <w:t>S</w:t>
            </w:r>
            <w:r>
              <w:rPr>
                <w:rFonts w:hint="default" w:ascii="Times New Roman" w:hAnsi="Times New Roman" w:eastAsia="宋体" w:cs="Times New Roman"/>
                <w:caps w:val="0"/>
                <w:smallCaps w:val="0"/>
                <w:sz w:val="24"/>
                <w:szCs w:val="24"/>
                <w:vertAlign w:val="subscript"/>
                <w:lang w:val="en-US" w:eastAsia="zh-CN"/>
              </w:rPr>
              <w:t>8</w:t>
            </w:r>
            <w:r>
              <w:rPr>
                <w:rFonts w:hint="default" w:ascii="Times New Roman" w:hAnsi="Times New Roman" w:eastAsia="宋体" w:cs="Times New Roman"/>
                <w:caps w:val="0"/>
                <w:smallCaps w:val="0"/>
                <w:sz w:val="24"/>
                <w:szCs w:val="24"/>
              </w:rPr>
              <w:t>，根据涂料用量，产生量约</w:t>
            </w:r>
            <w:r>
              <w:rPr>
                <w:rFonts w:hint="eastAsia" w:ascii="Times New Roman" w:hAnsi="Times New Roman" w:eastAsia="宋体" w:cs="Times New Roman"/>
                <w:caps w:val="0"/>
                <w:smallCaps w:val="0"/>
                <w:sz w:val="24"/>
                <w:szCs w:val="24"/>
                <w:highlight w:val="none"/>
                <w:lang w:val="en-US" w:eastAsia="zh-CN"/>
              </w:rPr>
              <w:t>0.8</w:t>
            </w:r>
            <w:r>
              <w:rPr>
                <w:rFonts w:hint="default" w:ascii="Times New Roman" w:hAnsi="Times New Roman" w:eastAsia="宋体" w:cs="Times New Roman"/>
                <w:caps w:val="0"/>
                <w:smallCaps w:val="0"/>
                <w:sz w:val="24"/>
                <w:szCs w:val="24"/>
                <w:highlight w:val="none"/>
              </w:rPr>
              <w:t>t</w:t>
            </w:r>
            <w:r>
              <w:rPr>
                <w:rFonts w:hint="default" w:ascii="Times New Roman" w:hAnsi="Times New Roman" w:eastAsia="宋体" w:cs="Times New Roman"/>
                <w:caps w:val="0"/>
                <w:smallCaps w:val="0"/>
                <w:sz w:val="24"/>
                <w:szCs w:val="24"/>
              </w:rPr>
              <w:t>/a，属于HW49类危险废物（危废代码900-041-49）含有或沾染毒性、感染性危险废物的废弃包装物、容器、过滤吸附介质，暂存于厂内危废间内，定期委托有相关危险废物处理资质的危险废物处置单位运走处理。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sz w:val="24"/>
                <w:szCs w:val="24"/>
                <w:highlight w:val="none"/>
                <w:lang w:val="en-US" w:eastAsia="zh-CN"/>
              </w:rPr>
            </w:pPr>
            <w:r>
              <w:rPr>
                <w:rFonts w:hint="eastAsia" w:ascii="Times New Roman" w:hAnsi="Times New Roman" w:eastAsia="宋体" w:cs="Times New Roman"/>
                <w:caps w:val="0"/>
                <w:smallCaps w:val="0"/>
                <w:sz w:val="24"/>
                <w:szCs w:val="24"/>
                <w:highlight w:val="none"/>
                <w:lang w:val="en-US" w:eastAsia="zh-CN"/>
              </w:rPr>
              <w:t>8、</w:t>
            </w:r>
            <w:r>
              <w:rPr>
                <w:rFonts w:hint="default" w:ascii="Times New Roman" w:hAnsi="Times New Roman" w:eastAsia="宋体" w:cs="Times New Roman"/>
                <w:caps w:val="0"/>
                <w:smallCaps w:val="0"/>
                <w:sz w:val="24"/>
                <w:szCs w:val="24"/>
                <w:highlight w:val="none"/>
                <w:lang w:eastAsia="zh-CN"/>
              </w:rPr>
              <w:t>废过滤棉</w:t>
            </w:r>
            <w:r>
              <w:rPr>
                <w:rFonts w:hint="default" w:ascii="Times New Roman" w:hAnsi="Times New Roman" w:eastAsia="宋体" w:cs="Times New Roman"/>
                <w:caps w:val="0"/>
                <w:smallCaps w:val="0"/>
                <w:sz w:val="24"/>
                <w:szCs w:val="24"/>
                <w:lang w:val="en-US" w:eastAsia="zh-CN"/>
              </w:rPr>
              <w:t>S</w:t>
            </w:r>
            <w:r>
              <w:rPr>
                <w:rFonts w:hint="default" w:ascii="Times New Roman" w:hAnsi="Times New Roman" w:eastAsia="宋体" w:cs="Times New Roman"/>
                <w:caps w:val="0"/>
                <w:smallCaps w:val="0"/>
                <w:sz w:val="24"/>
                <w:szCs w:val="24"/>
                <w:vertAlign w:val="subscript"/>
                <w:lang w:val="en-US" w:eastAsia="zh-CN"/>
              </w:rPr>
              <w:t>9</w:t>
            </w:r>
            <w:r>
              <w:rPr>
                <w:rFonts w:hint="default" w:ascii="Times New Roman" w:hAnsi="Times New Roman" w:eastAsia="宋体" w:cs="Times New Roman"/>
                <w:caps w:val="0"/>
                <w:smallCaps w:val="0"/>
                <w:sz w:val="24"/>
                <w:szCs w:val="24"/>
                <w:highlight w:val="none"/>
                <w:lang w:eastAsia="zh-CN"/>
              </w:rPr>
              <w:t>，项目喷漆车间及干式过滤装置安装有过滤棉，去除废气中的漆雾颗粒物，废过滤棉属于</w:t>
            </w:r>
            <w:r>
              <w:rPr>
                <w:rFonts w:hint="default" w:ascii="Times New Roman" w:hAnsi="Times New Roman" w:eastAsia="宋体" w:cs="Times New Roman"/>
                <w:caps w:val="0"/>
                <w:smallCaps w:val="0"/>
                <w:sz w:val="24"/>
                <w:szCs w:val="24"/>
              </w:rPr>
              <w:t>HW</w:t>
            </w:r>
            <w:r>
              <w:rPr>
                <w:rFonts w:hint="default" w:ascii="Times New Roman" w:hAnsi="Times New Roman" w:eastAsia="宋体" w:cs="Times New Roman"/>
                <w:caps w:val="0"/>
                <w:smallCaps w:val="0"/>
                <w:sz w:val="24"/>
                <w:szCs w:val="24"/>
                <w:lang w:val="en-US" w:eastAsia="zh-CN"/>
              </w:rPr>
              <w:t>49</w:t>
            </w:r>
            <w:r>
              <w:rPr>
                <w:rFonts w:hint="default" w:ascii="Times New Roman" w:hAnsi="Times New Roman" w:eastAsia="宋体" w:cs="Times New Roman"/>
                <w:caps w:val="0"/>
                <w:smallCaps w:val="0"/>
                <w:sz w:val="24"/>
                <w:szCs w:val="24"/>
                <w:lang w:eastAsia="zh-CN"/>
              </w:rPr>
              <w:t>类</w:t>
            </w:r>
            <w:r>
              <w:rPr>
                <w:rFonts w:hint="default" w:ascii="Times New Roman" w:hAnsi="Times New Roman" w:eastAsia="宋体" w:cs="Times New Roman"/>
                <w:caps w:val="0"/>
                <w:smallCaps w:val="0"/>
                <w:sz w:val="24"/>
                <w:szCs w:val="24"/>
              </w:rPr>
              <w:t>危险废物</w:t>
            </w:r>
            <w:r>
              <w:rPr>
                <w:rFonts w:hint="default" w:ascii="Times New Roman" w:hAnsi="Times New Roman" w:eastAsia="宋体" w:cs="Times New Roman"/>
                <w:caps w:val="0"/>
                <w:smallCaps w:val="0"/>
                <w:sz w:val="24"/>
                <w:szCs w:val="24"/>
                <w:highlight w:val="none"/>
                <w:lang w:eastAsia="zh-CN"/>
              </w:rPr>
              <w:t>（危废代码900-041-49）含有或沾染毒性、感染性危险废物的废弃包装物、容器、过滤吸附介质，过滤纤维棉一月更换一次，每次约0.2t，年产生量约2.4t。委托具有相关资质的危险废物处置单位处理。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color w:val="000000"/>
                <w:sz w:val="24"/>
                <w:szCs w:val="24"/>
                <w:lang w:eastAsia="zh-CN"/>
              </w:rPr>
            </w:pPr>
            <w:r>
              <w:rPr>
                <w:rFonts w:hint="eastAsia" w:ascii="Times New Roman" w:hAnsi="Times New Roman" w:eastAsia="宋体" w:cs="Times New Roman"/>
                <w:caps w:val="0"/>
                <w:smallCaps w:val="0"/>
                <w:sz w:val="24"/>
                <w:szCs w:val="24"/>
                <w:lang w:val="en-US" w:eastAsia="zh-CN"/>
              </w:rPr>
              <w:t>9</w:t>
            </w:r>
            <w:r>
              <w:rPr>
                <w:rFonts w:hint="default" w:ascii="Times New Roman" w:hAnsi="Times New Roman" w:eastAsia="宋体" w:cs="Times New Roman"/>
                <w:caps w:val="0"/>
                <w:smallCaps w:val="0"/>
                <w:sz w:val="24"/>
                <w:szCs w:val="24"/>
                <w:lang w:val="en-US" w:eastAsia="zh-CN"/>
              </w:rPr>
              <w:t>、</w:t>
            </w:r>
            <w:r>
              <w:rPr>
                <w:rFonts w:hint="default" w:ascii="Times New Roman" w:hAnsi="Times New Roman" w:eastAsia="宋体" w:cs="Times New Roman"/>
                <w:bCs/>
                <w:caps w:val="0"/>
                <w:smallCaps w:val="0"/>
                <w:color w:val="000000"/>
                <w:sz w:val="24"/>
                <w:szCs w:val="24"/>
              </w:rPr>
              <w:t>吸附</w:t>
            </w:r>
            <w:r>
              <w:rPr>
                <w:rFonts w:hint="default" w:ascii="Times New Roman" w:hAnsi="Times New Roman" w:eastAsia="宋体" w:cs="Times New Roman"/>
                <w:bCs/>
                <w:caps w:val="0"/>
                <w:smallCaps w:val="0"/>
                <w:color w:val="000000"/>
                <w:sz w:val="24"/>
                <w:szCs w:val="24"/>
                <w:lang w:eastAsia="zh-CN"/>
              </w:rPr>
              <w:t>脱附</w:t>
            </w:r>
            <w:r>
              <w:rPr>
                <w:rFonts w:hint="default" w:ascii="Times New Roman" w:hAnsi="Times New Roman" w:eastAsia="宋体" w:cs="Times New Roman"/>
                <w:caps w:val="0"/>
                <w:smallCaps w:val="0"/>
                <w:sz w:val="24"/>
                <w:szCs w:val="24"/>
              </w:rPr>
              <w:t>催化燃烧装置</w:t>
            </w:r>
            <w:r>
              <w:rPr>
                <w:rFonts w:hint="default" w:ascii="Times New Roman" w:hAnsi="Times New Roman" w:eastAsia="宋体" w:cs="Times New Roman"/>
                <w:caps w:val="0"/>
                <w:smallCaps w:val="0"/>
                <w:sz w:val="24"/>
                <w:szCs w:val="24"/>
                <w:lang w:eastAsia="zh-CN"/>
              </w:rPr>
              <w:t>废活性炭</w:t>
            </w:r>
            <w:r>
              <w:rPr>
                <w:rFonts w:hint="default" w:ascii="Times New Roman" w:hAnsi="Times New Roman" w:eastAsia="宋体" w:cs="Times New Roman"/>
                <w:caps w:val="0"/>
                <w:smallCaps w:val="0"/>
                <w:sz w:val="24"/>
                <w:szCs w:val="24"/>
                <w:lang w:val="en-US" w:eastAsia="zh-CN"/>
              </w:rPr>
              <w:t>S</w:t>
            </w:r>
            <w:r>
              <w:rPr>
                <w:rFonts w:hint="default" w:ascii="Times New Roman" w:hAnsi="Times New Roman" w:eastAsia="宋体" w:cs="Times New Roman"/>
                <w:caps w:val="0"/>
                <w:smallCaps w:val="0"/>
                <w:sz w:val="24"/>
                <w:szCs w:val="24"/>
                <w:vertAlign w:val="subscript"/>
                <w:lang w:val="en-US" w:eastAsia="zh-CN"/>
              </w:rPr>
              <w:t>10</w:t>
            </w:r>
            <w:r>
              <w:rPr>
                <w:rFonts w:hint="default" w:ascii="Times New Roman" w:hAnsi="Times New Roman" w:eastAsia="宋体" w:cs="Times New Roman"/>
                <w:caps w:val="0"/>
                <w:smallCaps w:val="0"/>
                <w:sz w:val="24"/>
                <w:szCs w:val="24"/>
                <w:lang w:eastAsia="zh-CN"/>
              </w:rPr>
              <w:t>，属于</w:t>
            </w:r>
            <w:r>
              <w:rPr>
                <w:rFonts w:hint="default" w:ascii="Times New Roman" w:hAnsi="Times New Roman" w:eastAsia="宋体" w:cs="Times New Roman"/>
                <w:caps w:val="0"/>
                <w:smallCaps w:val="0"/>
                <w:sz w:val="24"/>
                <w:szCs w:val="24"/>
              </w:rPr>
              <w:t>HW</w:t>
            </w:r>
            <w:r>
              <w:rPr>
                <w:rFonts w:hint="default" w:ascii="Times New Roman" w:hAnsi="Times New Roman" w:eastAsia="宋体" w:cs="Times New Roman"/>
                <w:caps w:val="0"/>
                <w:smallCaps w:val="0"/>
                <w:sz w:val="24"/>
                <w:szCs w:val="24"/>
                <w:lang w:val="en-US" w:eastAsia="zh-CN"/>
              </w:rPr>
              <w:t>49</w:t>
            </w:r>
            <w:r>
              <w:rPr>
                <w:rFonts w:hint="default" w:ascii="Times New Roman" w:hAnsi="Times New Roman" w:eastAsia="宋体" w:cs="Times New Roman"/>
                <w:caps w:val="0"/>
                <w:smallCaps w:val="0"/>
                <w:sz w:val="24"/>
                <w:szCs w:val="24"/>
                <w:lang w:eastAsia="zh-CN"/>
              </w:rPr>
              <w:t>类</w:t>
            </w:r>
            <w:r>
              <w:rPr>
                <w:rFonts w:hint="default" w:ascii="Times New Roman" w:hAnsi="Times New Roman" w:eastAsia="宋体" w:cs="Times New Roman"/>
                <w:caps w:val="0"/>
                <w:smallCaps w:val="0"/>
                <w:sz w:val="24"/>
                <w:szCs w:val="24"/>
              </w:rPr>
              <w:t>危险废物</w:t>
            </w:r>
            <w:r>
              <w:rPr>
                <w:rFonts w:hint="default" w:ascii="Times New Roman" w:hAnsi="Times New Roman" w:eastAsia="宋体" w:cs="Times New Roman"/>
                <w:caps w:val="0"/>
                <w:smallCaps w:val="0"/>
                <w:sz w:val="24"/>
                <w:szCs w:val="24"/>
                <w:lang w:eastAsia="zh-CN"/>
              </w:rPr>
              <w:t>（危废代码</w:t>
            </w:r>
            <w:r>
              <w:rPr>
                <w:rFonts w:hint="default" w:ascii="Times New Roman" w:hAnsi="Times New Roman" w:eastAsia="宋体" w:cs="Times New Roman"/>
                <w:kern w:val="0"/>
                <w:sz w:val="24"/>
                <w:szCs w:val="24"/>
                <w:lang w:eastAsia="zh-CN"/>
              </w:rPr>
              <w:t>900-039-49</w:t>
            </w:r>
            <w:r>
              <w:rPr>
                <w:rFonts w:hint="default" w:ascii="Times New Roman" w:hAnsi="Times New Roman" w:eastAsia="宋体" w:cs="Times New Roman"/>
                <w:caps w:val="0"/>
                <w:smallCaps w:val="0"/>
                <w:sz w:val="24"/>
                <w:szCs w:val="24"/>
                <w:lang w:eastAsia="zh-CN"/>
              </w:rPr>
              <w:t>）</w:t>
            </w:r>
            <w:r>
              <w:rPr>
                <w:rFonts w:hint="default" w:ascii="Times New Roman" w:hAnsi="Times New Roman" w:eastAsia="宋体" w:cs="Times New Roman"/>
                <w:caps w:val="0"/>
                <w:smallCaps w:val="0"/>
                <w:sz w:val="24"/>
                <w:szCs w:val="24"/>
                <w:lang w:val="en-US" w:eastAsia="zh-CN"/>
              </w:rPr>
              <w:t>，烟气、VOCs 治理过程（不包括餐饮行业油烟治理过程）产生的废活性炭，化学原料和化学制品脱色（不包括有机合成食品添加剂脱色）、除杂、净化过程产生的废活性炭（不包括 900-405-06、772-005-18 、 261-053-29 、 265-002-29 、384-003-29、387-001-29 类废物）。废活性炭产生量约</w:t>
            </w:r>
            <w:r>
              <w:rPr>
                <w:rFonts w:hint="eastAsia" w:ascii="Times New Roman" w:hAnsi="Times New Roman" w:eastAsia="宋体" w:cs="Times New Roman"/>
                <w:caps w:val="0"/>
                <w:smallCaps w:val="0"/>
                <w:sz w:val="24"/>
                <w:szCs w:val="24"/>
                <w:lang w:val="en-US" w:eastAsia="zh-CN"/>
              </w:rPr>
              <w:t>3</w:t>
            </w:r>
            <w:r>
              <w:rPr>
                <w:rFonts w:hint="default" w:ascii="Times New Roman" w:hAnsi="Times New Roman" w:eastAsia="宋体" w:cs="Times New Roman"/>
                <w:caps w:val="0"/>
                <w:smallCaps w:val="0"/>
                <w:sz w:val="24"/>
                <w:szCs w:val="24"/>
                <w:lang w:val="en-US" w:eastAsia="zh-CN"/>
              </w:rPr>
              <w:t>t/a，</w:t>
            </w:r>
            <w:r>
              <w:rPr>
                <w:rFonts w:hint="default" w:ascii="Times New Roman" w:hAnsi="Times New Roman" w:eastAsia="宋体" w:cs="Times New Roman"/>
                <w:caps w:val="0"/>
                <w:smallCaps w:val="0"/>
                <w:sz w:val="24"/>
                <w:szCs w:val="24"/>
              </w:rPr>
              <w:t>暂存在危废暂存间内，委托有相关危险废物处理资质的危险废物处置单位运走处理。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lang w:val="en-US" w:eastAsia="zh-CN"/>
              </w:rPr>
              <w:t>1</w:t>
            </w:r>
            <w:r>
              <w:rPr>
                <w:rFonts w:hint="eastAsia" w:ascii="Times New Roman" w:hAnsi="Times New Roman" w:eastAsia="宋体" w:cs="Times New Roman"/>
                <w:caps w:val="0"/>
                <w:smallCaps w:val="0"/>
                <w:sz w:val="24"/>
                <w:szCs w:val="24"/>
                <w:lang w:val="en-US" w:eastAsia="zh-CN"/>
              </w:rPr>
              <w:t>0</w:t>
            </w:r>
            <w:r>
              <w:rPr>
                <w:rFonts w:hint="default" w:ascii="Times New Roman" w:hAnsi="Times New Roman" w:eastAsia="宋体" w:cs="Times New Roman"/>
                <w:caps w:val="0"/>
                <w:smallCaps w:val="0"/>
                <w:sz w:val="24"/>
                <w:szCs w:val="24"/>
                <w:lang w:val="en-US" w:eastAsia="zh-CN"/>
              </w:rPr>
              <w:t>、</w:t>
            </w:r>
            <w:r>
              <w:rPr>
                <w:rFonts w:hint="default" w:ascii="Times New Roman" w:hAnsi="Times New Roman" w:eastAsia="宋体" w:cs="Times New Roman"/>
                <w:caps w:val="0"/>
                <w:smallCaps w:val="0"/>
                <w:sz w:val="24"/>
                <w:szCs w:val="24"/>
              </w:rPr>
              <w:t>废催化</w:t>
            </w:r>
            <w:r>
              <w:rPr>
                <w:rFonts w:hint="default" w:ascii="Times New Roman" w:hAnsi="Times New Roman" w:eastAsia="宋体" w:cs="Times New Roman"/>
                <w:caps w:val="0"/>
                <w:smallCaps w:val="0"/>
                <w:sz w:val="24"/>
                <w:szCs w:val="24"/>
                <w:highlight w:val="none"/>
              </w:rPr>
              <w:t>剂S</w:t>
            </w:r>
            <w:r>
              <w:rPr>
                <w:rFonts w:hint="default" w:ascii="Times New Roman" w:hAnsi="Times New Roman" w:eastAsia="宋体" w:cs="Times New Roman"/>
                <w:caps w:val="0"/>
                <w:smallCaps w:val="0"/>
                <w:sz w:val="24"/>
                <w:szCs w:val="24"/>
                <w:highlight w:val="none"/>
                <w:vertAlign w:val="subscript"/>
                <w:lang w:val="en-US" w:eastAsia="zh-CN"/>
              </w:rPr>
              <w:t>11</w:t>
            </w:r>
            <w:r>
              <w:rPr>
                <w:rFonts w:hint="default" w:ascii="Times New Roman" w:hAnsi="Times New Roman" w:eastAsia="宋体" w:cs="Times New Roman"/>
                <w:caps w:val="0"/>
                <w:smallCaps w:val="0"/>
                <w:sz w:val="24"/>
                <w:szCs w:val="24"/>
                <w:highlight w:val="none"/>
              </w:rPr>
              <w:t>，根据废气处理设备厂家提供的资料，主要污染物为贵金属，为一般固废，产生量约0.2t/a，由</w:t>
            </w:r>
            <w:r>
              <w:rPr>
                <w:rFonts w:hint="default" w:ascii="Times New Roman" w:hAnsi="Times New Roman" w:eastAsia="宋体" w:cs="Times New Roman"/>
                <w:caps w:val="0"/>
                <w:smallCaps w:val="0"/>
                <w:sz w:val="24"/>
                <w:szCs w:val="24"/>
              </w:rPr>
              <w:t>厂家定期维护更换。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sz w:val="24"/>
                <w:szCs w:val="24"/>
              </w:rPr>
            </w:pPr>
            <w:r>
              <w:rPr>
                <w:rFonts w:hint="default" w:ascii="Times New Roman" w:hAnsi="Times New Roman" w:eastAsia="宋体" w:cs="Times New Roman"/>
                <w:caps w:val="0"/>
                <w:smallCaps w:val="0"/>
                <w:sz w:val="24"/>
                <w:szCs w:val="24"/>
                <w:lang w:val="en-US" w:eastAsia="zh-CN"/>
              </w:rPr>
              <w:t>1</w:t>
            </w:r>
            <w:r>
              <w:rPr>
                <w:rFonts w:hint="eastAsia" w:ascii="Times New Roman" w:hAnsi="Times New Roman" w:eastAsia="宋体" w:cs="Times New Roman"/>
                <w:caps w:val="0"/>
                <w:smallCaps w:val="0"/>
                <w:sz w:val="24"/>
                <w:szCs w:val="24"/>
                <w:lang w:val="en-US" w:eastAsia="zh-CN"/>
              </w:rPr>
              <w:t>1</w:t>
            </w:r>
            <w:r>
              <w:rPr>
                <w:rFonts w:hint="default" w:ascii="Times New Roman" w:hAnsi="Times New Roman" w:eastAsia="宋体" w:cs="Times New Roman"/>
                <w:caps w:val="0"/>
                <w:smallCaps w:val="0"/>
                <w:sz w:val="24"/>
                <w:szCs w:val="24"/>
                <w:lang w:val="en-US" w:eastAsia="zh-CN"/>
              </w:rPr>
              <w:t>、</w:t>
            </w:r>
            <w:r>
              <w:rPr>
                <w:rFonts w:hint="default" w:ascii="Times New Roman" w:hAnsi="Times New Roman" w:eastAsia="宋体" w:cs="Times New Roman"/>
                <w:caps w:val="0"/>
                <w:smallCaps w:val="0"/>
                <w:sz w:val="24"/>
                <w:szCs w:val="24"/>
              </w:rPr>
              <w:t>职工生活垃圾</w:t>
            </w:r>
            <w:r>
              <w:rPr>
                <w:rFonts w:hint="default" w:ascii="Times New Roman" w:hAnsi="Times New Roman" w:eastAsia="宋体" w:cs="Times New Roman"/>
                <w:caps w:val="0"/>
                <w:smallCaps w:val="0"/>
                <w:sz w:val="24"/>
                <w:szCs w:val="24"/>
                <w:lang w:val="en-US" w:eastAsia="zh-CN"/>
              </w:rPr>
              <w:t>S</w:t>
            </w:r>
            <w:r>
              <w:rPr>
                <w:rFonts w:hint="default" w:ascii="Times New Roman" w:hAnsi="Times New Roman" w:eastAsia="宋体" w:cs="Times New Roman"/>
                <w:caps w:val="0"/>
                <w:smallCaps w:val="0"/>
                <w:sz w:val="24"/>
                <w:szCs w:val="24"/>
                <w:vertAlign w:val="subscript"/>
                <w:lang w:val="en-US" w:eastAsia="zh-CN"/>
              </w:rPr>
              <w:t>12</w:t>
            </w:r>
            <w:r>
              <w:rPr>
                <w:rFonts w:hint="default" w:ascii="Times New Roman" w:hAnsi="Times New Roman" w:eastAsia="宋体" w:cs="Times New Roman"/>
                <w:caps w:val="0"/>
                <w:smallCaps w:val="0"/>
                <w:sz w:val="24"/>
                <w:szCs w:val="24"/>
              </w:rPr>
              <w:t>，本项目劳动定员</w:t>
            </w:r>
            <w:r>
              <w:rPr>
                <w:rFonts w:hint="eastAsia" w:ascii="Times New Roman" w:hAnsi="Times New Roman" w:eastAsia="宋体" w:cs="Times New Roman"/>
                <w:caps w:val="0"/>
                <w:smallCaps w:val="0"/>
                <w:sz w:val="24"/>
                <w:szCs w:val="24"/>
                <w:lang w:val="en-US" w:eastAsia="zh-CN"/>
              </w:rPr>
              <w:t>3</w:t>
            </w:r>
            <w:r>
              <w:rPr>
                <w:rFonts w:hint="default" w:ascii="Times New Roman" w:hAnsi="Times New Roman" w:eastAsia="宋体" w:cs="Times New Roman"/>
                <w:caps w:val="0"/>
                <w:smallCaps w:val="0"/>
                <w:sz w:val="24"/>
                <w:szCs w:val="24"/>
              </w:rPr>
              <w:t>0人，年生产300天，按人均垃圾量0.5kg/（人·d）估算，生活垃圾的日产生量为</w:t>
            </w:r>
            <w:r>
              <w:rPr>
                <w:rFonts w:hint="eastAsia" w:ascii="Times New Roman" w:hAnsi="Times New Roman" w:eastAsia="宋体" w:cs="Times New Roman"/>
                <w:caps w:val="0"/>
                <w:smallCaps w:val="0"/>
                <w:sz w:val="24"/>
                <w:szCs w:val="24"/>
                <w:lang w:val="en-US" w:eastAsia="zh-CN"/>
              </w:rPr>
              <w:t>15</w:t>
            </w:r>
            <w:r>
              <w:rPr>
                <w:rFonts w:hint="default" w:ascii="Times New Roman" w:hAnsi="Times New Roman" w:eastAsia="宋体" w:cs="Times New Roman"/>
                <w:caps w:val="0"/>
                <w:smallCaps w:val="0"/>
                <w:sz w:val="24"/>
                <w:szCs w:val="24"/>
              </w:rPr>
              <w:t>kg/d，年产生量为</w:t>
            </w:r>
            <w:r>
              <w:rPr>
                <w:rFonts w:hint="eastAsia" w:ascii="Times New Roman" w:hAnsi="Times New Roman" w:eastAsia="宋体" w:cs="Times New Roman"/>
                <w:caps w:val="0"/>
                <w:smallCaps w:val="0"/>
                <w:sz w:val="24"/>
                <w:szCs w:val="24"/>
                <w:lang w:val="en-US" w:eastAsia="zh-CN"/>
              </w:rPr>
              <w:t>4.5</w:t>
            </w:r>
            <w:r>
              <w:rPr>
                <w:rFonts w:hint="default" w:ascii="Times New Roman" w:hAnsi="Times New Roman" w:eastAsia="宋体" w:cs="Times New Roman"/>
                <w:caps w:val="0"/>
                <w:smallCaps w:val="0"/>
                <w:sz w:val="24"/>
                <w:szCs w:val="24"/>
              </w:rPr>
              <w:t>t/a。生活垃圾定时收集，垃圾桶密封无渗漏，定期由环卫部门清运。</w:t>
            </w:r>
          </w:p>
          <w:p>
            <w:pPr>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本项目运营期产生的一般废物一览表见表</w:t>
            </w:r>
            <w:r>
              <w:rPr>
                <w:rFonts w:hint="eastAsia" w:ascii="宋体" w:hAnsi="宋体" w:eastAsia="宋体" w:cs="宋体"/>
                <w:sz w:val="24"/>
                <w:highlight w:val="none"/>
                <w:lang w:val="en-US" w:eastAsia="zh-CN"/>
              </w:rPr>
              <w:t>3</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3</w:t>
            </w:r>
            <w:r>
              <w:rPr>
                <w:rFonts w:hint="eastAsia" w:ascii="宋体" w:hAnsi="宋体" w:eastAsia="宋体" w:cs="宋体"/>
                <w:sz w:val="24"/>
                <w:highlight w:val="none"/>
              </w:rPr>
              <w:t>。</w:t>
            </w:r>
          </w:p>
          <w:p>
            <w:pPr>
              <w:adjustRightInd w:val="0"/>
              <w:snapToGrid w:val="0"/>
              <w:spacing w:line="360" w:lineRule="auto"/>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表</w:t>
            </w:r>
            <w:r>
              <w:rPr>
                <w:rFonts w:hint="default" w:ascii="Times New Roman" w:hAnsi="Times New Roman" w:eastAsia="宋体" w:cs="Times New Roman"/>
                <w:b/>
                <w:bCs/>
                <w:kern w:val="0"/>
                <w:szCs w:val="21"/>
                <w:lang w:val="en-US" w:eastAsia="zh-CN"/>
              </w:rPr>
              <w:t>3</w:t>
            </w:r>
            <w:r>
              <w:rPr>
                <w:rFonts w:hint="default" w:ascii="Times New Roman" w:hAnsi="Times New Roman" w:eastAsia="宋体" w:cs="Times New Roman"/>
                <w:b/>
                <w:bCs/>
                <w:kern w:val="0"/>
                <w:szCs w:val="21"/>
              </w:rPr>
              <w:t>-</w:t>
            </w:r>
            <w:r>
              <w:rPr>
                <w:rFonts w:hint="default" w:ascii="Times New Roman" w:hAnsi="Times New Roman" w:eastAsia="宋体" w:cs="Times New Roman"/>
                <w:b/>
                <w:bCs/>
                <w:kern w:val="0"/>
                <w:szCs w:val="21"/>
                <w:lang w:val="en-US" w:eastAsia="zh-CN"/>
              </w:rPr>
              <w:t>3</w:t>
            </w:r>
            <w:r>
              <w:rPr>
                <w:rFonts w:hint="default" w:ascii="Times New Roman" w:hAnsi="Times New Roman" w:eastAsia="宋体" w:cs="Times New Roman"/>
                <w:b/>
                <w:bCs/>
                <w:kern w:val="0"/>
                <w:szCs w:val="21"/>
              </w:rPr>
              <w:t xml:space="preserve">  </w:t>
            </w:r>
            <w:r>
              <w:rPr>
                <w:rFonts w:hint="default" w:ascii="Times New Roman" w:hAnsi="Times New Roman" w:eastAsia="宋体" w:cs="Times New Roman"/>
                <w:b/>
                <w:bCs/>
                <w:color w:val="auto"/>
                <w:kern w:val="0"/>
                <w:szCs w:val="21"/>
              </w:rPr>
              <w:t>一般废物产生情况一览表</w:t>
            </w:r>
          </w:p>
          <w:tbl>
            <w:tblPr>
              <w:tblStyle w:val="27"/>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896"/>
              <w:gridCol w:w="1374"/>
              <w:gridCol w:w="1313"/>
              <w:gridCol w:w="2473"/>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5"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序号</w:t>
                  </w:r>
                </w:p>
              </w:tc>
              <w:tc>
                <w:tcPr>
                  <w:tcW w:w="1896"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污染物</w:t>
                  </w:r>
                </w:p>
              </w:tc>
              <w:tc>
                <w:tcPr>
                  <w:tcW w:w="1374"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产生量</w:t>
                  </w:r>
                </w:p>
              </w:tc>
              <w:tc>
                <w:tcPr>
                  <w:tcW w:w="1313" w:type="dxa"/>
                  <w:noWrap w:val="0"/>
                  <w:vAlign w:val="center"/>
                </w:tcPr>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固废类别</w:t>
                  </w:r>
                </w:p>
              </w:tc>
              <w:tc>
                <w:tcPr>
                  <w:tcW w:w="2473"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处置措施</w:t>
                  </w:r>
                </w:p>
              </w:tc>
              <w:tc>
                <w:tcPr>
                  <w:tcW w:w="1689" w:type="dxa"/>
                  <w:noWrap w:val="0"/>
                  <w:vAlign w:val="center"/>
                </w:tcPr>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是否签订合同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5" w:type="dxa"/>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p>
              </w:tc>
              <w:tc>
                <w:tcPr>
                  <w:tcW w:w="1896" w:type="dxa"/>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生活垃圾</w:t>
                  </w:r>
                </w:p>
              </w:tc>
              <w:tc>
                <w:tcPr>
                  <w:tcW w:w="1374" w:type="dxa"/>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4.5</w:t>
                  </w:r>
                  <w:r>
                    <w:rPr>
                      <w:rFonts w:hint="default" w:ascii="Times New Roman" w:hAnsi="Times New Roman" w:eastAsia="宋体" w:cs="Times New Roman"/>
                      <w:color w:val="auto"/>
                    </w:rPr>
                    <w:t>t/a</w:t>
                  </w:r>
                </w:p>
              </w:tc>
              <w:tc>
                <w:tcPr>
                  <w:tcW w:w="1313" w:type="dxa"/>
                  <w:noWrap w:val="0"/>
                  <w:vAlign w:val="center"/>
                </w:tcPr>
                <w:p>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eastAsia="zh-CN"/>
                    </w:rPr>
                    <w:t>一般固废</w:t>
                  </w:r>
                </w:p>
              </w:tc>
              <w:tc>
                <w:tcPr>
                  <w:tcW w:w="2473" w:type="dxa"/>
                  <w:noWrap w:val="0"/>
                  <w:vAlign w:val="center"/>
                </w:tcPr>
                <w:p>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由环卫部门统一清运</w:t>
                  </w:r>
                </w:p>
              </w:tc>
              <w:tc>
                <w:tcPr>
                  <w:tcW w:w="1689" w:type="dxa"/>
                  <w:noWrap w:val="0"/>
                  <w:vAlign w:val="center"/>
                </w:tcPr>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5" w:type="dxa"/>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1896" w:type="dxa"/>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下脚料</w:t>
                  </w:r>
                </w:p>
              </w:tc>
              <w:tc>
                <w:tcPr>
                  <w:tcW w:w="1374" w:type="dxa"/>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w:t>
                  </w:r>
                  <w:r>
                    <w:rPr>
                      <w:rFonts w:hint="default" w:ascii="Times New Roman" w:hAnsi="Times New Roman" w:eastAsia="宋体" w:cs="Times New Roman"/>
                      <w:color w:val="auto"/>
                    </w:rPr>
                    <w:t>t/a</w:t>
                  </w:r>
                </w:p>
              </w:tc>
              <w:tc>
                <w:tcPr>
                  <w:tcW w:w="1313" w:type="dxa"/>
                  <w:noWrap w:val="0"/>
                  <w:vAlign w:val="center"/>
                </w:tcPr>
                <w:p>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eastAsia="zh-CN"/>
                    </w:rPr>
                    <w:t>一般固废</w:t>
                  </w:r>
                </w:p>
              </w:tc>
              <w:tc>
                <w:tcPr>
                  <w:tcW w:w="2473" w:type="dxa"/>
                  <w:noWrap w:val="0"/>
                  <w:vAlign w:val="center"/>
                </w:tcPr>
                <w:p>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外售综合利用</w:t>
                  </w:r>
                </w:p>
              </w:tc>
              <w:tc>
                <w:tcPr>
                  <w:tcW w:w="1689" w:type="dxa"/>
                  <w:noWrap w:val="0"/>
                  <w:vAlign w:val="center"/>
                </w:tcPr>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5" w:type="dxa"/>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896" w:type="dxa"/>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废焊渣</w:t>
                  </w:r>
                </w:p>
              </w:tc>
              <w:tc>
                <w:tcPr>
                  <w:tcW w:w="1374" w:type="dxa"/>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2.07t/a</w:t>
                  </w:r>
                </w:p>
              </w:tc>
              <w:tc>
                <w:tcPr>
                  <w:tcW w:w="1313" w:type="dxa"/>
                  <w:noWrap w:val="0"/>
                  <w:vAlign w:val="center"/>
                </w:tcPr>
                <w:p>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eastAsia="zh-CN"/>
                    </w:rPr>
                    <w:t>一般固废</w:t>
                  </w:r>
                </w:p>
              </w:tc>
              <w:tc>
                <w:tcPr>
                  <w:tcW w:w="2473" w:type="dxa"/>
                  <w:noWrap w:val="0"/>
                  <w:vAlign w:val="center"/>
                </w:tcPr>
                <w:p>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外售综合利用</w:t>
                  </w:r>
                </w:p>
              </w:tc>
              <w:tc>
                <w:tcPr>
                  <w:tcW w:w="1689" w:type="dxa"/>
                  <w:noWrap w:val="0"/>
                  <w:vAlign w:val="center"/>
                </w:tcPr>
                <w:p>
                  <w:pPr>
                    <w:jc w:val="center"/>
                    <w:rPr>
                      <w:rFonts w:hint="default" w:ascii="Times New Roman" w:hAnsi="Times New Roman" w:eastAsia="宋体" w:cs="Times New Roman"/>
                      <w:kern w:val="2"/>
                      <w:sz w:val="21"/>
                      <w:lang w:val="en-US" w:eastAsia="zh-CN" w:bidi="ar-SA"/>
                    </w:rPr>
                  </w:pPr>
                  <w:r>
                    <w:rPr>
                      <w:rFonts w:hint="default" w:ascii="Times New Roman" w:hAnsi="Times New Roman" w:eastAsia="宋体" w:cs="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5" w:type="dxa"/>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896" w:type="dxa"/>
                  <w:noWrap w:val="0"/>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收集的焊接烟尘</w:t>
                  </w:r>
                </w:p>
              </w:tc>
              <w:tc>
                <w:tcPr>
                  <w:tcW w:w="1374" w:type="dxa"/>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1.47t/a</w:t>
                  </w:r>
                </w:p>
              </w:tc>
              <w:tc>
                <w:tcPr>
                  <w:tcW w:w="1313" w:type="dxa"/>
                  <w:noWrap w:val="0"/>
                  <w:vAlign w:val="center"/>
                </w:tcPr>
                <w:p>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eastAsia="zh-CN"/>
                    </w:rPr>
                    <w:t>一般固废</w:t>
                  </w:r>
                </w:p>
              </w:tc>
              <w:tc>
                <w:tcPr>
                  <w:tcW w:w="2473" w:type="dxa"/>
                  <w:noWrap w:val="0"/>
                  <w:vAlign w:val="center"/>
                </w:tcPr>
                <w:p>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外售综合利用</w:t>
                  </w:r>
                </w:p>
              </w:tc>
              <w:tc>
                <w:tcPr>
                  <w:tcW w:w="1689" w:type="dxa"/>
                  <w:noWrap w:val="0"/>
                  <w:vAlign w:val="center"/>
                </w:tcPr>
                <w:p>
                  <w:pPr>
                    <w:jc w:val="center"/>
                    <w:rPr>
                      <w:rFonts w:hint="default" w:ascii="Times New Roman" w:hAnsi="Times New Roman" w:eastAsia="宋体" w:cs="Times New Roman"/>
                      <w:kern w:val="2"/>
                      <w:sz w:val="21"/>
                      <w:lang w:val="en-US" w:eastAsia="zh-CN" w:bidi="ar-SA"/>
                    </w:rPr>
                  </w:pPr>
                  <w:r>
                    <w:rPr>
                      <w:rFonts w:hint="default" w:ascii="Times New Roman" w:hAnsi="Times New Roman" w:eastAsia="宋体" w:cs="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5" w:type="dxa"/>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896" w:type="dxa"/>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水性漆渣</w:t>
                  </w:r>
                </w:p>
              </w:tc>
              <w:tc>
                <w:tcPr>
                  <w:tcW w:w="1374" w:type="dxa"/>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3.07t/a</w:t>
                  </w:r>
                </w:p>
              </w:tc>
              <w:tc>
                <w:tcPr>
                  <w:tcW w:w="1313" w:type="dxa"/>
                  <w:noWrap w:val="0"/>
                  <w:vAlign w:val="center"/>
                </w:tcPr>
                <w:p>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eastAsia="zh-CN"/>
                    </w:rPr>
                    <w:t>一般固废</w:t>
                  </w:r>
                </w:p>
              </w:tc>
              <w:tc>
                <w:tcPr>
                  <w:tcW w:w="2473" w:type="dxa"/>
                  <w:noWrap w:val="0"/>
                  <w:vAlign w:val="center"/>
                </w:tcPr>
                <w:p>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外售综合利用</w:t>
                  </w:r>
                </w:p>
              </w:tc>
              <w:tc>
                <w:tcPr>
                  <w:tcW w:w="1689" w:type="dxa"/>
                  <w:noWrap w:val="0"/>
                  <w:vAlign w:val="center"/>
                </w:tcPr>
                <w:p>
                  <w:pPr>
                    <w:jc w:val="center"/>
                    <w:rPr>
                      <w:rFonts w:hint="default" w:ascii="Times New Roman" w:hAnsi="Times New Roman" w:eastAsia="宋体" w:cs="Times New Roman"/>
                      <w:kern w:val="2"/>
                      <w:sz w:val="21"/>
                      <w:lang w:val="en-US" w:eastAsia="zh-CN" w:bidi="ar-SA"/>
                    </w:rPr>
                  </w:pPr>
                  <w:r>
                    <w:rPr>
                      <w:rFonts w:hint="default" w:ascii="Times New Roman" w:hAnsi="Times New Roman" w:eastAsia="宋体" w:cs="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5" w:type="dxa"/>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w:t>
                  </w:r>
                </w:p>
              </w:tc>
              <w:tc>
                <w:tcPr>
                  <w:tcW w:w="1896" w:type="dxa"/>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废催化剂</w:t>
                  </w:r>
                </w:p>
              </w:tc>
              <w:tc>
                <w:tcPr>
                  <w:tcW w:w="1374" w:type="dxa"/>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0.2t/a</w:t>
                  </w:r>
                </w:p>
              </w:tc>
              <w:tc>
                <w:tcPr>
                  <w:tcW w:w="1313" w:type="dxa"/>
                  <w:noWrap w:val="0"/>
                  <w:vAlign w:val="center"/>
                </w:tcPr>
                <w:p>
                  <w:pPr>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lang w:eastAsia="zh-CN"/>
                    </w:rPr>
                    <w:t>一般固废</w:t>
                  </w:r>
                </w:p>
              </w:tc>
              <w:tc>
                <w:tcPr>
                  <w:tcW w:w="2473" w:type="dxa"/>
                  <w:noWrap w:val="0"/>
                  <w:vAlign w:val="center"/>
                </w:tcPr>
                <w:p>
                  <w:pPr>
                    <w:jc w:val="center"/>
                    <w:rPr>
                      <w:rFonts w:hint="eastAsia"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厂家回收</w:t>
                  </w:r>
                </w:p>
              </w:tc>
              <w:tc>
                <w:tcPr>
                  <w:tcW w:w="1689" w:type="dxa"/>
                  <w:noWrap w:val="0"/>
                  <w:vAlign w:val="center"/>
                </w:tcPr>
                <w:p>
                  <w:pPr>
                    <w:jc w:val="center"/>
                    <w:rPr>
                      <w:rFonts w:hint="default" w:ascii="Times New Roman" w:hAnsi="Times New Roman" w:eastAsia="宋体" w:cs="Times New Roman"/>
                      <w:kern w:val="2"/>
                      <w:sz w:val="21"/>
                      <w:lang w:val="en-US" w:eastAsia="zh-CN" w:bidi="ar-SA"/>
                    </w:rPr>
                  </w:pPr>
                  <w:r>
                    <w:rPr>
                      <w:rFonts w:hint="default" w:ascii="Times New Roman" w:hAnsi="Times New Roman" w:eastAsia="宋体" w:cs="Times New Roman"/>
                      <w:lang w:eastAsia="zh-CN"/>
                    </w:rPr>
                    <w:t>否</w:t>
                  </w:r>
                </w:p>
              </w:tc>
            </w:tr>
          </w:tbl>
          <w:p>
            <w:pPr>
              <w:pStyle w:val="52"/>
              <w:jc w:val="center"/>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表</w:t>
            </w:r>
            <w:r>
              <w:rPr>
                <w:rFonts w:hint="eastAsia" w:ascii="Times New Roman" w:hAnsi="Times New Roman" w:eastAsia="宋体" w:cs="Times New Roman"/>
                <w:b/>
                <w:bCs/>
                <w:kern w:val="0"/>
                <w:sz w:val="21"/>
                <w:szCs w:val="21"/>
                <w:lang w:val="en-US" w:eastAsia="zh-CN" w:bidi="ar-SA"/>
              </w:rPr>
              <w:t>3-4</w:t>
            </w:r>
            <w:r>
              <w:rPr>
                <w:rFonts w:hint="default" w:ascii="Times New Roman" w:hAnsi="Times New Roman" w:eastAsia="宋体" w:cs="Times New Roman"/>
                <w:b/>
                <w:bCs/>
                <w:kern w:val="0"/>
                <w:sz w:val="21"/>
                <w:szCs w:val="21"/>
                <w:lang w:val="en-US" w:eastAsia="zh-CN" w:bidi="ar-SA"/>
              </w:rPr>
              <w:t xml:space="preserve"> 项目危险废物汇总表</w:t>
            </w:r>
          </w:p>
          <w:tbl>
            <w:tblPr>
              <w:tblStyle w:val="27"/>
              <w:tblW w:w="48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1227"/>
              <w:gridCol w:w="1466"/>
              <w:gridCol w:w="1168"/>
              <w:gridCol w:w="963"/>
              <w:gridCol w:w="672"/>
              <w:gridCol w:w="862"/>
              <w:gridCol w:w="862"/>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58" w:type="pct"/>
                  <w:noWrap w:val="0"/>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危险废物名称</w:t>
                  </w:r>
                </w:p>
              </w:tc>
              <w:tc>
                <w:tcPr>
                  <w:tcW w:w="646" w:type="pct"/>
                  <w:noWrap w:val="0"/>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危险废物类别</w:t>
                  </w:r>
                </w:p>
              </w:tc>
              <w:tc>
                <w:tcPr>
                  <w:tcW w:w="772"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危险废物代码</w:t>
                  </w:r>
                </w:p>
              </w:tc>
              <w:tc>
                <w:tcPr>
                  <w:tcW w:w="615"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产生量</w:t>
                  </w:r>
                </w:p>
              </w:tc>
              <w:tc>
                <w:tcPr>
                  <w:tcW w:w="507"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产生工序及装置</w:t>
                  </w:r>
                </w:p>
              </w:tc>
              <w:tc>
                <w:tcPr>
                  <w:tcW w:w="3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形态</w:t>
                  </w:r>
                </w:p>
              </w:tc>
              <w:tc>
                <w:tcPr>
                  <w:tcW w:w="4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主要</w:t>
                  </w:r>
                </w:p>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成分</w:t>
                  </w:r>
                </w:p>
              </w:tc>
              <w:tc>
                <w:tcPr>
                  <w:tcW w:w="4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有害</w:t>
                  </w:r>
                </w:p>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成分</w:t>
                  </w:r>
                </w:p>
              </w:tc>
              <w:tc>
                <w:tcPr>
                  <w:tcW w:w="435"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产废周期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pct"/>
                  <w:noWrap w:val="0"/>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废切削液</w:t>
                  </w:r>
                </w:p>
              </w:tc>
              <w:tc>
                <w:tcPr>
                  <w:tcW w:w="646" w:type="pct"/>
                  <w:noWrap w:val="0"/>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HW09</w:t>
                  </w:r>
                </w:p>
              </w:tc>
              <w:tc>
                <w:tcPr>
                  <w:tcW w:w="772"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w w:val="90"/>
                      <w:sz w:val="21"/>
                      <w:szCs w:val="21"/>
                      <w:lang w:val="en-US" w:eastAsia="zh-CN"/>
                    </w:rPr>
                  </w:pPr>
                  <w:r>
                    <w:rPr>
                      <w:rFonts w:hint="default" w:ascii="Times New Roman" w:hAnsi="Times New Roman" w:eastAsia="宋体" w:cs="Times New Roman"/>
                      <w:color w:val="auto"/>
                      <w:w w:val="90"/>
                      <w:sz w:val="21"/>
                      <w:szCs w:val="21"/>
                      <w:lang w:val="en-US" w:eastAsia="zh-CN"/>
                    </w:rPr>
                    <w:t>900-006-09</w:t>
                  </w:r>
                </w:p>
              </w:tc>
              <w:tc>
                <w:tcPr>
                  <w:tcW w:w="615"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0.67</w:t>
                  </w:r>
                </w:p>
              </w:tc>
              <w:tc>
                <w:tcPr>
                  <w:tcW w:w="507"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机加工</w:t>
                  </w:r>
                </w:p>
              </w:tc>
              <w:tc>
                <w:tcPr>
                  <w:tcW w:w="3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液态</w:t>
                  </w:r>
                </w:p>
              </w:tc>
              <w:tc>
                <w:tcPr>
                  <w:tcW w:w="4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废乳化油</w:t>
                  </w:r>
                </w:p>
              </w:tc>
              <w:tc>
                <w:tcPr>
                  <w:tcW w:w="4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废乳化油</w:t>
                  </w:r>
                </w:p>
              </w:tc>
              <w:tc>
                <w:tcPr>
                  <w:tcW w:w="435" w:type="pct"/>
                  <w:vMerge w:val="restar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目前未产生，待产生后暂存于危废暂存间内，定期交由有资质单位处置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pct"/>
                  <w:noWrap w:val="0"/>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废液压油</w:t>
                  </w:r>
                </w:p>
              </w:tc>
              <w:tc>
                <w:tcPr>
                  <w:tcW w:w="646" w:type="pct"/>
                  <w:noWrap w:val="0"/>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tc>
              <w:tc>
                <w:tcPr>
                  <w:tcW w:w="772"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900-218-08</w:t>
                  </w:r>
                </w:p>
              </w:tc>
              <w:tc>
                <w:tcPr>
                  <w:tcW w:w="615"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507"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机加工</w:t>
                  </w:r>
                </w:p>
              </w:tc>
              <w:tc>
                <w:tcPr>
                  <w:tcW w:w="3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液态</w:t>
                  </w:r>
                </w:p>
              </w:tc>
              <w:tc>
                <w:tcPr>
                  <w:tcW w:w="4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废液压油</w:t>
                  </w:r>
                </w:p>
              </w:tc>
              <w:tc>
                <w:tcPr>
                  <w:tcW w:w="4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废液压油</w:t>
                  </w:r>
                </w:p>
              </w:tc>
              <w:tc>
                <w:tcPr>
                  <w:tcW w:w="435" w:type="pct"/>
                  <w:vMerge w:val="continue"/>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pct"/>
                  <w:noWrap w:val="0"/>
                  <w:vAlign w:val="center"/>
                </w:tcPr>
                <w:p>
                  <w:pPr>
                    <w:pStyle w:val="8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废漆桶</w:t>
                  </w:r>
                </w:p>
              </w:tc>
              <w:tc>
                <w:tcPr>
                  <w:tcW w:w="646" w:type="pct"/>
                  <w:noWrap w:val="0"/>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772"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615"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0.1t/a</w:t>
                  </w:r>
                </w:p>
              </w:tc>
              <w:tc>
                <w:tcPr>
                  <w:tcW w:w="507"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包装</w:t>
                  </w:r>
                </w:p>
              </w:tc>
              <w:tc>
                <w:tcPr>
                  <w:tcW w:w="3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4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废漆</w:t>
                  </w:r>
                </w:p>
              </w:tc>
              <w:tc>
                <w:tcPr>
                  <w:tcW w:w="4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漆料</w:t>
                  </w:r>
                </w:p>
              </w:tc>
              <w:tc>
                <w:tcPr>
                  <w:tcW w:w="435" w:type="pct"/>
                  <w:vMerge w:val="continue"/>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pct"/>
                  <w:noWrap w:val="0"/>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废过滤棉</w:t>
                  </w:r>
                </w:p>
              </w:tc>
              <w:tc>
                <w:tcPr>
                  <w:tcW w:w="646" w:type="pct"/>
                  <w:noWrap w:val="0"/>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772"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615"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2.4t/a</w:t>
                  </w:r>
                </w:p>
              </w:tc>
              <w:tc>
                <w:tcPr>
                  <w:tcW w:w="507"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包装</w:t>
                  </w:r>
                </w:p>
              </w:tc>
              <w:tc>
                <w:tcPr>
                  <w:tcW w:w="3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4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废漆</w:t>
                  </w:r>
                </w:p>
              </w:tc>
              <w:tc>
                <w:tcPr>
                  <w:tcW w:w="4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漆料</w:t>
                  </w:r>
                </w:p>
              </w:tc>
              <w:tc>
                <w:tcPr>
                  <w:tcW w:w="435" w:type="pct"/>
                  <w:vMerge w:val="continue"/>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pct"/>
                  <w:noWrap w:val="0"/>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646" w:type="pct"/>
                  <w:noWrap w:val="0"/>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772"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w w:val="90"/>
                      <w:kern w:val="0"/>
                      <w:sz w:val="21"/>
                      <w:szCs w:val="21"/>
                      <w:lang w:val="en-US" w:eastAsia="zh-CN" w:bidi="ar-SA"/>
                    </w:rPr>
                  </w:pPr>
                  <w:r>
                    <w:rPr>
                      <w:rFonts w:hint="default" w:ascii="Times New Roman" w:hAnsi="Times New Roman" w:eastAsia="宋体" w:cs="Times New Roman"/>
                      <w:color w:val="auto"/>
                      <w:sz w:val="21"/>
                      <w:szCs w:val="21"/>
                      <w:lang w:val="en-US" w:eastAsia="zh-CN"/>
                    </w:rPr>
                    <w:t>900-039-49</w:t>
                  </w:r>
                </w:p>
              </w:tc>
              <w:tc>
                <w:tcPr>
                  <w:tcW w:w="615"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3.6t/a</w:t>
                  </w:r>
                </w:p>
              </w:tc>
              <w:tc>
                <w:tcPr>
                  <w:tcW w:w="507"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活性炭吸附</w:t>
                  </w:r>
                </w:p>
              </w:tc>
              <w:tc>
                <w:tcPr>
                  <w:tcW w:w="3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4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苯系物等</w:t>
                  </w:r>
                </w:p>
              </w:tc>
              <w:tc>
                <w:tcPr>
                  <w:tcW w:w="454" w:type="pct"/>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苯系物等</w:t>
                  </w:r>
                </w:p>
              </w:tc>
              <w:tc>
                <w:tcPr>
                  <w:tcW w:w="435" w:type="pct"/>
                  <w:vMerge w:val="continue"/>
                  <w:noWrap w:val="0"/>
                  <w:tcMar>
                    <w:top w:w="0" w:type="dxa"/>
                    <w:left w:w="0" w:type="dxa"/>
                    <w:bottom w:w="0" w:type="dxa"/>
                    <w:right w:w="0" w:type="dxa"/>
                  </w:tcMar>
                  <w:vAlign w:val="center"/>
                </w:tcPr>
                <w:p>
                  <w:pPr>
                    <w:pStyle w:val="86"/>
                    <w:jc w:val="center"/>
                    <w:rPr>
                      <w:rFonts w:hint="default" w:ascii="Times New Roman" w:hAnsi="Times New Roman" w:eastAsia="宋体" w:cs="Times New Roman"/>
                      <w:snapToGrid w:val="0"/>
                      <w:color w:val="auto"/>
                      <w:kern w:val="0"/>
                      <w:sz w:val="21"/>
                      <w:szCs w:val="21"/>
                      <w:lang w:val="en-US" w:eastAsia="zh-CN" w:bidi="ar-SA"/>
                    </w:rPr>
                  </w:pPr>
                </w:p>
              </w:tc>
            </w:tr>
          </w:tbl>
          <w:p>
            <w:pPr>
              <w:spacing w:line="360" w:lineRule="auto"/>
              <w:ind w:right="172" w:rightChars="82" w:firstLine="482" w:firstLineChars="200"/>
              <w:rPr>
                <w:rFonts w:hint="default" w:ascii="Times New Roman" w:hAnsi="Times New Roman" w:eastAsia="宋体" w:cs="Times New Roman"/>
                <w:b/>
                <w:sz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6"/>
              <w:gridCol w:w="4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6" w:type="dxa"/>
                </w:tcPr>
                <w:p>
                  <w:pPr>
                    <w:bidi w:val="0"/>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drawing>
                      <wp:inline distT="0" distB="0" distL="114300" distR="114300">
                        <wp:extent cx="2964815" cy="2223770"/>
                        <wp:effectExtent l="0" t="0" r="6985" b="5080"/>
                        <wp:docPr id="55" name="图片 55" descr="ef154609aca88f2ddd02cb5102fc7a2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ef154609aca88f2ddd02cb5102fc7a2c_"/>
                                <pic:cNvPicPr>
                                  <a:picLocks noChangeAspect="1"/>
                                </pic:cNvPicPr>
                              </pic:nvPicPr>
                              <pic:blipFill>
                                <a:blip r:embed="rId23"/>
                                <a:stretch>
                                  <a:fillRect/>
                                </a:stretch>
                              </pic:blipFill>
                              <pic:spPr>
                                <a:xfrm>
                                  <a:off x="0" y="0"/>
                                  <a:ext cx="2964815" cy="2223770"/>
                                </a:xfrm>
                                <a:prstGeom prst="rect">
                                  <a:avLst/>
                                </a:prstGeom>
                              </pic:spPr>
                            </pic:pic>
                          </a:graphicData>
                        </a:graphic>
                      </wp:inline>
                    </w:drawing>
                  </w:r>
                </w:p>
              </w:tc>
              <w:tc>
                <w:tcPr>
                  <w:tcW w:w="4886" w:type="dxa"/>
                </w:tcPr>
                <w:p>
                  <w:pPr>
                    <w:bidi w:val="0"/>
                    <w:rPr>
                      <w:rFonts w:hint="default" w:ascii="Times New Roman" w:hAnsi="Times New Roman" w:eastAsia="宋体" w:cs="Times New Roman"/>
                      <w:vertAlign w:val="baseline"/>
                    </w:rPr>
                  </w:pPr>
                  <w:r>
                    <w:rPr>
                      <w:rFonts w:hint="eastAsia" w:ascii="Times New Roman" w:hAnsi="Times New Roman" w:eastAsia="宋体" w:cs="Times New Roman"/>
                      <w:vertAlign w:val="baseline"/>
                      <w:lang w:eastAsia="zh-CN"/>
                    </w:rPr>
                    <w:drawing>
                      <wp:inline distT="0" distB="0" distL="114300" distR="114300">
                        <wp:extent cx="2964815" cy="2223770"/>
                        <wp:effectExtent l="0" t="0" r="6985" b="5080"/>
                        <wp:docPr id="54" name="图片 54" descr="40d8ece54b4585c41c081f937a79a3a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0d8ece54b4585c41c081f937a79a3a9_"/>
                                <pic:cNvPicPr>
                                  <a:picLocks noChangeAspect="1"/>
                                </pic:cNvPicPr>
                              </pic:nvPicPr>
                              <pic:blipFill>
                                <a:blip r:embed="rId24"/>
                                <a:stretch>
                                  <a:fillRect/>
                                </a:stretch>
                              </pic:blipFill>
                              <pic:spPr>
                                <a:xfrm>
                                  <a:off x="0" y="0"/>
                                  <a:ext cx="2964815" cy="2223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6" w:type="dxa"/>
                </w:tcPr>
                <w:p>
                  <w:pPr>
                    <w:bidi w:val="0"/>
                    <w:jc w:val="center"/>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危废暂存间外</w:t>
                  </w:r>
                </w:p>
              </w:tc>
              <w:tc>
                <w:tcPr>
                  <w:tcW w:w="4886" w:type="dxa"/>
                </w:tcPr>
                <w:p>
                  <w:pPr>
                    <w:bidi w:val="0"/>
                    <w:jc w:val="center"/>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危废暂存间内</w:t>
                  </w:r>
                </w:p>
              </w:tc>
            </w:tr>
          </w:tbl>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5、其他环保设施</w:t>
            </w:r>
          </w:p>
          <w:p>
            <w:pPr>
              <w:spacing w:line="360" w:lineRule="auto"/>
              <w:ind w:right="172" w:rightChars="82" w:firstLine="480" w:firstLineChars="200"/>
              <w:rPr>
                <w:rFonts w:hint="default" w:ascii="Times New Roman" w:hAnsi="Times New Roman" w:eastAsia="宋体" w:cs="Times New Roman"/>
              </w:rPr>
            </w:pPr>
            <w:r>
              <w:rPr>
                <w:rFonts w:hint="default" w:ascii="Times New Roman" w:hAnsi="Times New Roman" w:eastAsia="宋体" w:cs="Times New Roman"/>
                <w:sz w:val="24"/>
              </w:rPr>
              <w:t>企业建立健全了各项安全操作规程和制度，加强安全检查和安全知识教育，并配备了相应的风险防范设备，降低环境风险。</w:t>
            </w:r>
          </w:p>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6、环保设施投资核查</w:t>
            </w:r>
          </w:p>
          <w:p>
            <w:pPr>
              <w:spacing w:line="360" w:lineRule="auto"/>
              <w:ind w:right="172" w:rightChars="82" w:firstLine="480"/>
              <w:rPr>
                <w:rFonts w:hint="default" w:ascii="Times New Roman" w:hAnsi="Times New Roman" w:eastAsia="宋体" w:cs="Times New Roman"/>
                <w:sz w:val="24"/>
              </w:rPr>
            </w:pPr>
            <w:r>
              <w:rPr>
                <w:rFonts w:hint="default" w:ascii="Times New Roman" w:hAnsi="Times New Roman" w:eastAsia="宋体" w:cs="Times New Roman"/>
                <w:sz w:val="24"/>
              </w:rPr>
              <w:t>项目环保投资情况见表3-</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w:t>
            </w:r>
          </w:p>
          <w:p>
            <w:pPr>
              <w:pStyle w:val="66"/>
              <w:rPr>
                <w:rFonts w:hint="default" w:ascii="Times New Roman" w:hAnsi="Times New Roman" w:cs="Times New Roman"/>
                <w:b/>
              </w:rPr>
            </w:pPr>
            <w:r>
              <w:rPr>
                <w:rFonts w:hint="default" w:ascii="Times New Roman" w:hAnsi="Times New Roman" w:cs="Times New Roman"/>
                <w:b/>
              </w:rPr>
              <w:t>表3-</w:t>
            </w:r>
            <w:r>
              <w:rPr>
                <w:rFonts w:hint="eastAsia" w:cs="Times New Roman"/>
                <w:b/>
                <w:lang w:val="en-US" w:eastAsia="zh-CN"/>
              </w:rPr>
              <w:t>5</w:t>
            </w:r>
            <w:r>
              <w:rPr>
                <w:rFonts w:hint="default" w:ascii="Times New Roman" w:hAnsi="Times New Roman" w:cs="Times New Roman"/>
                <w:b/>
              </w:rPr>
              <w:t xml:space="preserve"> 项目环保投资估算一览表</w:t>
            </w:r>
          </w:p>
          <w:tbl>
            <w:tblPr>
              <w:tblStyle w:val="27"/>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5154"/>
              <w:gridCol w:w="195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投资内容</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计划投资</w:t>
                  </w:r>
                  <w:r>
                    <w:rPr>
                      <w:rFonts w:hint="default" w:ascii="Times New Roman" w:hAnsi="Times New Roman" w:eastAsia="宋体" w:cs="Times New Roman"/>
                      <w:color w:val="auto"/>
                      <w:sz w:val="21"/>
                      <w:szCs w:val="21"/>
                    </w:rPr>
                    <w:t>（万元）</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实际投资</w:t>
                  </w:r>
                  <w:r>
                    <w:rPr>
                      <w:rFonts w:hint="default" w:ascii="Times New Roman" w:hAnsi="Times New Roman" w:eastAsia="宋体" w:cs="Times New Roman"/>
                      <w:color w:val="auto"/>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76"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废气</w:t>
                  </w:r>
                </w:p>
              </w:tc>
              <w:tc>
                <w:tcPr>
                  <w:tcW w:w="5154"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废气治理措施</w:t>
                  </w:r>
                </w:p>
              </w:tc>
              <w:tc>
                <w:tcPr>
                  <w:tcW w:w="1950"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50</w:t>
                  </w:r>
                </w:p>
              </w:tc>
              <w:tc>
                <w:tcPr>
                  <w:tcW w:w="1860"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76"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废水</w:t>
                  </w:r>
                </w:p>
              </w:tc>
              <w:tc>
                <w:tcPr>
                  <w:tcW w:w="5154"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化粪池、各区域进行防渗</w:t>
                  </w:r>
                </w:p>
              </w:tc>
              <w:tc>
                <w:tcPr>
                  <w:tcW w:w="1950"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20</w:t>
                  </w:r>
                </w:p>
              </w:tc>
              <w:tc>
                <w:tcPr>
                  <w:tcW w:w="1860"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76"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噪声</w:t>
                  </w:r>
                </w:p>
              </w:tc>
              <w:tc>
                <w:tcPr>
                  <w:tcW w:w="5154"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消声、隔声、减震措施</w:t>
                  </w:r>
                </w:p>
              </w:tc>
              <w:tc>
                <w:tcPr>
                  <w:tcW w:w="1950"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30</w:t>
                  </w:r>
                </w:p>
              </w:tc>
              <w:tc>
                <w:tcPr>
                  <w:tcW w:w="1860"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76"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固废</w:t>
                  </w:r>
                </w:p>
              </w:tc>
              <w:tc>
                <w:tcPr>
                  <w:tcW w:w="5154"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设置各种固废临时储存场和危险废物处置</w:t>
                  </w:r>
                </w:p>
              </w:tc>
              <w:tc>
                <w:tcPr>
                  <w:tcW w:w="1950"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20</w:t>
                  </w:r>
                </w:p>
              </w:tc>
              <w:tc>
                <w:tcPr>
                  <w:tcW w:w="1860"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50"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w:t>
                  </w:r>
                </w:p>
              </w:tc>
              <w:tc>
                <w:tcPr>
                  <w:tcW w:w="1860" w:type="dxa"/>
                  <w:noWrap w:val="0"/>
                  <w:tcMar>
                    <w:top w:w="0" w:type="dxa"/>
                    <w:left w:w="28" w:type="dxa"/>
                    <w:bottom w:w="0" w:type="dxa"/>
                    <w:right w:w="28" w:type="dxa"/>
                  </w:tcMar>
                  <w:vAlign w:val="center"/>
                </w:tcPr>
                <w:p>
                  <w:pPr>
                    <w:pStyle w:val="86"/>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w:t>
                  </w:r>
                </w:p>
              </w:tc>
            </w:tr>
          </w:tbl>
          <w:p>
            <w:pPr>
              <w:tabs>
                <w:tab w:val="left" w:pos="8655"/>
              </w:tabs>
              <w:rPr>
                <w:rFonts w:hint="default" w:ascii="Times New Roman" w:hAnsi="Times New Roman" w:eastAsia="宋体" w:cs="Times New Roman"/>
              </w:rPr>
            </w:pPr>
          </w:p>
        </w:tc>
      </w:tr>
    </w:tbl>
    <w:p>
      <w:pPr>
        <w:pStyle w:val="7"/>
        <w:spacing w:before="0" w:after="0" w:line="240" w:lineRule="auto"/>
        <w:rPr>
          <w:rFonts w:hint="default" w:ascii="Times New Roman" w:hAnsi="Times New Roman" w:eastAsia="宋体" w:cs="Times New Roman"/>
          <w:kern w:val="2"/>
          <w:sz w:val="24"/>
          <w:szCs w:val="24"/>
        </w:rPr>
      </w:pPr>
      <w:bookmarkStart w:id="9" w:name="_Toc468476442"/>
      <w:bookmarkStart w:id="10" w:name="_Toc2545"/>
      <w:r>
        <w:rPr>
          <w:rFonts w:hint="default" w:ascii="Times New Roman" w:hAnsi="Times New Roman" w:eastAsia="宋体" w:cs="Times New Roman"/>
          <w:kern w:val="2"/>
          <w:sz w:val="24"/>
          <w:szCs w:val="24"/>
        </w:rPr>
        <w:t>表4</w:t>
      </w:r>
      <w:bookmarkEnd w:id="9"/>
      <w:r>
        <w:rPr>
          <w:rFonts w:hint="default" w:ascii="Times New Roman" w:hAnsi="Times New Roman" w:eastAsia="宋体" w:cs="Times New Roman"/>
          <w:kern w:val="2"/>
          <w:sz w:val="24"/>
          <w:szCs w:val="24"/>
        </w:rPr>
        <w:t xml:space="preserve"> 环评报告表主要结论及环评批复</w:t>
      </w:r>
      <w:bookmarkEnd w:id="10"/>
    </w:p>
    <w:tbl>
      <w:tblPr>
        <w:tblStyle w:val="27"/>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7" w:hRule="atLeast"/>
          <w:jc w:val="center"/>
        </w:trPr>
        <w:tc>
          <w:tcPr>
            <w:tcW w:w="997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1、环评报告表主要结论</w:t>
            </w:r>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（1）环境空气影响分析</w:t>
            </w:r>
          </w:p>
          <w:p>
            <w:pPr>
              <w:keepNext w:val="0"/>
              <w:keepLines w:val="0"/>
              <w:pageBreakBefore w:val="0"/>
              <w:kinsoku/>
              <w:wordWrap/>
              <w:overflowPunct/>
              <w:topLinePunct w:val="0"/>
              <w:autoSpaceDE/>
              <w:autoSpaceDN/>
              <w:bidi w:val="0"/>
              <w:adjustRightInd/>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项目</w:t>
            </w:r>
            <w:r>
              <w:rPr>
                <w:rFonts w:hint="default" w:ascii="Times New Roman" w:hAnsi="Times New Roman" w:eastAsia="宋体" w:cs="Times New Roman"/>
                <w:caps w:val="0"/>
                <w:smallCaps w:val="0"/>
                <w:sz w:val="24"/>
                <w:szCs w:val="24"/>
                <w:lang w:val="en-US" w:eastAsia="zh-CN"/>
              </w:rPr>
              <w:t>袋式过滤为</w:t>
            </w:r>
            <w:r>
              <w:rPr>
                <w:rFonts w:hint="default" w:ascii="Times New Roman" w:hAnsi="Times New Roman" w:eastAsia="宋体" w:cs="Times New Roman"/>
                <w:sz w:val="24"/>
                <w:szCs w:val="24"/>
                <w:lang w:val="en-US" w:eastAsia="zh-CN"/>
              </w:rPr>
              <w:t>《排污许可证申请与核发技术规范 汽车制造业》（HJ971-2018）表25 “</w:t>
            </w:r>
            <w:r>
              <w:rPr>
                <w:rFonts w:hint="default" w:ascii="Times New Roman" w:hAnsi="Times New Roman" w:eastAsia="宋体" w:cs="Times New Roman"/>
                <w:caps w:val="0"/>
                <w:smallCaps w:val="0"/>
                <w:sz w:val="24"/>
                <w:szCs w:val="24"/>
                <w:lang w:val="en-US" w:eastAsia="zh-CN"/>
              </w:rPr>
              <w:t>汽车制造业废气污染治理推荐可行技术清单”推荐的下料、焊接生产单元废气污染治理可行技术。</w:t>
            </w:r>
            <w:r>
              <w:rPr>
                <w:rFonts w:hint="default" w:ascii="Times New Roman" w:hAnsi="Times New Roman" w:eastAsia="宋体" w:cs="Times New Roman"/>
                <w:caps w:val="0"/>
                <w:smallCaps w:val="0"/>
                <w:sz w:val="24"/>
                <w:szCs w:val="24"/>
              </w:rPr>
              <w:t>集气罩收集效率达到90%以上，</w:t>
            </w:r>
            <w:r>
              <w:rPr>
                <w:rFonts w:hint="default" w:ascii="Times New Roman" w:hAnsi="Times New Roman" w:eastAsia="宋体" w:cs="Times New Roman"/>
                <w:sz w:val="24"/>
                <w:szCs w:val="24"/>
                <w:lang w:val="en-US" w:eastAsia="zh-CN"/>
              </w:rPr>
              <w:t>风机风量10000m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/h，</w:t>
            </w:r>
            <w:r>
              <w:rPr>
                <w:rFonts w:hint="default" w:ascii="Times New Roman" w:hAnsi="Times New Roman" w:eastAsia="宋体" w:cs="Times New Roman"/>
                <w:caps w:val="0"/>
                <w:smallCaps w:val="0"/>
                <w:sz w:val="24"/>
                <w:szCs w:val="24"/>
              </w:rPr>
              <w:t>布袋除尘器的除尘效率为99%</w:t>
            </w:r>
            <w:r>
              <w:rPr>
                <w:rFonts w:hint="default" w:ascii="Times New Roman" w:hAnsi="Times New Roman" w:eastAsia="宋体" w:cs="Times New Roman"/>
                <w:caps w:val="0"/>
                <w:smallCaps w:val="0"/>
                <w:sz w:val="24"/>
                <w:szCs w:val="24"/>
                <w:lang w:eastAsia="zh-CN"/>
              </w:rPr>
              <w:t>，则</w:t>
            </w:r>
            <w:r>
              <w:rPr>
                <w:rFonts w:hint="default" w:ascii="Times New Roman" w:hAnsi="Times New Roman" w:eastAsia="宋体" w:cs="Times New Roman"/>
                <w:sz w:val="24"/>
                <w:szCs w:val="24"/>
                <w:lang w:val="en-US" w:eastAsia="zh-CN"/>
              </w:rPr>
              <w:t>排气筒（P1，</w:t>
            </w:r>
            <w:r>
              <w:rPr>
                <w:rFonts w:hint="default" w:ascii="Times New Roman" w:hAnsi="Times New Roman" w:eastAsia="宋体" w:cs="Times New Roman"/>
                <w:caps w:val="0"/>
                <w:smallCaps w:val="0"/>
                <w:sz w:val="24"/>
                <w:szCs w:val="24"/>
                <w:lang w:val="en-US" w:eastAsia="zh-CN"/>
              </w:rPr>
              <w:t>H=15m，D=0.5m</w:t>
            </w:r>
            <w:r>
              <w:rPr>
                <w:rFonts w:hint="default" w:ascii="Times New Roman" w:hAnsi="Times New Roman" w:eastAsia="宋体" w:cs="Times New Roman"/>
                <w:sz w:val="24"/>
                <w:szCs w:val="24"/>
                <w:lang w:val="en-US" w:eastAsia="zh-CN"/>
              </w:rPr>
              <w:t>）颗粒物排放速率、排放浓度分别为0.003kg/h，0.3mg/m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。满足</w:t>
            </w:r>
            <w:r>
              <w:rPr>
                <w:rFonts w:hint="default" w:ascii="Times New Roman" w:hAnsi="Times New Roman" w:eastAsia="宋体" w:cs="Times New Roman"/>
                <w:bCs/>
                <w:caps w:val="0"/>
                <w:smallCaps w:val="0"/>
                <w:sz w:val="24"/>
                <w:szCs w:val="24"/>
              </w:rPr>
              <w:t>《区域性大气污染物综合排放标准》（DB37/ 2376—2019）</w:t>
            </w:r>
            <w:r>
              <w:rPr>
                <w:rFonts w:hint="default" w:ascii="Times New Roman" w:hAnsi="Times New Roman" w:eastAsia="宋体" w:cs="Times New Roman"/>
                <w:caps w:val="0"/>
                <w:smallCaps w:val="0"/>
                <w:sz w:val="24"/>
                <w:szCs w:val="24"/>
              </w:rPr>
              <w:t>表1大气污染物排放浓度限值中的“</w:t>
            </w:r>
            <w:r>
              <w:rPr>
                <w:rFonts w:hint="default" w:ascii="Times New Roman" w:hAnsi="Times New Roman" w:eastAsia="宋体" w:cs="Times New Roman"/>
                <w:caps w:val="0"/>
                <w:smallCaps w:val="0"/>
                <w:sz w:val="24"/>
                <w:szCs w:val="24"/>
                <w:lang w:eastAsia="zh-CN"/>
              </w:rPr>
              <w:t>一般</w:t>
            </w:r>
            <w:r>
              <w:rPr>
                <w:rFonts w:hint="default" w:ascii="Times New Roman" w:hAnsi="Times New Roman" w:eastAsia="宋体" w:cs="Times New Roman"/>
                <w:caps w:val="0"/>
                <w:smallCaps w:val="0"/>
                <w:sz w:val="24"/>
                <w:szCs w:val="24"/>
              </w:rPr>
              <w:t>控制区”相关要求</w:t>
            </w:r>
            <w:r>
              <w:rPr>
                <w:rFonts w:hint="default" w:ascii="Times New Roman" w:hAnsi="Times New Roman" w:eastAsia="宋体" w:cs="Times New Roman"/>
                <w:bCs/>
                <w:caps w:val="0"/>
                <w:smallCaps w:val="0"/>
                <w:sz w:val="24"/>
                <w:szCs w:val="24"/>
              </w:rPr>
              <w:t>（颗粒物</w:t>
            </w:r>
            <w:r>
              <w:rPr>
                <w:rFonts w:hint="default" w:ascii="Times New Roman" w:hAnsi="Times New Roman" w:eastAsia="宋体" w:cs="Times New Roman"/>
                <w:bCs/>
                <w:caps w:val="0"/>
                <w:smallCaps w:val="0"/>
                <w:sz w:val="24"/>
                <w:szCs w:val="24"/>
                <w:lang w:val="en-US" w:eastAsia="zh-CN"/>
              </w:rPr>
              <w:t>2</w:t>
            </w:r>
            <w:r>
              <w:rPr>
                <w:rFonts w:hint="default" w:ascii="Times New Roman" w:hAnsi="Times New Roman" w:eastAsia="宋体" w:cs="Times New Roman"/>
                <w:bCs/>
                <w:caps w:val="0"/>
                <w:smallCaps w:val="0"/>
                <w:sz w:val="24"/>
                <w:szCs w:val="24"/>
              </w:rPr>
              <w:t>0mg/m</w:t>
            </w:r>
            <w:r>
              <w:rPr>
                <w:rFonts w:hint="default" w:ascii="Times New Roman" w:hAnsi="Times New Roman" w:eastAsia="宋体" w:cs="Times New Roman"/>
                <w:bCs/>
                <w:caps w:val="0"/>
                <w:smallCaps w:val="0"/>
                <w:sz w:val="24"/>
                <w:szCs w:val="24"/>
                <w:vertAlign w:val="superscript"/>
              </w:rPr>
              <w:t>3</w:t>
            </w:r>
            <w:r>
              <w:rPr>
                <w:rFonts w:hint="default" w:ascii="Times New Roman" w:hAnsi="Times New Roman" w:eastAsia="宋体" w:cs="Times New Roman"/>
                <w:bCs/>
                <w:caps w:val="0"/>
                <w:smallCaps w:val="0"/>
                <w:sz w:val="24"/>
                <w:szCs w:val="24"/>
              </w:rPr>
              <w:t>）</w:t>
            </w:r>
            <w:r>
              <w:rPr>
                <w:rFonts w:hint="default" w:ascii="Times New Roman" w:hAnsi="Times New Roman" w:eastAsia="宋体" w:cs="Times New Roman"/>
                <w:bCs/>
                <w:caps w:val="0"/>
                <w:smallCaps w:val="0"/>
                <w:sz w:val="24"/>
                <w:szCs w:val="24"/>
                <w:lang w:eastAsia="zh-CN"/>
              </w:rPr>
              <w:t>及</w:t>
            </w:r>
            <w:r>
              <w:rPr>
                <w:rFonts w:hint="default" w:ascii="Times New Roman" w:hAnsi="Times New Roman" w:eastAsia="宋体" w:cs="Times New Roman"/>
                <w:sz w:val="24"/>
                <w:szCs w:val="24"/>
                <w:lang w:val="en-US" w:eastAsia="zh-CN"/>
              </w:rPr>
              <w:t>《大气污染物综合排放标准》（GB16297-1996）表2中颗粒物排放速率(5.9kg/h)的要求。</w:t>
            </w:r>
            <w:r>
              <w:rPr>
                <w:rFonts w:hint="default" w:ascii="Times New Roman" w:hAnsi="Times New Roman" w:eastAsia="宋体" w:cs="Times New Roman"/>
                <w:caps w:val="0"/>
                <w:smallCaps w:val="0"/>
                <w:sz w:val="24"/>
                <w:szCs w:val="24"/>
                <w:lang w:val="en-US" w:eastAsia="zh-CN"/>
              </w:rPr>
              <w:t>涂装工序</w:t>
            </w:r>
            <w:r>
              <w:rPr>
                <w:rFonts w:hint="default" w:ascii="Times New Roman" w:hAnsi="Times New Roman" w:eastAsia="宋体" w:cs="Times New Roman"/>
                <w:caps w:val="0"/>
                <w:smallCaps w:val="0"/>
                <w:sz w:val="24"/>
                <w:szCs w:val="24"/>
                <w:highlight w:val="none"/>
                <w:lang w:val="en-US" w:eastAsia="zh-CN"/>
              </w:rPr>
              <w:t>漆雾排放</w:t>
            </w:r>
            <w:r>
              <w:rPr>
                <w:rFonts w:hint="default" w:ascii="Times New Roman" w:hAnsi="Times New Roman" w:eastAsia="宋体" w:cs="Times New Roman"/>
                <w:sz w:val="24"/>
                <w:szCs w:val="24"/>
                <w:highlight w:val="none"/>
                <w:lang w:val="en-US" w:eastAsia="zh-CN"/>
              </w:rPr>
              <w:t>满足</w:t>
            </w:r>
            <w:r>
              <w:rPr>
                <w:rFonts w:hint="default" w:ascii="Times New Roman" w:hAnsi="Times New Roman" w:eastAsia="宋体" w:cs="Times New Roman"/>
                <w:bCs/>
                <w:caps w:val="0"/>
                <w:smallCaps w:val="0"/>
                <w:sz w:val="24"/>
                <w:szCs w:val="24"/>
                <w:highlight w:val="none"/>
              </w:rPr>
              <w:t>《区域性大气污染物综合排放标准》（DB37/ 2376—2019）</w:t>
            </w:r>
            <w:r>
              <w:rPr>
                <w:rFonts w:hint="default" w:ascii="Times New Roman" w:hAnsi="Times New Roman" w:eastAsia="宋体" w:cs="Times New Roman"/>
                <w:caps w:val="0"/>
                <w:smallCaps w:val="0"/>
                <w:sz w:val="24"/>
                <w:szCs w:val="24"/>
                <w:highlight w:val="none"/>
              </w:rPr>
              <w:t>表1大气污染物排放浓度限值中的“</w:t>
            </w:r>
            <w:r>
              <w:rPr>
                <w:rFonts w:hint="default" w:ascii="Times New Roman" w:hAnsi="Times New Roman" w:eastAsia="宋体" w:cs="Times New Roman"/>
                <w:caps w:val="0"/>
                <w:smallCaps w:val="0"/>
                <w:sz w:val="24"/>
                <w:szCs w:val="24"/>
                <w:highlight w:val="none"/>
                <w:lang w:eastAsia="zh-CN"/>
              </w:rPr>
              <w:t>一般</w:t>
            </w:r>
            <w:r>
              <w:rPr>
                <w:rFonts w:hint="default" w:ascii="Times New Roman" w:hAnsi="Times New Roman" w:eastAsia="宋体" w:cs="Times New Roman"/>
                <w:caps w:val="0"/>
                <w:smallCaps w:val="0"/>
                <w:sz w:val="24"/>
                <w:szCs w:val="24"/>
                <w:highlight w:val="none"/>
              </w:rPr>
              <w:t>控制区”相关要求</w:t>
            </w:r>
            <w:r>
              <w:rPr>
                <w:rFonts w:hint="default" w:ascii="Times New Roman" w:hAnsi="Times New Roman" w:eastAsia="宋体" w:cs="Times New Roman"/>
                <w:bCs/>
                <w:caps w:val="0"/>
                <w:smallCaps w:val="0"/>
                <w:sz w:val="24"/>
                <w:szCs w:val="24"/>
                <w:highlight w:val="none"/>
              </w:rPr>
              <w:t>（颗粒物</w:t>
            </w:r>
            <w:r>
              <w:rPr>
                <w:rFonts w:hint="default" w:ascii="Times New Roman" w:hAnsi="Times New Roman" w:eastAsia="宋体" w:cs="Times New Roman"/>
                <w:bCs/>
                <w:caps w:val="0"/>
                <w:smallCaps w:val="0"/>
                <w:sz w:val="24"/>
                <w:szCs w:val="24"/>
                <w:highlight w:val="none"/>
                <w:lang w:val="en-US" w:eastAsia="zh-CN"/>
              </w:rPr>
              <w:t>20</w:t>
            </w:r>
            <w:r>
              <w:rPr>
                <w:rFonts w:hint="default" w:ascii="Times New Roman" w:hAnsi="Times New Roman" w:eastAsia="宋体" w:cs="Times New Roman"/>
                <w:bCs/>
                <w:caps w:val="0"/>
                <w:smallCaps w:val="0"/>
                <w:sz w:val="24"/>
                <w:szCs w:val="24"/>
                <w:highlight w:val="none"/>
              </w:rPr>
              <w:t>mg/m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bCs/>
                <w:caps w:val="0"/>
                <w:smallCaps w:val="0"/>
                <w:sz w:val="24"/>
                <w:szCs w:val="24"/>
                <w:highlight w:val="none"/>
              </w:rPr>
              <w:t>）</w:t>
            </w:r>
            <w:r>
              <w:rPr>
                <w:rFonts w:hint="default" w:ascii="Times New Roman" w:hAnsi="Times New Roman" w:eastAsia="宋体" w:cs="Times New Roman"/>
                <w:bCs/>
                <w:caps w:val="0"/>
                <w:smallCaps w:val="0"/>
                <w:sz w:val="24"/>
                <w:szCs w:val="24"/>
                <w:highlight w:val="none"/>
                <w:lang w:eastAsia="zh-CN"/>
              </w:rPr>
              <w:t>及</w:t>
            </w:r>
            <w:r>
              <w:rPr>
                <w:rFonts w:hint="default" w:ascii="Times New Roman" w:hAnsi="Times New Roman" w:eastAsia="宋体" w:cs="Times New Roman"/>
                <w:sz w:val="24"/>
                <w:szCs w:val="24"/>
                <w:highlight w:val="none"/>
                <w:lang w:val="en-US" w:eastAsia="zh-CN"/>
              </w:rPr>
              <w:t>《大气污染物综合排放标准》（GB16297-199</w:t>
            </w:r>
            <w:r>
              <w:rPr>
                <w:rFonts w:hint="default" w:ascii="Times New Roman" w:hAnsi="Times New Roman" w:eastAsia="宋体" w:cs="Times New Roman"/>
                <w:sz w:val="24"/>
                <w:szCs w:val="24"/>
                <w:lang w:val="en-US" w:eastAsia="zh-CN"/>
              </w:rPr>
              <w:t>6）表2中颗粒物排放速率(5.9kg/h)的要求；甲苯、二甲苯、VOCs</w:t>
            </w:r>
            <w:r>
              <w:rPr>
                <w:rFonts w:hint="default" w:ascii="Times New Roman" w:hAnsi="Times New Roman" w:eastAsia="宋体" w:cs="Times New Roman"/>
                <w:sz w:val="24"/>
                <w:szCs w:val="24"/>
                <w:highlight w:val="none"/>
                <w:lang w:val="en-US" w:eastAsia="zh-CN"/>
              </w:rPr>
              <w:t>排放满足《挥发性有机物排放标准 第1部分：汽车制造业》（DB37/ 2801.1－2016）表1 特殊用途车辆限值要求（甲苯3.0mg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，0.5kg/h；二甲苯16mg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，1.0kg/h；VOCs 50mg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，3.0kg/h）</w:t>
            </w:r>
            <w:r>
              <w:rPr>
                <w:rFonts w:hint="default" w:ascii="Times New Roman" w:hAnsi="Times New Roman" w:eastAsia="宋体" w:cs="Times New Roman"/>
                <w:sz w:val="24"/>
                <w:szCs w:val="24"/>
                <w:lang w:val="en-US" w:eastAsia="zh-CN"/>
              </w:rPr>
              <w:t>。</w:t>
            </w:r>
          </w:p>
          <w:p>
            <w:pPr>
              <w:snapToGrid/>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bCs/>
                <w:sz w:val="24"/>
                <w:szCs w:val="24"/>
                <w:highlight w:val="none"/>
                <w:lang w:val="en-US" w:eastAsia="zh-CN"/>
              </w:rPr>
              <w:t>本项目喷涂工艺无组织颗粒物最大落地浓度为53.7742μg/m</w:t>
            </w:r>
            <w:r>
              <w:rPr>
                <w:rFonts w:hint="default" w:ascii="Times New Roman" w:hAnsi="Times New Roman" w:eastAsia="宋体" w:cs="Times New Roman"/>
                <w:bCs/>
                <w:sz w:val="24"/>
                <w:szCs w:val="24"/>
                <w:highlight w:val="none"/>
                <w:vertAlign w:val="superscript"/>
                <w:lang w:val="en-US" w:eastAsia="zh-CN"/>
              </w:rPr>
              <w:t>3</w:t>
            </w:r>
            <w:r>
              <w:rPr>
                <w:rFonts w:hint="default" w:ascii="Times New Roman" w:hAnsi="Times New Roman" w:eastAsia="宋体" w:cs="Times New Roman"/>
                <w:bCs/>
                <w:sz w:val="24"/>
                <w:szCs w:val="24"/>
                <w:highlight w:val="none"/>
                <w:vertAlign w:val="baseline"/>
                <w:lang w:val="en-US" w:eastAsia="zh-CN"/>
              </w:rPr>
              <w:t>，可满足</w:t>
            </w:r>
            <w:r>
              <w:rPr>
                <w:rFonts w:hint="default" w:ascii="Times New Roman" w:hAnsi="Times New Roman" w:eastAsia="宋体" w:cs="Times New Roman"/>
                <w:caps w:val="0"/>
                <w:smallCaps w:val="0"/>
                <w:sz w:val="24"/>
                <w:szCs w:val="24"/>
                <w:highlight w:val="none"/>
                <w:lang w:val="en-US" w:eastAsia="zh-CN"/>
              </w:rPr>
              <w:t>《大气污染物综合排放标准》（GB16297-1996）无组织排放浓度限值（颗粒物：1.0mg/m</w:t>
            </w:r>
            <w:r>
              <w:rPr>
                <w:rFonts w:hint="default" w:ascii="Times New Roman" w:hAnsi="Times New Roman" w:eastAsia="宋体" w:cs="Times New Roman"/>
                <w:caps w:val="0"/>
                <w:smallCaps w:val="0"/>
                <w:sz w:val="24"/>
                <w:szCs w:val="24"/>
                <w:highlight w:val="none"/>
                <w:vertAlign w:val="superscript"/>
                <w:lang w:val="en-US" w:eastAsia="zh-CN"/>
              </w:rPr>
              <w:t>3</w:t>
            </w:r>
            <w:r>
              <w:rPr>
                <w:rFonts w:hint="default" w:ascii="Times New Roman" w:hAnsi="Times New Roman" w:eastAsia="宋体" w:cs="Times New Roman"/>
                <w:caps w:val="0"/>
                <w:smallCaps w:val="0"/>
                <w:sz w:val="24"/>
                <w:szCs w:val="24"/>
                <w:highlight w:val="none"/>
                <w:lang w:val="en-US" w:eastAsia="zh-CN"/>
              </w:rPr>
              <w:t>）；</w:t>
            </w:r>
            <w:r>
              <w:rPr>
                <w:rFonts w:hint="default" w:ascii="Times New Roman" w:hAnsi="Times New Roman" w:eastAsia="宋体" w:cs="Times New Roman"/>
                <w:bCs/>
                <w:sz w:val="24"/>
                <w:szCs w:val="24"/>
                <w:highlight w:val="none"/>
                <w:vertAlign w:val="baseline"/>
                <w:lang w:val="en-US" w:eastAsia="zh-CN"/>
              </w:rPr>
              <w:t>无组织VOCs、甲苯、二甲苯最大落地浓度分别为34.057</w:t>
            </w:r>
            <w:r>
              <w:rPr>
                <w:rFonts w:hint="default" w:ascii="Times New Roman" w:hAnsi="Times New Roman" w:eastAsia="宋体" w:cs="Times New Roman"/>
                <w:bCs/>
                <w:sz w:val="24"/>
                <w:szCs w:val="24"/>
                <w:highlight w:val="none"/>
                <w:lang w:val="en-US" w:eastAsia="zh-CN"/>
              </w:rPr>
              <w:t>μg/m</w:t>
            </w:r>
            <w:r>
              <w:rPr>
                <w:rFonts w:hint="default" w:ascii="Times New Roman" w:hAnsi="Times New Roman" w:eastAsia="宋体" w:cs="Times New Roman"/>
                <w:bCs/>
                <w:sz w:val="24"/>
                <w:szCs w:val="24"/>
                <w:highlight w:val="none"/>
                <w:vertAlign w:val="superscript"/>
                <w:lang w:val="en-US" w:eastAsia="zh-CN"/>
              </w:rPr>
              <w:t>3</w:t>
            </w:r>
            <w:r>
              <w:rPr>
                <w:rFonts w:hint="default" w:ascii="Times New Roman" w:hAnsi="Times New Roman" w:eastAsia="宋体" w:cs="Times New Roman"/>
                <w:bCs/>
                <w:sz w:val="24"/>
                <w:szCs w:val="24"/>
                <w:highlight w:val="none"/>
                <w:vertAlign w:val="baseline"/>
                <w:lang w:val="en-US" w:eastAsia="zh-CN"/>
              </w:rPr>
              <w:t>、0.3585</w:t>
            </w:r>
            <w:r>
              <w:rPr>
                <w:rFonts w:hint="default" w:ascii="Times New Roman" w:hAnsi="Times New Roman" w:eastAsia="宋体" w:cs="Times New Roman"/>
                <w:bCs/>
                <w:sz w:val="24"/>
                <w:szCs w:val="24"/>
                <w:highlight w:val="none"/>
                <w:lang w:val="en-US" w:eastAsia="zh-CN"/>
              </w:rPr>
              <w:t>μg/m</w:t>
            </w:r>
            <w:r>
              <w:rPr>
                <w:rFonts w:hint="default" w:ascii="Times New Roman" w:hAnsi="Times New Roman" w:eastAsia="宋体" w:cs="Times New Roman"/>
                <w:bCs/>
                <w:sz w:val="24"/>
                <w:szCs w:val="24"/>
                <w:highlight w:val="none"/>
                <w:vertAlign w:val="superscript"/>
                <w:lang w:val="en-US" w:eastAsia="zh-CN"/>
              </w:rPr>
              <w:t>3</w:t>
            </w:r>
            <w:r>
              <w:rPr>
                <w:rFonts w:hint="default" w:ascii="Times New Roman" w:hAnsi="Times New Roman" w:eastAsia="宋体" w:cs="Times New Roman"/>
                <w:bCs/>
                <w:sz w:val="24"/>
                <w:szCs w:val="24"/>
                <w:highlight w:val="none"/>
                <w:vertAlign w:val="baseline"/>
                <w:lang w:val="en-US" w:eastAsia="zh-CN"/>
              </w:rPr>
              <w:t>、1.7925</w:t>
            </w:r>
            <w:r>
              <w:rPr>
                <w:rFonts w:hint="default" w:ascii="Times New Roman" w:hAnsi="Times New Roman" w:eastAsia="宋体" w:cs="Times New Roman"/>
                <w:bCs/>
                <w:sz w:val="24"/>
                <w:szCs w:val="24"/>
                <w:highlight w:val="none"/>
                <w:lang w:val="en-US" w:eastAsia="zh-CN"/>
              </w:rPr>
              <w:t>μg/m</w:t>
            </w:r>
            <w:r>
              <w:rPr>
                <w:rFonts w:hint="default" w:ascii="Times New Roman" w:hAnsi="Times New Roman" w:eastAsia="宋体" w:cs="Times New Roman"/>
                <w:bCs/>
                <w:sz w:val="24"/>
                <w:szCs w:val="24"/>
                <w:highlight w:val="none"/>
                <w:vertAlign w:val="superscript"/>
                <w:lang w:val="en-US" w:eastAsia="zh-CN"/>
              </w:rPr>
              <w:t>3</w:t>
            </w:r>
            <w:r>
              <w:rPr>
                <w:rFonts w:hint="default" w:ascii="Times New Roman" w:hAnsi="Times New Roman" w:eastAsia="宋体" w:cs="Times New Roman"/>
                <w:bCs/>
                <w:sz w:val="24"/>
                <w:szCs w:val="24"/>
                <w:highlight w:val="none"/>
                <w:vertAlign w:val="baseline"/>
                <w:lang w:val="en-US" w:eastAsia="zh-CN"/>
              </w:rPr>
              <w:t>，</w:t>
            </w:r>
            <w:r>
              <w:rPr>
                <w:rFonts w:hint="default" w:ascii="Times New Roman" w:hAnsi="Times New Roman" w:eastAsia="宋体" w:cs="Times New Roman"/>
                <w:caps w:val="0"/>
                <w:smallCaps w:val="0"/>
                <w:sz w:val="24"/>
                <w:szCs w:val="24"/>
                <w:highlight w:val="none"/>
                <w:lang w:val="en-US" w:eastAsia="zh-CN"/>
              </w:rPr>
              <w:t>可满足《挥发性有机物排放标准 第1部分：汽车制造业》（DB37/ 2801.1－2016）表2 厂界监控点甲苯、二甲苯、VOCs 浓度限值及《挥发性有机物无组织排放控制标准》（GB37822-2019）表A.1厂区内无组织排放限值</w:t>
            </w:r>
            <w:r>
              <w:rPr>
                <w:rFonts w:hint="default" w:ascii="Times New Roman" w:hAnsi="Times New Roman" w:eastAsia="宋体" w:cs="Times New Roman"/>
                <w:sz w:val="24"/>
                <w:szCs w:val="24"/>
              </w:rPr>
              <w:t>。</w:t>
            </w:r>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根据邯郸市恒达地理信息工程有限责任公司出具的敏感点测距图，距离拟建项目</w:t>
            </w:r>
            <w:r>
              <w:rPr>
                <w:rFonts w:hint="default" w:ascii="Times New Roman" w:hAnsi="Times New Roman" w:eastAsia="宋体" w:cs="Times New Roman"/>
                <w:sz w:val="24"/>
                <w:lang w:eastAsia="zh-CN"/>
              </w:rPr>
              <w:t>生产车间及喷漆房</w:t>
            </w:r>
            <w:r>
              <w:rPr>
                <w:rFonts w:hint="default" w:ascii="Times New Roman" w:hAnsi="Times New Roman" w:eastAsia="宋体" w:cs="Times New Roman"/>
                <w:sz w:val="24"/>
              </w:rPr>
              <w:t>最近的敏感目标为东古城中心敬老院，</w:t>
            </w:r>
            <w:r>
              <w:rPr>
                <w:rFonts w:hint="default" w:ascii="Times New Roman" w:hAnsi="Times New Roman" w:eastAsia="宋体" w:cs="Times New Roman"/>
                <w:sz w:val="24"/>
                <w:lang w:val="en-US" w:eastAsia="zh-CN"/>
              </w:rPr>
              <w:t>最近直线</w:t>
            </w:r>
            <w:r>
              <w:rPr>
                <w:rFonts w:hint="default" w:ascii="Times New Roman" w:hAnsi="Times New Roman" w:eastAsia="宋体" w:cs="Times New Roman"/>
                <w:sz w:val="24"/>
              </w:rPr>
              <w:t>距离大于202.249米，满足卫生防护距离要求。</w:t>
            </w:r>
            <w:r>
              <w:rPr>
                <w:rFonts w:hint="default" w:ascii="Times New Roman" w:hAnsi="Times New Roman" w:eastAsia="宋体" w:cs="Times New Roman"/>
                <w:sz w:val="24"/>
                <w:lang w:val="en-US" w:eastAsia="zh-CN"/>
              </w:rPr>
              <w:t>故</w:t>
            </w:r>
            <w:r>
              <w:rPr>
                <w:rFonts w:hint="default" w:ascii="Times New Roman" w:hAnsi="Times New Roman" w:eastAsia="宋体" w:cs="Times New Roman"/>
                <w:sz w:val="24"/>
              </w:rPr>
              <w:t>本项目卫生防护距离范围内没有村庄、学校、医院等敏感点存在，本项目建设符合卫生防护距离的要求。</w:t>
            </w:r>
          </w:p>
          <w:p>
            <w:pPr>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综上，本项目废气污染治理技术均为《排污许可证申请与核发技术规范 汽车制造业》（HJ971-2018）表25 “汽车制造业废气污染治理推荐可行技术清单”推荐的废气污染治理可行技术。正常运行情况下有组织、无组织排放的各废气污染物都能得到有效处理，达标排放，对周围环境影响较小。</w:t>
            </w:r>
          </w:p>
          <w:p>
            <w:pPr>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结合项目选址、污染源的排放强度与排放方式、大气污染控制措施以及总量控制等方面综合进行评价，本项目大气污染源排放对环境空气影响可接受。</w:t>
            </w:r>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（2）水环境影响分析</w:t>
            </w:r>
          </w:p>
          <w:p>
            <w:pPr>
              <w:snapToGrid w:val="0"/>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本项目本项目废水主要为生产废水和生活污水，生产废水主要为水旋式除尘器废水</w:t>
            </w:r>
            <w:r>
              <w:rPr>
                <w:rFonts w:hint="default" w:ascii="Times New Roman" w:hAnsi="Times New Roman" w:eastAsia="宋体" w:cs="Times New Roman"/>
                <w:bCs/>
                <w:sz w:val="24"/>
                <w:lang w:eastAsia="zh-CN"/>
              </w:rPr>
              <w:t>、</w:t>
            </w:r>
            <w:r>
              <w:rPr>
                <w:rFonts w:hint="default" w:ascii="Times New Roman" w:hAnsi="Times New Roman" w:eastAsia="宋体" w:cs="Times New Roman"/>
                <w:bCs/>
                <w:sz w:val="24"/>
                <w:lang w:val="en-US" w:eastAsia="zh-CN"/>
              </w:rPr>
              <w:t>水喷淋塔废水</w:t>
            </w:r>
            <w:r>
              <w:rPr>
                <w:rFonts w:hint="default" w:ascii="Times New Roman" w:hAnsi="Times New Roman" w:eastAsia="宋体" w:cs="Times New Roman"/>
                <w:bCs/>
                <w:sz w:val="24"/>
              </w:rPr>
              <w:t>。</w:t>
            </w:r>
          </w:p>
          <w:p>
            <w:pPr>
              <w:snapToGrid w:val="0"/>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项目废水经该污水处理</w:t>
            </w:r>
            <w:r>
              <w:rPr>
                <w:rFonts w:hint="default" w:ascii="Times New Roman" w:hAnsi="Times New Roman" w:eastAsia="宋体" w:cs="Times New Roman"/>
                <w:bCs/>
                <w:sz w:val="24"/>
                <w:lang w:val="en-US" w:eastAsia="zh-CN"/>
              </w:rPr>
              <w:t>设施</w:t>
            </w:r>
            <w:r>
              <w:rPr>
                <w:rFonts w:hint="default" w:ascii="Times New Roman" w:hAnsi="Times New Roman" w:eastAsia="宋体" w:cs="Times New Roman"/>
                <w:bCs/>
                <w:sz w:val="24"/>
              </w:rPr>
              <w:t>处理后，能够达到《</w:t>
            </w:r>
            <w:r>
              <w:rPr>
                <w:rFonts w:hint="default" w:ascii="Times New Roman" w:hAnsi="Times New Roman" w:eastAsia="宋体" w:cs="Times New Roman"/>
                <w:bCs/>
                <w:sz w:val="24"/>
                <w:lang w:eastAsia="zh-CN"/>
              </w:rPr>
              <w:t>城市污水再生利用</w:t>
            </w:r>
            <w:r>
              <w:rPr>
                <w:rFonts w:hint="default" w:ascii="Times New Roman" w:hAnsi="Times New Roman" w:eastAsia="宋体" w:cs="Times New Roman"/>
                <w:bCs/>
                <w:sz w:val="24"/>
                <w:lang w:val="en-US" w:eastAsia="zh-CN"/>
              </w:rPr>
              <w:t xml:space="preserve"> 工业用水水质</w:t>
            </w:r>
            <w:r>
              <w:rPr>
                <w:rFonts w:hint="default" w:ascii="Times New Roman" w:hAnsi="Times New Roman" w:eastAsia="宋体" w:cs="Times New Roman"/>
                <w:bCs/>
                <w:sz w:val="24"/>
              </w:rPr>
              <w:t>标准》(GBT19923-2005）</w:t>
            </w:r>
            <w:r>
              <w:rPr>
                <w:rFonts w:hint="default" w:ascii="Times New Roman" w:hAnsi="Times New Roman" w:eastAsia="宋体" w:cs="Times New Roman"/>
                <w:bCs/>
                <w:sz w:val="24"/>
                <w:lang w:eastAsia="zh-CN"/>
              </w:rPr>
              <w:t>表</w:t>
            </w:r>
            <w:r>
              <w:rPr>
                <w:rFonts w:hint="default" w:ascii="Times New Roman" w:hAnsi="Times New Roman" w:eastAsia="宋体" w:cs="Times New Roman"/>
                <w:bCs/>
                <w:sz w:val="24"/>
                <w:lang w:val="en-US" w:eastAsia="zh-CN"/>
              </w:rPr>
              <w:t>1 洗涤用水水质标准</w:t>
            </w:r>
            <w:r>
              <w:rPr>
                <w:rFonts w:hint="default" w:ascii="Times New Roman" w:hAnsi="Times New Roman" w:eastAsia="宋体" w:cs="Times New Roman"/>
                <w:bCs/>
                <w:sz w:val="24"/>
              </w:rPr>
              <w:t>（SS≤</w:t>
            </w:r>
            <w:r>
              <w:rPr>
                <w:rFonts w:hint="default" w:ascii="Times New Roman" w:hAnsi="Times New Roman" w:eastAsia="宋体" w:cs="Times New Roman"/>
                <w:bCs/>
                <w:sz w:val="24"/>
                <w:lang w:val="en-US" w:eastAsia="zh-CN"/>
              </w:rPr>
              <w:t>3</w:t>
            </w:r>
            <w:r>
              <w:rPr>
                <w:rFonts w:hint="default" w:ascii="Times New Roman" w:hAnsi="Times New Roman" w:eastAsia="宋体" w:cs="Times New Roman"/>
                <w:bCs/>
                <w:sz w:val="24"/>
              </w:rPr>
              <w:t>0mg/L）。因此，拟建项目生产废水</w:t>
            </w:r>
            <w:r>
              <w:rPr>
                <w:rFonts w:hint="default" w:ascii="Times New Roman" w:hAnsi="Times New Roman" w:eastAsia="宋体" w:cs="Times New Roman"/>
                <w:bCs/>
                <w:sz w:val="24"/>
                <w:lang w:eastAsia="zh-CN"/>
              </w:rPr>
              <w:t>通过</w:t>
            </w:r>
            <w:r>
              <w:rPr>
                <w:rFonts w:hint="default" w:ascii="Times New Roman" w:hAnsi="Times New Roman" w:eastAsia="宋体" w:cs="Times New Roman"/>
                <w:bCs/>
                <w:sz w:val="24"/>
              </w:rPr>
              <w:t>该污水处理</w:t>
            </w:r>
            <w:r>
              <w:rPr>
                <w:rFonts w:hint="default" w:ascii="Times New Roman" w:hAnsi="Times New Roman" w:eastAsia="宋体" w:cs="Times New Roman"/>
                <w:bCs/>
                <w:sz w:val="24"/>
                <w:lang w:val="en-US" w:eastAsia="zh-CN"/>
              </w:rPr>
              <w:t>设施</w:t>
            </w:r>
            <w:r>
              <w:rPr>
                <w:rFonts w:hint="default" w:ascii="Times New Roman" w:hAnsi="Times New Roman" w:eastAsia="宋体" w:cs="Times New Roman"/>
                <w:bCs/>
                <w:sz w:val="24"/>
              </w:rPr>
              <w:t>是可行的。</w:t>
            </w:r>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（3）噪声环境影响分析</w:t>
            </w:r>
          </w:p>
          <w:p>
            <w:pPr>
              <w:tabs>
                <w:tab w:val="left" w:pos="1890"/>
              </w:tabs>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项目四周厂界昼</w:t>
            </w:r>
            <w:r>
              <w:rPr>
                <w:rFonts w:hint="default" w:ascii="Times New Roman" w:hAnsi="Times New Roman" w:eastAsia="宋体" w:cs="Times New Roman"/>
                <w:sz w:val="24"/>
                <w:lang w:eastAsia="zh-CN"/>
              </w:rPr>
              <w:t>、夜</w:t>
            </w:r>
            <w:r>
              <w:rPr>
                <w:rFonts w:hint="default" w:ascii="Times New Roman" w:hAnsi="Times New Roman" w:eastAsia="宋体" w:cs="Times New Roman"/>
                <w:sz w:val="24"/>
              </w:rPr>
              <w:t>间噪声贡献值</w:t>
            </w:r>
            <w:r>
              <w:rPr>
                <w:rFonts w:hint="default" w:ascii="Times New Roman" w:hAnsi="Times New Roman" w:eastAsia="宋体" w:cs="Times New Roman"/>
                <w:sz w:val="24"/>
                <w:lang w:eastAsia="zh-CN"/>
              </w:rPr>
              <w:t>均能满足</w:t>
            </w:r>
            <w:r>
              <w:rPr>
                <w:rFonts w:hint="default" w:ascii="Times New Roman" w:hAnsi="Times New Roman" w:eastAsia="宋体" w:cs="Times New Roman"/>
                <w:sz w:val="24"/>
              </w:rPr>
              <w:t>《工业企业厂界环境噪声排放标准》（GB12348-2008）中的</w:t>
            </w: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rPr>
              <w:t>类标准限值要求。</w:t>
            </w:r>
            <w:r>
              <w:rPr>
                <w:rFonts w:hint="default" w:ascii="Times New Roman" w:hAnsi="Times New Roman" w:eastAsia="宋体" w:cs="Times New Roman"/>
                <w:sz w:val="24"/>
                <w:lang w:val="en-US" w:eastAsia="zh-CN"/>
              </w:rPr>
              <w:t>敏感目标东古城中心敬老院</w:t>
            </w:r>
            <w:r>
              <w:rPr>
                <w:rFonts w:hint="default" w:ascii="Times New Roman" w:hAnsi="Times New Roman" w:eastAsia="宋体" w:cs="Times New Roman"/>
                <w:sz w:val="24"/>
              </w:rPr>
              <w:t>昼</w:t>
            </w:r>
            <w:r>
              <w:rPr>
                <w:rFonts w:hint="default" w:ascii="Times New Roman" w:hAnsi="Times New Roman" w:eastAsia="宋体" w:cs="Times New Roman"/>
                <w:sz w:val="24"/>
                <w:lang w:eastAsia="zh-CN"/>
              </w:rPr>
              <w:t>、夜</w:t>
            </w:r>
            <w:r>
              <w:rPr>
                <w:rFonts w:hint="default" w:ascii="Times New Roman" w:hAnsi="Times New Roman" w:eastAsia="宋体" w:cs="Times New Roman"/>
                <w:sz w:val="24"/>
              </w:rPr>
              <w:t>间噪声贡献值</w:t>
            </w:r>
            <w:r>
              <w:rPr>
                <w:rFonts w:hint="default" w:ascii="Times New Roman" w:hAnsi="Times New Roman" w:eastAsia="宋体" w:cs="Times New Roman"/>
                <w:sz w:val="24"/>
                <w:lang w:eastAsia="zh-CN"/>
              </w:rPr>
              <w:t>能满足</w:t>
            </w:r>
            <w:r>
              <w:rPr>
                <w:rFonts w:hint="default" w:ascii="Times New Roman" w:hAnsi="Times New Roman" w:eastAsia="宋体" w:cs="Times New Roman"/>
                <w:sz w:val="24"/>
              </w:rPr>
              <w:t>《声环境质量标准》（GB3096-2008）中的</w:t>
            </w:r>
            <w:r>
              <w:rPr>
                <w:rFonts w:hint="eastAsia" w:ascii="Times New Roman" w:hAnsi="Times New Roman" w:eastAsia="宋体" w:cs="Times New Roman"/>
                <w:sz w:val="24"/>
                <w:lang w:val="en-US" w:eastAsia="zh-CN"/>
              </w:rPr>
              <w:t>3类</w:t>
            </w:r>
            <w:r>
              <w:rPr>
                <w:rFonts w:hint="default" w:ascii="Times New Roman" w:hAnsi="Times New Roman" w:eastAsia="宋体" w:cs="Times New Roman"/>
                <w:sz w:val="24"/>
              </w:rPr>
              <w:t>标准的要求。因此，本项目运营期产生的噪声对周围环境影响较小。</w:t>
            </w:r>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（4）固废环境影响分析</w:t>
            </w:r>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kern w:val="0"/>
                <w:sz w:val="24"/>
                <w:lang w:val="en-US" w:eastAsia="zh-CN"/>
              </w:rPr>
              <w:t>本项目固体废物主要为废金属角料、废切削液、</w:t>
            </w:r>
            <w:r>
              <w:rPr>
                <w:rFonts w:hint="default" w:ascii="Times New Roman" w:hAnsi="Times New Roman" w:eastAsia="宋体" w:cs="Times New Roman"/>
                <w:kern w:val="0"/>
                <w:sz w:val="24"/>
              </w:rPr>
              <w:t>机械加工废</w:t>
            </w:r>
            <w:r>
              <w:rPr>
                <w:rFonts w:hint="default" w:ascii="Times New Roman" w:hAnsi="Times New Roman" w:eastAsia="宋体" w:cs="Times New Roman"/>
                <w:kern w:val="0"/>
                <w:sz w:val="24"/>
                <w:lang w:eastAsia="zh-CN"/>
              </w:rPr>
              <w:t>液压油、</w:t>
            </w:r>
            <w:r>
              <w:rPr>
                <w:rFonts w:hint="default" w:ascii="Times New Roman" w:hAnsi="Times New Roman" w:eastAsia="宋体" w:cs="Times New Roman"/>
                <w:kern w:val="0"/>
                <w:sz w:val="24"/>
                <w:lang w:val="en-US" w:eastAsia="zh-CN"/>
              </w:rPr>
              <w:t>焊接废渣、</w:t>
            </w:r>
            <w:r>
              <w:rPr>
                <w:rFonts w:hint="default" w:ascii="Times New Roman" w:hAnsi="Times New Roman" w:eastAsia="宋体" w:cs="Times New Roman"/>
                <w:kern w:val="0"/>
                <w:sz w:val="24"/>
                <w:lang w:eastAsia="zh-CN"/>
              </w:rPr>
              <w:t>收集的焊接烟尘、</w:t>
            </w:r>
            <w:r>
              <w:rPr>
                <w:rFonts w:hint="default" w:ascii="Times New Roman" w:hAnsi="Times New Roman" w:eastAsia="宋体" w:cs="Times New Roman"/>
                <w:kern w:val="0"/>
                <w:sz w:val="24"/>
                <w:lang w:val="en-US" w:eastAsia="zh-CN"/>
              </w:rPr>
              <w:t>抛丸废渣、漆渣、废漆桶、废过滤棉、废活性炭、废催化剂及生活垃圾等。</w:t>
            </w:r>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在今后的运营中，建设单位需定期对储存容器进行检查，发现破损应及时采取措施清理并更换；建立危废台账，严格执行《危险废物转移联单管理办法》。</w:t>
            </w:r>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综上，项目产生的固体废物得到无害化管理，不会对周围环境造成明显影响。</w:t>
            </w:r>
          </w:p>
          <w:p>
            <w:pPr>
              <w:tabs>
                <w:tab w:val="left" w:pos="1890"/>
              </w:tabs>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5、土壤</w:t>
            </w:r>
            <w:r>
              <w:rPr>
                <w:rFonts w:hint="eastAsia" w:ascii="Times New Roman" w:hAnsi="Times New Roman" w:eastAsia="宋体" w:cs="Times New Roman"/>
                <w:sz w:val="24"/>
                <w:lang w:val="en-US" w:eastAsia="zh-CN"/>
              </w:rPr>
              <w:t>及地下水</w:t>
            </w:r>
            <w:r>
              <w:rPr>
                <w:rFonts w:hint="default" w:ascii="Times New Roman" w:hAnsi="Times New Roman" w:eastAsia="宋体" w:cs="Times New Roman"/>
                <w:sz w:val="24"/>
              </w:rPr>
              <w:t>环境影响分析</w:t>
            </w:r>
          </w:p>
          <w:p>
            <w:pPr>
              <w:tabs>
                <w:tab w:val="left" w:pos="1890"/>
              </w:tabs>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bCs/>
                <w:sz w:val="24"/>
                <w:szCs w:val="24"/>
              </w:rPr>
              <w:t>在废气</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废水</w:t>
            </w:r>
            <w:r>
              <w:rPr>
                <w:rFonts w:hint="default" w:ascii="Times New Roman" w:hAnsi="Times New Roman" w:eastAsia="宋体" w:cs="Times New Roman"/>
                <w:bCs/>
                <w:sz w:val="24"/>
                <w:szCs w:val="24"/>
              </w:rPr>
              <w:t>、固废污染防治措施到位，严格管理的前提下，本项目对</w:t>
            </w:r>
            <w:r>
              <w:rPr>
                <w:rFonts w:hint="eastAsia" w:ascii="Times New Roman" w:hAnsi="Times New Roman" w:eastAsia="宋体" w:cs="Times New Roman"/>
                <w:bCs/>
                <w:sz w:val="24"/>
                <w:szCs w:val="24"/>
                <w:lang w:val="en-US" w:eastAsia="zh-CN"/>
              </w:rPr>
              <w:t>地下水、</w:t>
            </w:r>
            <w:r>
              <w:rPr>
                <w:rFonts w:hint="default" w:ascii="Times New Roman" w:hAnsi="Times New Roman" w:eastAsia="宋体" w:cs="Times New Roman"/>
                <w:bCs/>
                <w:sz w:val="24"/>
                <w:szCs w:val="24"/>
              </w:rPr>
              <w:t>土壤环境的影响较小。</w:t>
            </w:r>
          </w:p>
          <w:p>
            <w:pPr>
              <w:autoSpaceDE w:val="0"/>
              <w:autoSpaceDN w:val="0"/>
              <w:adjustRightInd w:val="0"/>
              <w:snapToGrid w:val="0"/>
              <w:spacing w:line="360" w:lineRule="auto"/>
              <w:ind w:firstLine="600"/>
              <w:rPr>
                <w:rFonts w:hint="default" w:ascii="Times New Roman" w:hAnsi="Times New Roman" w:eastAsia="宋体" w:cs="Times New Roman"/>
                <w:sz w:val="24"/>
              </w:rPr>
            </w:pPr>
            <w:r>
              <w:rPr>
                <w:rFonts w:hint="default" w:ascii="Times New Roman" w:hAnsi="Times New Roman" w:eastAsia="宋体" w:cs="Times New Roman"/>
                <w:sz w:val="24"/>
              </w:rPr>
              <w:t>6、环境风险分析</w:t>
            </w:r>
          </w:p>
          <w:p>
            <w:pPr>
              <w:adjustRightInd w:val="0"/>
              <w:snapToGrid w:val="0"/>
              <w:spacing w:line="360" w:lineRule="auto"/>
              <w:ind w:firstLine="480" w:firstLineChars="200"/>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本项目为</w:t>
            </w:r>
            <w:r>
              <w:rPr>
                <w:rFonts w:hint="default" w:ascii="Times New Roman" w:hAnsi="Times New Roman" w:eastAsia="宋体" w:cs="Times New Roman"/>
                <w:sz w:val="24"/>
              </w:rPr>
              <w:t>改装汽车制造</w:t>
            </w:r>
            <w:r>
              <w:rPr>
                <w:rFonts w:hint="default" w:ascii="Times New Roman" w:hAnsi="Times New Roman" w:eastAsia="宋体" w:cs="Times New Roman"/>
                <w:sz w:val="24"/>
                <w:lang w:val="zh-CN"/>
              </w:rPr>
              <w:t>项目，通过对其识别主要环境风险为操作不当或管理不善造成的危险化学品泄露和易燃化学品接触火源引发的火灾。本工程从管理、员工培训等各方面积极采取防范措施，确保工程运行的安全性；同时在严格执行国家相关法律、法规和规范，按相关操作规章操作的前提下，可以将事故风险降至最低。通过采用相应的控制措施后，本项目环境风险可控。</w:t>
            </w:r>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7、总量控制指标</w:t>
            </w:r>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本项目不产生SO2、NOx，项目VOCs、颗粒物有组织排放量分别为0.256717t/a、0.078749t/a，本项目无生产废水产生，办公生活废水经化粪池预处理后，由环卫部门定期清运，不外排。</w:t>
            </w:r>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根据山东省生态环境厅关于印发《山东省建设项目主要大气污染物排放总量替代指标核算及管理办法》的通知（鲁环发[2019]132号文）规定，上一年度细颗粒物年平均浓度超标的设区的市，实行二氧化硫、氮氧化物、烟粉尘、挥发性有机物四项污染物排放总量指标2倍削减替代。本项目所在地上一年度细颗粒物年平均浓度超标，因此本项目需申请的VOCs、颗粒物2倍削减替代量分别为0.513434t/a、0.157498t/a。 </w:t>
            </w:r>
          </w:p>
          <w:p>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项目能够符合国家产业政策要求，选址符合城市规划，在落实各项污染治理措施后，污染物排放能够满足当地环境功能要求，工程风险能够有效控。从环保角度分析，在充分落实报告提出的各项污染防治措施后，不会给周围环境带来明显影响，项目建设是可行的。</w:t>
            </w:r>
          </w:p>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val="zh-CN"/>
              </w:rPr>
              <w:t>、环评批复</w:t>
            </w:r>
          </w:p>
          <w:p>
            <w:pPr>
              <w:pStyle w:val="36"/>
              <w:spacing w:line="360" w:lineRule="auto"/>
              <w:ind w:firstLine="480" w:firstLineChars="200"/>
              <w:rPr>
                <w:rFonts w:hint="default" w:ascii="Times New Roman" w:hAnsi="Times New Roman" w:eastAsia="宋体" w:cs="Times New Roman"/>
                <w:b/>
                <w:bCs/>
                <w:color w:val="auto"/>
                <w:kern w:val="2"/>
                <w:szCs w:val="24"/>
                <w:lang w:val="zh-CN"/>
              </w:rPr>
            </w:pPr>
            <w:r>
              <w:rPr>
                <w:rFonts w:hint="eastAsia" w:ascii="Times New Roman" w:hAnsi="Times New Roman" w:eastAsia="宋体" w:cs="Times New Roman"/>
                <w:color w:val="auto"/>
                <w:szCs w:val="24"/>
                <w:lang w:eastAsia="zh-CN"/>
              </w:rPr>
              <w:t>冠县行政审批服务局</w:t>
            </w:r>
            <w:r>
              <w:rPr>
                <w:rFonts w:hint="default" w:ascii="Times New Roman" w:hAnsi="Times New Roman" w:eastAsia="宋体" w:cs="Times New Roman"/>
                <w:color w:val="auto"/>
                <w:szCs w:val="24"/>
              </w:rPr>
              <w:t>《关于</w:t>
            </w:r>
            <w:r>
              <w:rPr>
                <w:rFonts w:hint="eastAsia" w:ascii="Times New Roman" w:hAnsi="Times New Roman" w:eastAsia="宋体" w:cs="Times New Roman"/>
                <w:color w:val="auto"/>
                <w:szCs w:val="24"/>
                <w:lang w:eastAsia="zh-CN"/>
              </w:rPr>
              <w:t>聊城亿路行汽车制造有限公司年产 1200 辆专用汽车建设项目（一期）</w:t>
            </w:r>
            <w:r>
              <w:rPr>
                <w:rFonts w:hint="default" w:ascii="Times New Roman" w:hAnsi="Times New Roman" w:eastAsia="宋体" w:cs="Times New Roman"/>
                <w:color w:val="auto"/>
                <w:szCs w:val="24"/>
              </w:rPr>
              <w:t>环境影响报告表的批复》</w:t>
            </w:r>
            <w:r>
              <w:rPr>
                <w:rFonts w:hint="default" w:ascii="Times New Roman" w:hAnsi="Times New Roman" w:eastAsia="宋体" w:cs="Times New Roman"/>
                <w:bCs/>
                <w:color w:val="auto"/>
                <w:szCs w:val="24"/>
              </w:rPr>
              <w:t>（</w:t>
            </w:r>
            <w:r>
              <w:rPr>
                <w:rFonts w:hint="eastAsia" w:ascii="Times New Roman" w:hAnsi="Times New Roman" w:eastAsia="宋体" w:cs="Times New Roman"/>
                <w:caps/>
                <w:sz w:val="24"/>
                <w:szCs w:val="24"/>
                <w:lang w:eastAsia="zh-CN"/>
              </w:rPr>
              <w:t>冠行审环评表[2021]33号</w:t>
            </w:r>
            <w:r>
              <w:rPr>
                <w:rFonts w:hint="default" w:ascii="Times New Roman" w:hAnsi="Times New Roman" w:eastAsia="宋体" w:cs="Times New Roman"/>
                <w:caps/>
                <w:sz w:val="24"/>
                <w:szCs w:val="24"/>
              </w:rPr>
              <w:t>（</w:t>
            </w:r>
            <w:r>
              <w:rPr>
                <w:rFonts w:hint="eastAsia" w:ascii="Times New Roman" w:hAnsi="Times New Roman" w:eastAsia="宋体" w:cs="Times New Roman"/>
                <w:caps/>
                <w:sz w:val="24"/>
                <w:szCs w:val="24"/>
                <w:lang w:val="en-US" w:eastAsia="zh-CN"/>
              </w:rPr>
              <w:t>2021.5.20</w:t>
            </w:r>
            <w:r>
              <w:rPr>
                <w:rFonts w:hint="default" w:ascii="Times New Roman" w:hAnsi="Times New Roman" w:eastAsia="宋体" w:cs="Times New Roman"/>
                <w:caps/>
                <w:sz w:val="24"/>
                <w:szCs w:val="24"/>
              </w:rPr>
              <w:t>）</w:t>
            </w:r>
            <w:r>
              <w:rPr>
                <w:rFonts w:hint="default" w:ascii="Times New Roman" w:hAnsi="Times New Roman" w:eastAsia="宋体" w:cs="Times New Roman"/>
                <w:caps/>
                <w:sz w:val="24"/>
                <w:szCs w:val="24"/>
                <w:lang w:eastAsia="zh-CN"/>
              </w:rPr>
              <w:t>，</w:t>
            </w:r>
            <w:r>
              <w:rPr>
                <w:rFonts w:hint="default" w:ascii="Times New Roman" w:hAnsi="Times New Roman" w:eastAsia="宋体" w:cs="Times New Roman"/>
                <w:color w:val="auto"/>
                <w:szCs w:val="24"/>
              </w:rPr>
              <w:t>见附件2。</w:t>
            </w:r>
          </w:p>
        </w:tc>
      </w:tr>
    </w:tbl>
    <w:p>
      <w:pPr>
        <w:pStyle w:val="35"/>
        <w:ind w:firstLine="0" w:firstLineChars="0"/>
        <w:rPr>
          <w:rFonts w:hint="default" w:ascii="Times New Roman" w:hAnsi="Times New Roman" w:cs="Times New Roman"/>
        </w:rPr>
      </w:pPr>
    </w:p>
    <w:p>
      <w:pPr>
        <w:pStyle w:val="7"/>
        <w:spacing w:before="0" w:after="0" w:line="240" w:lineRule="auto"/>
        <w:rPr>
          <w:rFonts w:hint="default" w:ascii="Times New Roman" w:hAnsi="Times New Roman" w:eastAsia="宋体" w:cs="Times New Roman"/>
          <w:kern w:val="2"/>
          <w:sz w:val="24"/>
          <w:szCs w:val="24"/>
        </w:rPr>
      </w:pPr>
      <w:bookmarkStart w:id="11" w:name="_Toc2199"/>
      <w:r>
        <w:rPr>
          <w:rFonts w:hint="default" w:ascii="Times New Roman" w:hAnsi="Times New Roman" w:eastAsia="宋体" w:cs="Times New Roman"/>
          <w:kern w:val="2"/>
          <w:sz w:val="24"/>
          <w:szCs w:val="24"/>
        </w:rPr>
        <w:t>表5 验收监测质量保证及质量控制</w:t>
      </w:r>
      <w:bookmarkEnd w:id="11"/>
    </w:p>
    <w:tbl>
      <w:tblPr>
        <w:tblStyle w:val="27"/>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6" w:hRule="atLeast"/>
          <w:jc w:val="center"/>
        </w:trPr>
        <w:tc>
          <w:tcPr>
            <w:tcW w:w="9978" w:type="dxa"/>
          </w:tcPr>
          <w:p>
            <w:pPr>
              <w:pStyle w:val="42"/>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1、监测分析方法</w:t>
            </w:r>
          </w:p>
          <w:p>
            <w:pPr>
              <w:pStyle w:val="42"/>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rPr>
              <w:t>1</w:t>
            </w:r>
            <w:r>
              <w:rPr>
                <w:rFonts w:hint="default" w:ascii="Times New Roman" w:hAnsi="Times New Roman" w:eastAsia="宋体" w:cs="Times New Roman"/>
                <w:b/>
                <w:bCs/>
                <w:lang w:val="zh-CN"/>
              </w:rPr>
              <w:t>）废气</w:t>
            </w:r>
          </w:p>
          <w:p>
            <w:pPr>
              <w:pStyle w:val="42"/>
              <w:ind w:firstLine="480"/>
              <w:rPr>
                <w:rFonts w:hint="default" w:ascii="Times New Roman" w:hAnsi="Times New Roman" w:eastAsia="宋体" w:cs="Times New Roman"/>
              </w:rPr>
            </w:pPr>
            <w:r>
              <w:rPr>
                <w:rFonts w:hint="default" w:ascii="Times New Roman" w:hAnsi="Times New Roman" w:eastAsia="宋体" w:cs="Times New Roman"/>
              </w:rPr>
              <w:t>本项目废</w:t>
            </w:r>
            <w:r>
              <w:rPr>
                <w:rFonts w:hint="default" w:ascii="Times New Roman" w:hAnsi="Times New Roman" w:eastAsia="宋体" w:cs="Times New Roman"/>
                <w:color w:val="auto"/>
              </w:rPr>
              <w:t>气监测分析方法参见表5-</w:t>
            </w:r>
            <w:r>
              <w:rPr>
                <w:rFonts w:hint="default" w:ascii="Times New Roman" w:hAnsi="Times New Roman" w:eastAsia="宋体" w:cs="Times New Roman"/>
              </w:rPr>
              <w:t>1。</w:t>
            </w:r>
          </w:p>
          <w:p>
            <w:pPr>
              <w:pStyle w:val="36"/>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rPr>
              <w:t>5</w:t>
            </w:r>
            <w:r>
              <w:rPr>
                <w:rFonts w:hint="default" w:ascii="Times New Roman" w:hAnsi="Times New Roman" w:eastAsia="宋体" w:cs="Times New Roman"/>
                <w:b/>
                <w:bCs/>
                <w:color w:val="auto"/>
                <w:sz w:val="21"/>
                <w:szCs w:val="21"/>
                <w:lang w:val="zh-CN"/>
              </w:rPr>
              <w:t>-</w:t>
            </w:r>
            <w:r>
              <w:rPr>
                <w:rFonts w:hint="default" w:ascii="Times New Roman" w:hAnsi="Times New Roman" w:eastAsia="宋体" w:cs="Times New Roman"/>
                <w:b/>
                <w:bCs/>
                <w:color w:val="auto"/>
                <w:sz w:val="21"/>
                <w:szCs w:val="21"/>
              </w:rPr>
              <w:t xml:space="preserve">1 </w:t>
            </w:r>
            <w:r>
              <w:rPr>
                <w:rFonts w:hint="default" w:ascii="Times New Roman" w:hAnsi="Times New Roman" w:eastAsia="宋体" w:cs="Times New Roman"/>
                <w:b/>
                <w:bCs/>
                <w:color w:val="auto"/>
                <w:sz w:val="21"/>
                <w:szCs w:val="21"/>
                <w:lang w:val="zh-CN"/>
              </w:rPr>
              <w:t>废气监测分析方法</w:t>
            </w:r>
          </w:p>
          <w:tbl>
            <w:tblPr>
              <w:tblStyle w:val="27"/>
              <w:tblW w:w="499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15"/>
              <w:gridCol w:w="3994"/>
              <w:gridCol w:w="2094"/>
              <w:gridCol w:w="1110"/>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816" w:type="pct"/>
                  <w:vAlign w:val="center"/>
                </w:tcPr>
                <w:p>
                  <w:pPr>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检测项目</w:t>
                  </w:r>
                </w:p>
              </w:tc>
              <w:tc>
                <w:tcPr>
                  <w:tcW w:w="2018" w:type="pct"/>
                  <w:vAlign w:val="center"/>
                </w:tcPr>
                <w:p>
                  <w:pPr>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检测方法</w:t>
                  </w:r>
                </w:p>
              </w:tc>
              <w:tc>
                <w:tcPr>
                  <w:tcW w:w="1058" w:type="pct"/>
                  <w:vAlign w:val="center"/>
                </w:tcPr>
                <w:p>
                  <w:pPr>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方法来源</w:t>
                  </w:r>
                </w:p>
              </w:tc>
              <w:tc>
                <w:tcPr>
                  <w:tcW w:w="561" w:type="pct"/>
                  <w:vAlign w:val="center"/>
                </w:tcPr>
                <w:p>
                  <w:pPr>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检出限</w:t>
                  </w:r>
                </w:p>
              </w:tc>
              <w:tc>
                <w:tcPr>
                  <w:tcW w:w="545" w:type="pct"/>
                  <w:vAlign w:val="center"/>
                </w:tcPr>
                <w:p>
                  <w:pPr>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2018" w:type="pct"/>
                  <w:vAlign w:val="center"/>
                </w:tcPr>
                <w:p>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固定污染源废气 低浓度颗粒物的测定</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重量法</w:t>
                  </w:r>
                </w:p>
              </w:tc>
              <w:tc>
                <w:tcPr>
                  <w:tcW w:w="1058"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HJ 836-2017 </w:t>
                  </w:r>
                </w:p>
              </w:tc>
              <w:tc>
                <w:tcPr>
                  <w:tcW w:w="561"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545"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12" w:hRule="atLeast"/>
              </w:trPr>
              <w:tc>
                <w:tcPr>
                  <w:tcW w:w="81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2018" w:type="pct"/>
                  <w:vAlign w:val="center"/>
                </w:tcPr>
                <w:p>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 总悬浮颗粒物的测定 重量法</w:t>
                  </w:r>
                </w:p>
              </w:tc>
              <w:tc>
                <w:tcPr>
                  <w:tcW w:w="1058"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GB/T 15432-1995</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及修改单</w:t>
                  </w:r>
                </w:p>
              </w:tc>
              <w:tc>
                <w:tcPr>
                  <w:tcW w:w="561"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w:t>
                  </w:r>
                </w:p>
              </w:tc>
              <w:tc>
                <w:tcPr>
                  <w:tcW w:w="545"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Merge w:val="restar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甲苯</w:t>
                  </w:r>
                </w:p>
              </w:tc>
              <w:tc>
                <w:tcPr>
                  <w:tcW w:w="2018" w:type="pct"/>
                  <w:vAlign w:val="center"/>
                </w:tcPr>
                <w:p>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 挥发性有机物的测定 吸附管采样-热脱附/气相色谱-质谱法</w:t>
                  </w:r>
                </w:p>
              </w:tc>
              <w:tc>
                <w:tcPr>
                  <w:tcW w:w="1058"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 644-2013</w:t>
                  </w:r>
                </w:p>
              </w:tc>
              <w:tc>
                <w:tcPr>
                  <w:tcW w:w="561"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w:t>
                  </w:r>
                </w:p>
              </w:tc>
              <w:tc>
                <w:tcPr>
                  <w:tcW w:w="545"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μg</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Merge w:val="continue"/>
                  <w:vAlign w:val="center"/>
                </w:tcPr>
                <w:p>
                  <w:pPr>
                    <w:jc w:val="center"/>
                    <w:rPr>
                      <w:rFonts w:hint="eastAsia" w:ascii="Times New Roman" w:hAnsi="Times New Roman" w:eastAsia="宋体" w:cs="Times New Roman"/>
                      <w:color w:val="auto"/>
                      <w:sz w:val="21"/>
                      <w:szCs w:val="21"/>
                      <w:highlight w:val="none"/>
                      <w:lang w:val="en-US" w:eastAsia="zh-CN"/>
                    </w:rPr>
                  </w:pPr>
                </w:p>
              </w:tc>
              <w:tc>
                <w:tcPr>
                  <w:tcW w:w="2018" w:type="pct"/>
                  <w:vAlign w:val="center"/>
                </w:tcPr>
                <w:p>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固定污染源废气 挥发性有机物的测定 固相吸附-热脱附/气相色谱-质谱法</w:t>
                  </w:r>
                </w:p>
              </w:tc>
              <w:tc>
                <w:tcPr>
                  <w:tcW w:w="1058"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 644-2013</w:t>
                  </w:r>
                </w:p>
              </w:tc>
              <w:tc>
                <w:tcPr>
                  <w:tcW w:w="561"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0.004</w:t>
                  </w:r>
                </w:p>
              </w:tc>
              <w:tc>
                <w:tcPr>
                  <w:tcW w:w="545"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Merge w:val="restar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二甲苯</w:t>
                  </w:r>
                </w:p>
              </w:tc>
              <w:tc>
                <w:tcPr>
                  <w:tcW w:w="2018" w:type="pct"/>
                  <w:vAlign w:val="center"/>
                </w:tcPr>
                <w:p>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 挥发性有机物的测定 吸附管采样-热脱附/气相色谱-质谱法</w:t>
                  </w:r>
                </w:p>
              </w:tc>
              <w:tc>
                <w:tcPr>
                  <w:tcW w:w="1058"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 644-2013</w:t>
                  </w:r>
                </w:p>
              </w:tc>
              <w:tc>
                <w:tcPr>
                  <w:tcW w:w="561"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w:t>
                  </w:r>
                </w:p>
              </w:tc>
              <w:tc>
                <w:tcPr>
                  <w:tcW w:w="545"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μg</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Merge w:val="continue"/>
                  <w:vAlign w:val="center"/>
                </w:tcPr>
                <w:p>
                  <w:pPr>
                    <w:jc w:val="center"/>
                    <w:rPr>
                      <w:rFonts w:hint="eastAsia" w:ascii="Times New Roman" w:hAnsi="Times New Roman" w:eastAsia="宋体" w:cs="Times New Roman"/>
                      <w:color w:val="auto"/>
                      <w:sz w:val="21"/>
                      <w:szCs w:val="21"/>
                      <w:highlight w:val="none"/>
                      <w:lang w:val="en-US" w:eastAsia="zh-CN"/>
                    </w:rPr>
                  </w:pPr>
                </w:p>
              </w:tc>
              <w:tc>
                <w:tcPr>
                  <w:tcW w:w="2018" w:type="pct"/>
                  <w:vAlign w:val="center"/>
                </w:tcPr>
                <w:p>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固定污染源废气 挥发性有机物的测定 固相吸附-热脱附/气相色谱-质谱法</w:t>
                  </w:r>
                </w:p>
              </w:tc>
              <w:tc>
                <w:tcPr>
                  <w:tcW w:w="1058"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 734-2014</w:t>
                  </w:r>
                </w:p>
              </w:tc>
              <w:tc>
                <w:tcPr>
                  <w:tcW w:w="561"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45"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Merge w:val="restar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VOCs</w:t>
                  </w:r>
                </w:p>
              </w:tc>
              <w:tc>
                <w:tcPr>
                  <w:tcW w:w="2018" w:type="pct"/>
                  <w:vAlign w:val="center"/>
                </w:tcPr>
                <w:p>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固定污染源废气挥发性有机物的测定固相吸附-热脱附/气相色谱-质谱法</w:t>
                  </w:r>
                </w:p>
              </w:tc>
              <w:tc>
                <w:tcPr>
                  <w:tcW w:w="1058"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 734-2014</w:t>
                  </w:r>
                </w:p>
              </w:tc>
              <w:tc>
                <w:tcPr>
                  <w:tcW w:w="561" w:type="pct"/>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545"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Merge w:val="continue"/>
                  <w:vAlign w:val="center"/>
                </w:tcPr>
                <w:p>
                  <w:pPr>
                    <w:jc w:val="center"/>
                    <w:rPr>
                      <w:rFonts w:hint="eastAsia" w:ascii="Times New Roman" w:hAnsi="Times New Roman" w:eastAsia="宋体" w:cs="Times New Roman"/>
                      <w:color w:val="auto"/>
                      <w:sz w:val="21"/>
                      <w:szCs w:val="21"/>
                      <w:highlight w:val="none"/>
                      <w:lang w:val="en-US" w:eastAsia="zh-CN"/>
                    </w:rPr>
                  </w:pPr>
                </w:p>
              </w:tc>
              <w:tc>
                <w:tcPr>
                  <w:tcW w:w="2018" w:type="pct"/>
                  <w:vAlign w:val="center"/>
                </w:tcPr>
                <w:p>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环境空气挥发性有机物的测定吸附管采样-热脱附/气相色谱-质谱法</w:t>
                  </w:r>
                </w:p>
              </w:tc>
              <w:tc>
                <w:tcPr>
                  <w:tcW w:w="1058"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固定污染源废气</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挥发性有机物的测定固相吸附-热脱附/气相色谱-质谱法</w:t>
                  </w:r>
                </w:p>
              </w:tc>
              <w:tc>
                <w:tcPr>
                  <w:tcW w:w="561" w:type="pct"/>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545"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r>
          </w:tbl>
          <w:p>
            <w:pPr>
              <w:pStyle w:val="42"/>
              <w:ind w:firstLine="0" w:firstLineChars="0"/>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w:t>
            </w: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val="zh-CN"/>
              </w:rPr>
              <w:t>）厂界噪声</w:t>
            </w:r>
          </w:p>
          <w:p>
            <w:pPr>
              <w:pStyle w:val="42"/>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本项目噪声监测分析方法参见表5-</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p>
          <w:p>
            <w:pPr>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表5-</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 xml:space="preserve"> 噪声监测分析方法一览表</w:t>
            </w:r>
          </w:p>
          <w:tbl>
            <w:tblPr>
              <w:tblStyle w:val="27"/>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17"/>
              <w:gridCol w:w="4000"/>
              <w:gridCol w:w="2097"/>
              <w:gridCol w:w="1112"/>
              <w:gridCol w:w="108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816" w:type="pct"/>
                  <w:vAlign w:val="center"/>
                </w:tcPr>
                <w:p>
                  <w:pPr>
                    <w:spacing w:line="0" w:lineRule="atLeast"/>
                    <w:jc w:val="center"/>
                    <w:rPr>
                      <w:rFonts w:hint="default" w:ascii="Times New Roman" w:hAnsi="Times New Roman" w:eastAsia="宋体" w:cs="Times New Roman"/>
                      <w:b w:val="0"/>
                      <w:bCs/>
                      <w:color w:val="auto"/>
                      <w:szCs w:val="24"/>
                      <w:lang w:eastAsia="zh-CN"/>
                    </w:rPr>
                  </w:pPr>
                  <w:r>
                    <w:rPr>
                      <w:rFonts w:hint="default" w:ascii="Times New Roman" w:hAnsi="Times New Roman" w:eastAsia="宋体" w:cs="Times New Roman"/>
                      <w:b w:val="0"/>
                      <w:bCs/>
                      <w:color w:val="auto"/>
                      <w:szCs w:val="24"/>
                      <w:lang w:eastAsia="zh-CN"/>
                    </w:rPr>
                    <w:t>检测项目</w:t>
                  </w:r>
                </w:p>
              </w:tc>
              <w:tc>
                <w:tcPr>
                  <w:tcW w:w="2018" w:type="pct"/>
                  <w:vAlign w:val="center"/>
                </w:tcPr>
                <w:p>
                  <w:pPr>
                    <w:spacing w:line="0" w:lineRule="atLeast"/>
                    <w:jc w:val="center"/>
                    <w:rPr>
                      <w:rFonts w:hint="default" w:ascii="Times New Roman" w:hAnsi="Times New Roman" w:eastAsia="宋体" w:cs="Times New Roman"/>
                      <w:b w:val="0"/>
                      <w:bCs/>
                      <w:color w:val="auto"/>
                      <w:szCs w:val="24"/>
                      <w:lang w:eastAsia="zh-CN"/>
                    </w:rPr>
                  </w:pPr>
                  <w:r>
                    <w:rPr>
                      <w:rFonts w:hint="default" w:ascii="Times New Roman" w:hAnsi="Times New Roman" w:eastAsia="宋体" w:cs="Times New Roman"/>
                      <w:b w:val="0"/>
                      <w:bCs/>
                      <w:color w:val="auto"/>
                      <w:szCs w:val="24"/>
                      <w:lang w:eastAsia="zh-CN"/>
                    </w:rPr>
                    <w:t>检测方法</w:t>
                  </w:r>
                </w:p>
              </w:tc>
              <w:tc>
                <w:tcPr>
                  <w:tcW w:w="1058" w:type="pct"/>
                  <w:vAlign w:val="center"/>
                </w:tcPr>
                <w:p>
                  <w:pPr>
                    <w:spacing w:line="0" w:lineRule="atLeast"/>
                    <w:jc w:val="center"/>
                    <w:rPr>
                      <w:rFonts w:hint="default" w:ascii="Times New Roman" w:hAnsi="Times New Roman" w:eastAsia="宋体" w:cs="Times New Roman"/>
                      <w:b w:val="0"/>
                      <w:bCs/>
                      <w:color w:val="auto"/>
                      <w:szCs w:val="24"/>
                      <w:lang w:eastAsia="zh-CN"/>
                    </w:rPr>
                  </w:pPr>
                  <w:r>
                    <w:rPr>
                      <w:rFonts w:hint="default" w:ascii="Times New Roman" w:hAnsi="Times New Roman" w:eastAsia="宋体" w:cs="Times New Roman"/>
                      <w:b w:val="0"/>
                      <w:bCs/>
                      <w:color w:val="auto"/>
                      <w:szCs w:val="24"/>
                      <w:lang w:eastAsia="zh-CN"/>
                    </w:rPr>
                    <w:t>方法来源</w:t>
                  </w:r>
                </w:p>
              </w:tc>
              <w:tc>
                <w:tcPr>
                  <w:tcW w:w="561" w:type="pct"/>
                  <w:vAlign w:val="center"/>
                </w:tcPr>
                <w:p>
                  <w:pPr>
                    <w:spacing w:line="0" w:lineRule="atLeast"/>
                    <w:jc w:val="center"/>
                    <w:rPr>
                      <w:rFonts w:hint="default" w:ascii="Times New Roman" w:hAnsi="Times New Roman" w:eastAsia="宋体" w:cs="Times New Roman"/>
                      <w:b w:val="0"/>
                      <w:bCs/>
                      <w:color w:val="auto"/>
                      <w:szCs w:val="24"/>
                      <w:lang w:val="en-US" w:eastAsia="zh-CN"/>
                    </w:rPr>
                  </w:pPr>
                  <w:r>
                    <w:rPr>
                      <w:rFonts w:hint="default" w:ascii="Times New Roman" w:hAnsi="Times New Roman" w:eastAsia="宋体" w:cs="Times New Roman"/>
                      <w:b w:val="0"/>
                      <w:bCs/>
                      <w:color w:val="auto"/>
                      <w:szCs w:val="24"/>
                      <w:lang w:val="en-US" w:eastAsia="zh-CN"/>
                    </w:rPr>
                    <w:t>检出限</w:t>
                  </w:r>
                </w:p>
              </w:tc>
              <w:tc>
                <w:tcPr>
                  <w:tcW w:w="545" w:type="pct"/>
                  <w:vAlign w:val="center"/>
                </w:tcPr>
                <w:p>
                  <w:pPr>
                    <w:spacing w:line="0" w:lineRule="atLeast"/>
                    <w:jc w:val="center"/>
                    <w:rPr>
                      <w:rFonts w:hint="default" w:ascii="Times New Roman" w:hAnsi="Times New Roman" w:eastAsia="宋体" w:cs="Times New Roman"/>
                      <w:b w:val="0"/>
                      <w:bCs/>
                      <w:color w:val="auto"/>
                      <w:szCs w:val="24"/>
                      <w:lang w:val="en-US" w:eastAsia="zh-CN"/>
                    </w:rPr>
                  </w:pPr>
                  <w:r>
                    <w:rPr>
                      <w:rFonts w:hint="default" w:ascii="Times New Roman" w:hAnsi="Times New Roman" w:eastAsia="宋体" w:cs="Times New Roman"/>
                      <w:b w:val="0"/>
                      <w:bCs/>
                      <w:color w:val="auto"/>
                      <w:szCs w:val="24"/>
                      <w:lang w:val="en-US" w:eastAsia="zh-CN"/>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trPr>
              <w:tc>
                <w:tcPr>
                  <w:tcW w:w="816" w:type="pct"/>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噪声</w:t>
                  </w:r>
                </w:p>
              </w:tc>
              <w:tc>
                <w:tcPr>
                  <w:tcW w:w="2018" w:type="pct"/>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工业企业厂界环境噪声排放标准</w:t>
                  </w:r>
                </w:p>
              </w:tc>
              <w:tc>
                <w:tcPr>
                  <w:tcW w:w="1058" w:type="pct"/>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GB12348-2008</w:t>
                  </w:r>
                </w:p>
              </w:tc>
              <w:tc>
                <w:tcPr>
                  <w:tcW w:w="561" w:type="pct"/>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w:t>
                  </w:r>
                </w:p>
              </w:tc>
              <w:tc>
                <w:tcPr>
                  <w:tcW w:w="545" w:type="pct"/>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dB(A)</w:t>
                  </w:r>
                </w:p>
              </w:tc>
            </w:tr>
          </w:tbl>
          <w:p>
            <w:pPr>
              <w:pStyle w:val="42"/>
              <w:numPr>
                <w:ilvl w:val="0"/>
                <w:numId w:val="7"/>
              </w:numPr>
              <w:ind w:left="360" w:leftChars="0" w:firstLine="482" w:firstLineChars="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废水</w:t>
            </w:r>
          </w:p>
          <w:p>
            <w:pPr>
              <w:pStyle w:val="36"/>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rPr>
              <w:t>5</w:t>
            </w:r>
            <w:r>
              <w:rPr>
                <w:rFonts w:hint="default" w:ascii="Times New Roman" w:hAnsi="Times New Roman" w:eastAsia="宋体" w:cs="Times New Roman"/>
                <w:b/>
                <w:bCs/>
                <w:color w:val="auto"/>
                <w:sz w:val="21"/>
                <w:szCs w:val="21"/>
                <w:lang w:val="zh-CN"/>
              </w:rPr>
              <w:t>-</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zh-CN"/>
              </w:rPr>
              <w:t>废</w:t>
            </w:r>
            <w:r>
              <w:rPr>
                <w:rFonts w:hint="eastAsia" w:ascii="Times New Roman" w:hAnsi="Times New Roman" w:eastAsia="宋体" w:cs="Times New Roman"/>
                <w:b/>
                <w:bCs/>
                <w:color w:val="auto"/>
                <w:sz w:val="21"/>
                <w:szCs w:val="21"/>
                <w:lang w:val="en-US" w:eastAsia="zh-CN"/>
              </w:rPr>
              <w:t>水</w:t>
            </w:r>
            <w:r>
              <w:rPr>
                <w:rFonts w:hint="default" w:ascii="Times New Roman" w:hAnsi="Times New Roman" w:eastAsia="宋体" w:cs="Times New Roman"/>
                <w:b/>
                <w:bCs/>
                <w:color w:val="auto"/>
                <w:sz w:val="21"/>
                <w:szCs w:val="21"/>
                <w:lang w:val="zh-CN"/>
              </w:rPr>
              <w:t>监测分析方法</w:t>
            </w:r>
          </w:p>
          <w:tbl>
            <w:tblPr>
              <w:tblStyle w:val="27"/>
              <w:tblW w:w="498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14"/>
              <w:gridCol w:w="3994"/>
              <w:gridCol w:w="2094"/>
              <w:gridCol w:w="1110"/>
              <w:gridCol w:w="10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816" w:type="pct"/>
                  <w:vAlign w:val="center"/>
                </w:tcPr>
                <w:p>
                  <w:pPr>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检测项目</w:t>
                  </w:r>
                </w:p>
              </w:tc>
              <w:tc>
                <w:tcPr>
                  <w:tcW w:w="2018" w:type="pct"/>
                  <w:vAlign w:val="center"/>
                </w:tcPr>
                <w:p>
                  <w:pPr>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检测方法</w:t>
                  </w:r>
                </w:p>
              </w:tc>
              <w:tc>
                <w:tcPr>
                  <w:tcW w:w="1058" w:type="pct"/>
                  <w:vAlign w:val="center"/>
                </w:tcPr>
                <w:p>
                  <w:pPr>
                    <w:spacing w:line="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方法来源</w:t>
                  </w:r>
                </w:p>
              </w:tc>
              <w:tc>
                <w:tcPr>
                  <w:tcW w:w="561" w:type="pct"/>
                  <w:vAlign w:val="center"/>
                </w:tcPr>
                <w:p>
                  <w:pPr>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检出限</w:t>
                  </w:r>
                </w:p>
              </w:tc>
              <w:tc>
                <w:tcPr>
                  <w:tcW w:w="545" w:type="pct"/>
                  <w:vAlign w:val="center"/>
                </w:tcPr>
                <w:p>
                  <w:pPr>
                    <w:spacing w:line="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16" w:type="pct"/>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pH</w:t>
                  </w:r>
                </w:p>
              </w:tc>
              <w:tc>
                <w:tcPr>
                  <w:tcW w:w="2018" w:type="pct"/>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水质 pH 值的测定 电极法</w:t>
                  </w:r>
                </w:p>
              </w:tc>
              <w:tc>
                <w:tcPr>
                  <w:tcW w:w="1058"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HJ 1147-2020</w:t>
                  </w:r>
                </w:p>
              </w:tc>
              <w:tc>
                <w:tcPr>
                  <w:tcW w:w="1106" w:type="pct"/>
                  <w:gridSpan w:val="2"/>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16" w:type="pct"/>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CODcr</w:t>
                  </w:r>
                </w:p>
              </w:tc>
              <w:tc>
                <w:tcPr>
                  <w:tcW w:w="2018" w:type="pct"/>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水质 化学需氧量的测定 重铬酸盐法</w:t>
                  </w:r>
                </w:p>
              </w:tc>
              <w:tc>
                <w:tcPr>
                  <w:tcW w:w="1058"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lang w:val="en-US" w:eastAsia="zh-CN"/>
                    </w:rPr>
                    <w:t xml:space="preserve">HJ 828-2017 </w:t>
                  </w:r>
                </w:p>
              </w:tc>
              <w:tc>
                <w:tcPr>
                  <w:tcW w:w="561" w:type="pct"/>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4</w:t>
                  </w:r>
                </w:p>
              </w:tc>
              <w:tc>
                <w:tcPr>
                  <w:tcW w:w="545" w:type="pct"/>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lang w:val="en-US" w:eastAsia="zh-CN"/>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16" w:type="pct"/>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SA"/>
                    </w:rPr>
                    <w:t>氨氮</w:t>
                  </w:r>
                </w:p>
              </w:tc>
              <w:tc>
                <w:tcPr>
                  <w:tcW w:w="2018" w:type="pct"/>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水质 氨氮的测定 纳氏试剂分光光度法</w:t>
                  </w:r>
                </w:p>
              </w:tc>
              <w:tc>
                <w:tcPr>
                  <w:tcW w:w="1058"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 xml:space="preserve">HJ 535-2009 </w:t>
                  </w:r>
                </w:p>
              </w:tc>
              <w:tc>
                <w:tcPr>
                  <w:tcW w:w="561" w:type="pct"/>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0.025</w:t>
                  </w:r>
                </w:p>
              </w:tc>
              <w:tc>
                <w:tcPr>
                  <w:tcW w:w="545"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16" w:type="pct"/>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悬浮物</w:t>
                  </w:r>
                </w:p>
              </w:tc>
              <w:tc>
                <w:tcPr>
                  <w:tcW w:w="2018" w:type="pct"/>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水质 悬浮物的测定 重量法</w:t>
                  </w:r>
                </w:p>
              </w:tc>
              <w:tc>
                <w:tcPr>
                  <w:tcW w:w="1058"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 xml:space="preserve">GB/T 11901-1989 </w:t>
                  </w:r>
                </w:p>
              </w:tc>
              <w:tc>
                <w:tcPr>
                  <w:tcW w:w="561" w:type="pct"/>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w:t>
                  </w:r>
                </w:p>
              </w:tc>
              <w:tc>
                <w:tcPr>
                  <w:tcW w:w="545"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16" w:type="pct"/>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lang w:val="en-US" w:eastAsia="zh-CN" w:bidi="ar-SA"/>
                    </w:rPr>
                    <w:t>BOD</w:t>
                  </w:r>
                  <w:r>
                    <w:rPr>
                      <w:rFonts w:hint="default" w:ascii="Times New Roman" w:hAnsi="Times New Roman" w:eastAsia="宋体" w:cs="Times New Roman"/>
                      <w:color w:val="auto"/>
                      <w:kern w:val="2"/>
                      <w:sz w:val="21"/>
                      <w:szCs w:val="21"/>
                      <w:vertAlign w:val="subscript"/>
                      <w:lang w:val="en-US" w:eastAsia="zh-CN" w:bidi="ar-SA"/>
                    </w:rPr>
                    <w:t>5</w:t>
                  </w:r>
                </w:p>
              </w:tc>
              <w:tc>
                <w:tcPr>
                  <w:tcW w:w="2018" w:type="pct"/>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水质 五日生化需氧量（BOD</w:t>
                  </w:r>
                  <w:r>
                    <w:rPr>
                      <w:rFonts w:hint="default" w:ascii="Times New Roman" w:hAnsi="Times New Roman" w:eastAsia="宋体" w:cs="Times New Roman"/>
                      <w:b w:val="0"/>
                      <w:bCs/>
                      <w:color w:val="auto"/>
                      <w:sz w:val="21"/>
                      <w:szCs w:val="21"/>
                      <w:vertAlign w:val="subscript"/>
                      <w:lang w:val="en-US" w:eastAsia="zh-CN"/>
                    </w:rPr>
                    <w:t>5</w:t>
                  </w:r>
                  <w:r>
                    <w:rPr>
                      <w:rFonts w:hint="default" w:ascii="Times New Roman" w:hAnsi="Times New Roman" w:eastAsia="宋体" w:cs="Times New Roman"/>
                      <w:b w:val="0"/>
                      <w:bCs/>
                      <w:color w:val="auto"/>
                      <w:sz w:val="21"/>
                      <w:szCs w:val="21"/>
                      <w:lang w:val="en-US" w:eastAsia="zh-CN"/>
                    </w:rPr>
                    <w:t>）的测定 稀释与接种法</w:t>
                  </w:r>
                </w:p>
              </w:tc>
              <w:tc>
                <w:tcPr>
                  <w:tcW w:w="1058"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 xml:space="preserve">HJ 505-2009 </w:t>
                  </w:r>
                </w:p>
              </w:tc>
              <w:tc>
                <w:tcPr>
                  <w:tcW w:w="561" w:type="pct"/>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0.5</w:t>
                  </w:r>
                </w:p>
              </w:tc>
              <w:tc>
                <w:tcPr>
                  <w:tcW w:w="545"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mg/L</w:t>
                  </w:r>
                </w:p>
              </w:tc>
            </w:tr>
          </w:tbl>
          <w:p>
            <w:pPr>
              <w:pStyle w:val="42"/>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2、监测仪器</w:t>
            </w:r>
          </w:p>
          <w:p>
            <w:pPr>
              <w:pStyle w:val="42"/>
              <w:ind w:firstLine="480"/>
              <w:rPr>
                <w:rFonts w:hint="default" w:ascii="Times New Roman" w:hAnsi="Times New Roman" w:eastAsia="宋体" w:cs="Times New Roman"/>
              </w:rPr>
            </w:pPr>
            <w:r>
              <w:rPr>
                <w:rFonts w:hint="default" w:ascii="Times New Roman" w:hAnsi="Times New Roman" w:eastAsia="宋体" w:cs="Times New Roman"/>
              </w:rPr>
              <w:t>本项目监测仪器参见表5-</w:t>
            </w:r>
            <w:r>
              <w:rPr>
                <w:rFonts w:hint="eastAsia" w:ascii="Times New Roman" w:hAnsi="Times New Roman" w:eastAsia="宋体" w:cs="Times New Roman"/>
                <w:lang w:val="en-US" w:eastAsia="zh-CN"/>
              </w:rPr>
              <w:t>4</w:t>
            </w:r>
            <w:r>
              <w:rPr>
                <w:rFonts w:hint="default" w:ascii="Times New Roman" w:hAnsi="Times New Roman" w:eastAsia="宋体" w:cs="Times New Roman"/>
              </w:rPr>
              <w:t>。</w:t>
            </w:r>
          </w:p>
          <w:p>
            <w:pPr>
              <w:pStyle w:val="42"/>
              <w:ind w:firstLine="422"/>
              <w:jc w:val="center"/>
              <w:rPr>
                <w:rFonts w:hint="default" w:ascii="Times New Roman" w:hAnsi="Times New Roman" w:eastAsia="宋体" w:cs="Times New Roman"/>
                <w:b/>
                <w:bCs/>
                <w:sz w:val="21"/>
                <w:szCs w:val="21"/>
                <w:highlight w:val="none"/>
                <w:lang w:val="zh-CN"/>
              </w:rPr>
            </w:pPr>
            <w:r>
              <w:rPr>
                <w:rFonts w:hint="default" w:ascii="Times New Roman" w:hAnsi="Times New Roman" w:eastAsia="宋体" w:cs="Times New Roman"/>
                <w:b/>
                <w:bCs/>
                <w:sz w:val="21"/>
                <w:szCs w:val="21"/>
                <w:lang w:val="zh-CN"/>
              </w:rPr>
              <w:t>表5</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zh-CN"/>
              </w:rPr>
              <w:t>监测所</w:t>
            </w:r>
            <w:r>
              <w:rPr>
                <w:rFonts w:hint="default" w:ascii="Times New Roman" w:hAnsi="Times New Roman" w:eastAsia="宋体" w:cs="Times New Roman"/>
                <w:b/>
                <w:bCs/>
                <w:sz w:val="21"/>
                <w:szCs w:val="21"/>
                <w:highlight w:val="none"/>
                <w:lang w:val="zh-CN"/>
              </w:rPr>
              <w:t>用仪器列表</w:t>
            </w:r>
          </w:p>
          <w:tbl>
            <w:tblPr>
              <w:tblStyle w:val="27"/>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067"/>
              <w:gridCol w:w="38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trPr>
              <w:tc>
                <w:tcPr>
                  <w:tcW w:w="3060" w:type="pct"/>
                  <w:vAlign w:val="center"/>
                </w:tcPr>
                <w:p>
                  <w:pPr>
                    <w:spacing w:line="0" w:lineRule="atLeast"/>
                    <w:jc w:val="center"/>
                    <w:rPr>
                      <w:rFonts w:hint="default" w:ascii="Times New Roman" w:hAnsi="Times New Roman" w:eastAsia="宋体" w:cs="Times New Roman"/>
                      <w:b w:val="0"/>
                      <w:bCs w:val="0"/>
                      <w:color w:val="auto"/>
                      <w:szCs w:val="24"/>
                    </w:rPr>
                  </w:pPr>
                  <w:r>
                    <w:rPr>
                      <w:rFonts w:hint="default" w:ascii="Times New Roman" w:hAnsi="Times New Roman" w:eastAsia="宋体" w:cs="Times New Roman"/>
                      <w:b w:val="0"/>
                      <w:bCs w:val="0"/>
                      <w:color w:val="auto"/>
                      <w:szCs w:val="24"/>
                    </w:rPr>
                    <w:t>仪器名称</w:t>
                  </w:r>
                </w:p>
              </w:tc>
              <w:tc>
                <w:tcPr>
                  <w:tcW w:w="1939" w:type="pct"/>
                  <w:vAlign w:val="center"/>
                </w:tcPr>
                <w:p>
                  <w:pPr>
                    <w:spacing w:line="0" w:lineRule="atLeast"/>
                    <w:jc w:val="center"/>
                    <w:rPr>
                      <w:rFonts w:hint="default" w:ascii="Times New Roman" w:hAnsi="Times New Roman" w:eastAsia="宋体" w:cs="Times New Roman"/>
                      <w:b w:val="0"/>
                      <w:bCs w:val="0"/>
                      <w:color w:val="auto"/>
                      <w:szCs w:val="24"/>
                    </w:rPr>
                  </w:pPr>
                  <w:r>
                    <w:rPr>
                      <w:rFonts w:hint="default" w:ascii="Times New Roman" w:hAnsi="Times New Roman" w:eastAsia="宋体" w:cs="Times New Roman"/>
                      <w:b w:val="0"/>
                      <w:bCs w:val="0"/>
                      <w:color w:val="auto"/>
                      <w:szCs w:val="24"/>
                    </w:rPr>
                    <w:t>仪器编号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060" w:type="pct"/>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紫外可见分光光度计</w:t>
                  </w:r>
                </w:p>
              </w:tc>
              <w:tc>
                <w:tcPr>
                  <w:tcW w:w="1939" w:type="pct"/>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XYSY-001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060" w:type="pct"/>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2"/>
                      <w:sz w:val="21"/>
                      <w:szCs w:val="21"/>
                      <w:lang w:val="en-US" w:eastAsia="zh-CN" w:bidi="ar-SA"/>
                    </w:rPr>
                    <w:t>溶解氧仪</w:t>
                  </w:r>
                </w:p>
              </w:tc>
              <w:tc>
                <w:tcPr>
                  <w:tcW w:w="1939" w:type="pct"/>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XYSY-013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060" w:type="pct"/>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气相色谱-质谱联用仪</w:t>
                  </w:r>
                </w:p>
              </w:tc>
              <w:tc>
                <w:tcPr>
                  <w:tcW w:w="1939" w:type="pct"/>
                  <w:vAlign w:val="center"/>
                </w:tcPr>
                <w:p>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XYSY-004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060" w:type="pct"/>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电子天平</w:t>
                  </w:r>
                </w:p>
              </w:tc>
              <w:tc>
                <w:tcPr>
                  <w:tcW w:w="1939" w:type="pct"/>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XYSY-008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060" w:type="pct"/>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电子天平</w:t>
                  </w:r>
                </w:p>
              </w:tc>
              <w:tc>
                <w:tcPr>
                  <w:tcW w:w="1939" w:type="pct"/>
                  <w:vAlign w:val="center"/>
                </w:tcPr>
                <w:p>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XYSY-009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060" w:type="pct"/>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自动烟尘烟气测试仪</w:t>
                  </w:r>
                </w:p>
              </w:tc>
              <w:tc>
                <w:tcPr>
                  <w:tcW w:w="1939" w:type="pct"/>
                  <w:vAlign w:val="center"/>
                </w:tcPr>
                <w:p>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XYCY-001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060" w:type="pct"/>
                  <w:vAlign w:val="center"/>
                </w:tcPr>
                <w:p>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自动烟尘烟气测试仪</w:t>
                  </w:r>
                </w:p>
              </w:tc>
              <w:tc>
                <w:tcPr>
                  <w:tcW w:w="1939" w:type="pct"/>
                  <w:vAlign w:val="center"/>
                </w:tcPr>
                <w:p>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XYCY-003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060"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pH 计</w:t>
                  </w:r>
                </w:p>
              </w:tc>
              <w:tc>
                <w:tcPr>
                  <w:tcW w:w="1939" w:type="pct"/>
                  <w:vAlign w:val="center"/>
                </w:tcPr>
                <w:p>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XYCY-074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060" w:type="pct"/>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智能颗粒物中流量采样器</w:t>
                  </w:r>
                </w:p>
              </w:tc>
              <w:tc>
                <w:tcPr>
                  <w:tcW w:w="1939" w:type="pct"/>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XYCY-004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060" w:type="pct"/>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智能颗粒物中流量采样器</w:t>
                  </w:r>
                </w:p>
              </w:tc>
              <w:tc>
                <w:tcPr>
                  <w:tcW w:w="1939" w:type="pct"/>
                  <w:vAlign w:val="center"/>
                </w:tcPr>
                <w:p>
                  <w:pPr>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XYCY-005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060" w:type="pct"/>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智能颗粒物中流量采样器</w:t>
                  </w:r>
                </w:p>
              </w:tc>
              <w:tc>
                <w:tcPr>
                  <w:tcW w:w="1939" w:type="pct"/>
                  <w:vAlign w:val="center"/>
                </w:tcPr>
                <w:p>
                  <w:pPr>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XYCY-006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060" w:type="pct"/>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智能颗粒物中流量采样器</w:t>
                  </w:r>
                </w:p>
              </w:tc>
              <w:tc>
                <w:tcPr>
                  <w:tcW w:w="1939" w:type="pct"/>
                  <w:vAlign w:val="center"/>
                </w:tcPr>
                <w:p>
                  <w:pPr>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XYCY-007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3060" w:type="pct"/>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声级计</w:t>
                  </w:r>
                </w:p>
              </w:tc>
              <w:tc>
                <w:tcPr>
                  <w:tcW w:w="1939" w:type="pct"/>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XYCY-033</w:t>
                  </w:r>
                </w:p>
              </w:tc>
            </w:tr>
          </w:tbl>
          <w:p>
            <w:pPr>
              <w:pStyle w:val="42"/>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3、人员资质</w:t>
            </w:r>
          </w:p>
          <w:p>
            <w:pPr>
              <w:autoSpaceDE w:val="0"/>
              <w:autoSpaceDN w:val="0"/>
              <w:adjustRightInd w:val="0"/>
              <w:spacing w:line="360" w:lineRule="auto"/>
              <w:ind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参加验收监测采样和测试人员，均经考核严格，持证上岗。</w:t>
            </w:r>
          </w:p>
          <w:p>
            <w:pPr>
              <w:pStyle w:val="42"/>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4、气体监测分析过程中的质量保证和质量控制</w:t>
            </w:r>
          </w:p>
          <w:p>
            <w:pPr>
              <w:pStyle w:val="42"/>
              <w:ind w:firstLine="480"/>
              <w:rPr>
                <w:rFonts w:hint="default" w:ascii="Times New Roman" w:hAnsi="Times New Roman" w:eastAsia="宋体" w:cs="Times New Roman"/>
                <w:b/>
                <w:bCs/>
                <w:lang w:val="zh-CN"/>
              </w:rPr>
            </w:pPr>
            <w:r>
              <w:rPr>
                <w:rFonts w:hint="default" w:ascii="Times New Roman" w:hAnsi="Times New Roman" w:eastAsia="宋体" w:cs="Times New Roman"/>
              </w:rPr>
              <w:t xml:space="preserve">废气监测质量保证按照国家环保局发布的《环境监测技术规范》和《环境空气监测质量保证手册》的要求与规定进行全过程质量控制。  </w:t>
            </w:r>
          </w:p>
          <w:p>
            <w:pPr>
              <w:pStyle w:val="42"/>
              <w:ind w:firstLine="480"/>
              <w:rPr>
                <w:rFonts w:hint="default" w:ascii="Times New Roman" w:hAnsi="Times New Roman" w:eastAsia="宋体" w:cs="Times New Roman"/>
              </w:rPr>
            </w:pPr>
            <w:r>
              <w:rPr>
                <w:rFonts w:hint="default" w:ascii="Times New Roman" w:hAnsi="Times New Roman" w:eastAsia="宋体" w:cs="Times New Roman"/>
              </w:rPr>
              <w:t>验收监测中及时了解工况情况，确保监测过程中工况负荷满足有关要求；合理布设监测点位，确保各监测点位布设的科学性和可比性；监测分析方法采用国家有关部门颁布的标准（或推荐）分析方法，监测人员经过考核并持有合格证书；监测数据严格实行复核审核制度。</w:t>
            </w:r>
          </w:p>
          <w:p>
            <w:pPr>
              <w:pStyle w:val="42"/>
              <w:ind w:firstLine="480"/>
              <w:rPr>
                <w:rFonts w:hint="default" w:ascii="Times New Roman" w:hAnsi="Times New Roman" w:eastAsia="宋体" w:cs="Times New Roman"/>
              </w:rPr>
            </w:pPr>
            <w:r>
              <w:rPr>
                <w:rFonts w:hint="default" w:ascii="Times New Roman" w:hAnsi="Times New Roman" w:eastAsia="宋体" w:cs="Times New Roman"/>
              </w:rPr>
              <w:t>尽量避免被测排放物中共存污染物因子对仪器分析的交叉干扰；被测排放物的浓度在仪器测试量程的有效范围即仪器量程的30%～70%之间。</w:t>
            </w:r>
          </w:p>
          <w:p>
            <w:pPr>
              <w:pStyle w:val="42"/>
              <w:ind w:firstLine="480"/>
              <w:rPr>
                <w:rFonts w:hint="default" w:ascii="Times New Roman" w:hAnsi="Times New Roman" w:eastAsia="宋体" w:cs="Times New Roman"/>
              </w:rPr>
            </w:pPr>
            <w:r>
              <w:rPr>
                <w:rFonts w:hint="default" w:ascii="Times New Roman" w:hAnsi="Times New Roman" w:eastAsia="宋体" w:cs="Times New Roman"/>
              </w:rPr>
              <w:t>大气采样仪器在进入现场前对采样器流量计、流速计等进行校核。烟气监测（分析）仪器在监测前用流量计对其进行校核（标定），在监测时确保其采样流量。</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w:t>
            </w:r>
            <w:r>
              <w:rPr>
                <w:rFonts w:hint="default" w:ascii="Times New Roman" w:hAnsi="Times New Roman" w:eastAsia="宋体" w:cs="Times New Roman"/>
                <w:b/>
                <w:bCs/>
                <w:szCs w:val="21"/>
                <w:lang w:val="en-US" w:eastAsia="zh-CN"/>
              </w:rPr>
              <w:t>5</w:t>
            </w:r>
            <w:r>
              <w:rPr>
                <w:rFonts w:hint="default" w:ascii="Times New Roman" w:hAnsi="Times New Roman" w:eastAsia="宋体" w:cs="Times New Roman"/>
                <w:b/>
                <w:bCs/>
                <w:szCs w:val="21"/>
                <w:lang w:val="zh-CN"/>
              </w:rPr>
              <w:t xml:space="preserve"> 大气采样器中流量孔口流量校准记录表</w:t>
            </w:r>
          </w:p>
          <w:tbl>
            <w:tblPr>
              <w:tblStyle w:val="27"/>
              <w:tblW w:w="9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1281"/>
              <w:gridCol w:w="2138"/>
              <w:gridCol w:w="1812"/>
              <w:gridCol w:w="2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校准日期</w:t>
                  </w:r>
                </w:p>
              </w:tc>
              <w:tc>
                <w:tcPr>
                  <w:tcW w:w="128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仪器编号</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表观流量（L/min）</w:t>
                  </w:r>
                </w:p>
              </w:tc>
              <w:tc>
                <w:tcPr>
                  <w:tcW w:w="1812"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流量（L/min）</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restart"/>
                  <w:vAlign w:val="center"/>
                </w:tcPr>
                <w:p>
                  <w:pPr>
                    <w:widowControl/>
                    <w:jc w:val="center"/>
                    <w:rPr>
                      <w:rFonts w:hint="default" w:ascii="Times New Roman" w:hAnsi="Times New Roman" w:eastAsia="宋体" w:cs="Times New Roman"/>
                      <w:szCs w:val="21"/>
                      <w:lang w:val="en-US"/>
                    </w:rPr>
                  </w:pPr>
                  <w:r>
                    <w:rPr>
                      <w:rFonts w:hint="default" w:ascii="Times New Roman" w:hAnsi="Times New Roman" w:eastAsia="宋体" w:cs="Times New Roman"/>
                      <w:color w:val="auto"/>
                      <w:szCs w:val="21"/>
                      <w:lang w:val="en-US" w:eastAsia="zh-CN"/>
                    </w:rPr>
                    <w:t>2021.</w:t>
                  </w:r>
                  <w:r>
                    <w:rPr>
                      <w:rFonts w:hint="eastAsia" w:ascii="Times New Roman" w:hAnsi="Times New Roman" w:eastAsia="宋体" w:cs="Times New Roman"/>
                      <w:color w:val="auto"/>
                      <w:szCs w:val="21"/>
                      <w:lang w:val="en-US" w:eastAsia="zh-CN"/>
                    </w:rPr>
                    <w:t>11</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25</w:t>
                  </w: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1</w:t>
                  </w:r>
                  <w:r>
                    <w:rPr>
                      <w:rFonts w:hint="default" w:ascii="Times New Roman" w:hAnsi="Times New Roman" w:eastAsia="宋体" w:cs="Times New Roman"/>
                      <w:szCs w:val="21"/>
                      <w:lang w:val="en-US" w:eastAsia="zh-CN"/>
                    </w:rPr>
                    <w:t>70</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97.99</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172</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98.02</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181</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97.95</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182</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98.55</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restart"/>
                  <w:vAlign w:val="center"/>
                </w:tcPr>
                <w:p>
                  <w:pPr>
                    <w:widowControl/>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2021.</w:t>
                  </w:r>
                  <w:r>
                    <w:rPr>
                      <w:rFonts w:hint="eastAsia" w:ascii="Times New Roman" w:hAnsi="Times New Roman" w:eastAsia="宋体" w:cs="Times New Roman"/>
                      <w:szCs w:val="21"/>
                      <w:lang w:val="en-US" w:eastAsia="zh-CN"/>
                    </w:rPr>
                    <w:t>11</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26</w:t>
                  </w:r>
                </w:p>
              </w:tc>
              <w:tc>
                <w:tcPr>
                  <w:tcW w:w="128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1</w:t>
                  </w:r>
                  <w:r>
                    <w:rPr>
                      <w:rFonts w:hint="default" w:ascii="Times New Roman" w:hAnsi="Times New Roman" w:eastAsia="宋体" w:cs="Times New Roman"/>
                      <w:szCs w:val="21"/>
                      <w:lang w:val="en-US" w:eastAsia="zh-CN"/>
                    </w:rPr>
                    <w:t>70</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98.93</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172</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97.96</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181</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98.55</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223" w:type="dxa"/>
                  <w:vMerge w:val="continue"/>
                  <w:vAlign w:val="center"/>
                </w:tcPr>
                <w:p>
                  <w:pPr>
                    <w:adjustRightInd w:val="0"/>
                    <w:snapToGrid w:val="0"/>
                    <w:jc w:val="center"/>
                    <w:rPr>
                      <w:rFonts w:hint="default" w:ascii="Times New Roman" w:hAnsi="Times New Roman" w:eastAsia="宋体" w:cs="Times New Roman"/>
                      <w:szCs w:val="21"/>
                    </w:rPr>
                  </w:pPr>
                </w:p>
              </w:tc>
              <w:tc>
                <w:tcPr>
                  <w:tcW w:w="1281"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182</w:t>
                  </w:r>
                </w:p>
              </w:tc>
              <w:tc>
                <w:tcPr>
                  <w:tcW w:w="213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100</w:t>
                  </w:r>
                </w:p>
              </w:tc>
              <w:tc>
                <w:tcPr>
                  <w:tcW w:w="1812" w:type="dxa"/>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97.99</w:t>
                  </w:r>
                </w:p>
              </w:tc>
              <w:tc>
                <w:tcPr>
                  <w:tcW w:w="229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合格</w:t>
                  </w:r>
                </w:p>
              </w:tc>
            </w:tr>
          </w:tbl>
          <w:p>
            <w:pPr>
              <w:autoSpaceDE w:val="0"/>
              <w:autoSpaceDN w:val="0"/>
              <w:adjustRightInd w:val="0"/>
              <w:spacing w:beforeLines="50"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w:t>
            </w:r>
            <w:r>
              <w:rPr>
                <w:rFonts w:hint="default" w:ascii="Times New Roman" w:hAnsi="Times New Roman" w:eastAsia="宋体" w:cs="Times New Roman"/>
                <w:b/>
                <w:bCs/>
                <w:szCs w:val="21"/>
                <w:lang w:val="zh-CN"/>
              </w:rPr>
              <w:t>-</w:t>
            </w:r>
            <w:r>
              <w:rPr>
                <w:rFonts w:hint="default" w:ascii="Times New Roman" w:hAnsi="Times New Roman" w:eastAsia="宋体" w:cs="Times New Roman"/>
                <w:b/>
                <w:bCs/>
                <w:szCs w:val="21"/>
                <w:lang w:val="en-US" w:eastAsia="zh-CN"/>
              </w:rPr>
              <w:t>6</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lang w:val="zh-CN"/>
              </w:rPr>
              <w:t>质控依据及质控措施方法一览表</w:t>
            </w:r>
          </w:p>
          <w:tbl>
            <w:tblPr>
              <w:tblStyle w:val="27"/>
              <w:tblpPr w:leftFromText="180" w:rightFromText="180" w:vertAnchor="text" w:horzAnchor="page" w:tblpX="63" w:tblpY="153"/>
              <w:tblOverlap w:val="never"/>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4851"/>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项目类别</w:t>
                  </w:r>
                </w:p>
              </w:tc>
              <w:tc>
                <w:tcPr>
                  <w:tcW w:w="4851"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zh-CN"/>
                    </w:rPr>
                    <w:t>质控标准名称</w:t>
                  </w:r>
                </w:p>
              </w:tc>
              <w:tc>
                <w:tcPr>
                  <w:tcW w:w="3486"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zh-CN"/>
                    </w:rPr>
                    <w:t>质控标准号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Align w:val="center"/>
                </w:tcPr>
                <w:p>
                  <w:pPr>
                    <w:adjustRightInd w:val="0"/>
                    <w:snapToGrid w:val="0"/>
                    <w:spacing w:beforeLines="50" w:afterLines="5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废气</w:t>
                  </w:r>
                </w:p>
              </w:tc>
              <w:tc>
                <w:tcPr>
                  <w:tcW w:w="485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大气污染物无组织排放监测技术导则</w:t>
                  </w:r>
                </w:p>
              </w:tc>
              <w:tc>
                <w:tcPr>
                  <w:tcW w:w="3486" w:type="dxa"/>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HJ/T 55-2000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52" w:type="dxa"/>
                  <w:gridSpan w:val="3"/>
                </w:tcPr>
                <w:p>
                  <w:pPr>
                    <w:autoSpaceDE w:val="0"/>
                    <w:autoSpaceDN w:val="0"/>
                    <w:adjustRightInd w:val="0"/>
                    <w:spacing w:line="240" w:lineRule="auto"/>
                    <w:jc w:val="left"/>
                    <w:rPr>
                      <w:rFonts w:hint="default" w:ascii="Times New Roman" w:hAnsi="Times New Roman" w:eastAsia="宋体" w:cs="Times New Roman"/>
                      <w:bCs/>
                      <w:szCs w:val="21"/>
                    </w:rPr>
                  </w:pPr>
                  <w:r>
                    <w:rPr>
                      <w:rFonts w:hint="default" w:ascii="Times New Roman" w:hAnsi="Times New Roman" w:eastAsia="宋体" w:cs="Times New Roman"/>
                      <w:bCs/>
                      <w:szCs w:val="21"/>
                    </w:rPr>
                    <w:t>质控措施：检测、计量设备强检合格；人员持证上岗；</w:t>
                  </w:r>
                </w:p>
                <w:p>
                  <w:pPr>
                    <w:autoSpaceDE w:val="0"/>
                    <w:autoSpaceDN w:val="0"/>
                    <w:adjustRightInd w:val="0"/>
                    <w:spacing w:line="240" w:lineRule="auto"/>
                    <w:ind w:firstLine="42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Cs w:val="21"/>
                    </w:rPr>
                    <w:t>采样前确认采样滤膜无针孔和破损，滤膜的毛面向上。采样前确认采样滤膜无针孔和破损，滤膜的毛孔向上。采样仪器在监测前按监测因子分别用标准气体和流量计对其进行标定，在监测时确保采样流量。</w:t>
                  </w:r>
                </w:p>
              </w:tc>
            </w:tr>
          </w:tbl>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、噪声监测质量控制措施</w:t>
            </w:r>
          </w:p>
          <w:p>
            <w:pPr>
              <w:pStyle w:val="42"/>
              <w:ind w:firstLine="480"/>
              <w:rPr>
                <w:rFonts w:hint="default" w:ascii="Times New Roman" w:hAnsi="Times New Roman" w:eastAsia="宋体" w:cs="Times New Roman"/>
              </w:rPr>
            </w:pPr>
            <w:r>
              <w:rPr>
                <w:rFonts w:hint="default" w:ascii="Times New Roman" w:hAnsi="Times New Roman" w:eastAsia="宋体" w:cs="Times New Roman"/>
              </w:rPr>
              <w:t>厂界噪声监测按《工业企业厂界环境噪声排放标准》（GB12348-2008）进行。质量保证和质控按照国家环保局《环境监测技术规范》（噪声部分）进行。噪声仪器在监测前进行校准，校准结果见表5-</w:t>
            </w:r>
            <w:r>
              <w:rPr>
                <w:rFonts w:hint="default" w:ascii="Times New Roman" w:hAnsi="Times New Roman" w:eastAsia="宋体" w:cs="Times New Roman"/>
                <w:lang w:val="en-US" w:eastAsia="zh-CN"/>
              </w:rPr>
              <w:t>7</w:t>
            </w:r>
            <w:r>
              <w:rPr>
                <w:rFonts w:hint="default" w:ascii="Times New Roman" w:hAnsi="Times New Roman" w:eastAsia="宋体" w:cs="Times New Roman"/>
              </w:rPr>
              <w:t>。</w:t>
            </w:r>
          </w:p>
          <w:p>
            <w:pPr>
              <w:pStyle w:val="42"/>
              <w:ind w:firstLine="3584" w:firstLineChars="170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表5-</w:t>
            </w:r>
            <w:r>
              <w:rPr>
                <w:rFonts w:hint="default"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rPr>
              <w:t xml:space="preserve"> 噪声仪器校准结果</w:t>
            </w:r>
          </w:p>
          <w:tbl>
            <w:tblPr>
              <w:tblStyle w:val="27"/>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281"/>
              <w:gridCol w:w="1650"/>
              <w:gridCol w:w="2688"/>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87"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校准日期</w:t>
                  </w:r>
                </w:p>
              </w:tc>
              <w:tc>
                <w:tcPr>
                  <w:tcW w:w="1281"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仪器编号</w:t>
                  </w:r>
                </w:p>
              </w:tc>
              <w:tc>
                <w:tcPr>
                  <w:tcW w:w="1650"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校准器具编号</w:t>
                  </w:r>
                </w:p>
              </w:tc>
              <w:tc>
                <w:tcPr>
                  <w:tcW w:w="2688"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测量前仪器校准dB（</w:t>
                  </w:r>
                  <w:r>
                    <w:rPr>
                      <w:rFonts w:hint="default" w:ascii="Times New Roman" w:hAnsi="Times New Roman" w:eastAsia="宋体" w:cs="Times New Roman"/>
                      <w:b/>
                      <w:bCs/>
                      <w:szCs w:val="21"/>
                      <w:lang w:val="en-US" w:eastAsia="zh-CN"/>
                    </w:rPr>
                    <w:t>A</w:t>
                  </w:r>
                  <w:r>
                    <w:rPr>
                      <w:rFonts w:hint="default" w:ascii="Times New Roman" w:hAnsi="Times New Roman" w:eastAsia="宋体" w:cs="Times New Roman"/>
                      <w:b/>
                      <w:bCs/>
                      <w:szCs w:val="21"/>
                    </w:rPr>
                    <w:t>）</w:t>
                  </w:r>
                </w:p>
              </w:tc>
              <w:tc>
                <w:tcPr>
                  <w:tcW w:w="2812" w:type="dxa"/>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测量后仪器校准dB（</w:t>
                  </w:r>
                  <w:r>
                    <w:rPr>
                      <w:rFonts w:hint="default" w:ascii="Times New Roman" w:hAnsi="Times New Roman" w:eastAsia="宋体" w:cs="Times New Roman"/>
                      <w:b/>
                      <w:bCs/>
                      <w:szCs w:val="21"/>
                      <w:lang w:val="en-US" w:eastAsia="zh-CN"/>
                    </w:rPr>
                    <w:t>A</w:t>
                  </w:r>
                  <w:r>
                    <w:rPr>
                      <w:rFonts w:hint="default" w:ascii="Times New Roman" w:hAnsi="Times New Roman" w:eastAsia="宋体" w:cs="Times New Roman"/>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87" w:type="dxa"/>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Cs w:val="21"/>
                      <w:lang w:val="en-US" w:eastAsia="zh-CN"/>
                    </w:rPr>
                    <w:t>2021.</w:t>
                  </w:r>
                  <w:r>
                    <w:rPr>
                      <w:rFonts w:hint="eastAsia" w:ascii="Times New Roman" w:hAnsi="Times New Roman" w:eastAsia="宋体" w:cs="Times New Roman"/>
                      <w:color w:val="auto"/>
                      <w:szCs w:val="21"/>
                      <w:lang w:val="en-US" w:eastAsia="zh-CN"/>
                    </w:rPr>
                    <w:t>11</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25</w:t>
                  </w:r>
                </w:p>
              </w:tc>
              <w:tc>
                <w:tcPr>
                  <w:tcW w:w="1281" w:type="dxa"/>
                  <w:vAlign w:val="center"/>
                </w:tcPr>
                <w:p>
                  <w:pPr>
                    <w:spacing w:line="240" w:lineRule="atLeas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XYCY</w:t>
                  </w:r>
                  <w:r>
                    <w:rPr>
                      <w:rFonts w:hint="eastAsia" w:ascii="Times New Roman" w:hAnsi="Times New Roman" w:eastAsia="宋体" w:cs="Times New Roman"/>
                      <w:bCs/>
                      <w:szCs w:val="21"/>
                      <w:lang w:val="en-US" w:eastAsia="zh-CN"/>
                    </w:rPr>
                    <w:t>-40</w:t>
                  </w:r>
                </w:p>
              </w:tc>
              <w:tc>
                <w:tcPr>
                  <w:tcW w:w="1650" w:type="dxa"/>
                  <w:vAlign w:val="center"/>
                </w:tcPr>
                <w:p>
                  <w:pPr>
                    <w:spacing w:line="240" w:lineRule="atLeast"/>
                    <w:jc w:val="center"/>
                    <w:rPr>
                      <w:rFonts w:hint="default" w:ascii="Times New Roman" w:hAnsi="Times New Roman" w:eastAsia="宋体" w:cs="Times New Roman"/>
                      <w:bCs/>
                      <w:szCs w:val="21"/>
                      <w:lang w:val="en-US"/>
                    </w:rPr>
                  </w:pPr>
                  <w:r>
                    <w:rPr>
                      <w:rFonts w:hint="default" w:ascii="Times New Roman" w:hAnsi="Times New Roman" w:eastAsia="宋体" w:cs="Times New Roman"/>
                      <w:color w:val="auto"/>
                      <w:szCs w:val="22"/>
                      <w:lang w:eastAsia="zh-CN"/>
                    </w:rPr>
                    <w:t>AWA6221</w:t>
                  </w:r>
                  <w:r>
                    <w:rPr>
                      <w:rFonts w:hint="eastAsia" w:ascii="Times New Roman" w:hAnsi="Times New Roman" w:eastAsia="宋体" w:cs="Times New Roman"/>
                      <w:color w:val="auto"/>
                      <w:szCs w:val="22"/>
                      <w:lang w:val="en-US" w:eastAsia="zh-CN"/>
                    </w:rPr>
                    <w:t>A</w:t>
                  </w:r>
                </w:p>
              </w:tc>
              <w:tc>
                <w:tcPr>
                  <w:tcW w:w="2688" w:type="dxa"/>
                  <w:vAlign w:val="center"/>
                </w:tcPr>
                <w:p>
                  <w:pPr>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94.0</w:t>
                  </w:r>
                </w:p>
              </w:tc>
              <w:tc>
                <w:tcPr>
                  <w:tcW w:w="2812" w:type="dxa"/>
                  <w:vAlign w:val="center"/>
                </w:tcPr>
                <w:p>
                  <w:pPr>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87" w:type="dxa"/>
                  <w:vAlign w:val="center"/>
                </w:tcPr>
                <w:p>
                  <w:pPr>
                    <w:widowControl/>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color w:val="auto"/>
                      <w:szCs w:val="21"/>
                      <w:lang w:val="en-US" w:eastAsia="zh-CN"/>
                    </w:rPr>
                    <w:t>2021.</w:t>
                  </w:r>
                  <w:r>
                    <w:rPr>
                      <w:rFonts w:hint="eastAsia" w:ascii="Times New Roman" w:hAnsi="Times New Roman" w:eastAsia="宋体" w:cs="Times New Roman"/>
                      <w:color w:val="auto"/>
                      <w:szCs w:val="21"/>
                      <w:lang w:val="en-US" w:eastAsia="zh-CN"/>
                    </w:rPr>
                    <w:t>11</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26</w:t>
                  </w:r>
                </w:p>
              </w:tc>
              <w:tc>
                <w:tcPr>
                  <w:tcW w:w="1281" w:type="dxa"/>
                  <w:vAlign w:val="center"/>
                </w:tcPr>
                <w:p>
                  <w:pPr>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color w:val="auto"/>
                      <w:kern w:val="2"/>
                      <w:sz w:val="21"/>
                      <w:szCs w:val="21"/>
                      <w:lang w:val="en-US" w:eastAsia="zh-CN" w:bidi="ar-SA"/>
                    </w:rPr>
                    <w:t>XYCY-41</w:t>
                  </w:r>
                </w:p>
              </w:tc>
              <w:tc>
                <w:tcPr>
                  <w:tcW w:w="1650" w:type="dxa"/>
                  <w:vAlign w:val="center"/>
                </w:tcPr>
                <w:p>
                  <w:pPr>
                    <w:spacing w:line="240" w:lineRule="atLeast"/>
                    <w:jc w:val="center"/>
                    <w:rPr>
                      <w:rFonts w:hint="default" w:ascii="Times New Roman" w:hAnsi="Times New Roman" w:eastAsia="宋体" w:cs="Times New Roman"/>
                      <w:bCs/>
                      <w:szCs w:val="21"/>
                      <w:lang w:val="en-US"/>
                    </w:rPr>
                  </w:pPr>
                  <w:r>
                    <w:rPr>
                      <w:rFonts w:hint="default" w:ascii="Times New Roman" w:hAnsi="Times New Roman" w:eastAsia="宋体" w:cs="Times New Roman"/>
                      <w:color w:val="auto"/>
                      <w:szCs w:val="22"/>
                      <w:lang w:eastAsia="zh-CN"/>
                    </w:rPr>
                    <w:t>AWA6221</w:t>
                  </w:r>
                  <w:r>
                    <w:rPr>
                      <w:rFonts w:hint="eastAsia" w:ascii="Times New Roman" w:hAnsi="Times New Roman" w:eastAsia="宋体" w:cs="Times New Roman"/>
                      <w:color w:val="auto"/>
                      <w:szCs w:val="22"/>
                      <w:lang w:val="en-US" w:eastAsia="zh-CN"/>
                    </w:rPr>
                    <w:t>A</w:t>
                  </w:r>
                </w:p>
              </w:tc>
              <w:tc>
                <w:tcPr>
                  <w:tcW w:w="2688" w:type="dxa"/>
                  <w:vAlign w:val="center"/>
                </w:tcPr>
                <w:p>
                  <w:pPr>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94.0</w:t>
                  </w:r>
                </w:p>
              </w:tc>
              <w:tc>
                <w:tcPr>
                  <w:tcW w:w="2812" w:type="dxa"/>
                  <w:vAlign w:val="center"/>
                </w:tcPr>
                <w:p>
                  <w:pPr>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94.0</w:t>
                  </w:r>
                </w:p>
              </w:tc>
            </w:tr>
          </w:tbl>
          <w:p>
            <w:pPr>
              <w:pStyle w:val="36"/>
              <w:rPr>
                <w:rFonts w:hint="default" w:ascii="Times New Roman" w:hAnsi="Times New Roman" w:eastAsia="宋体" w:cs="Times New Roman"/>
                <w:color w:val="auto"/>
              </w:rPr>
            </w:pPr>
          </w:p>
        </w:tc>
      </w:tr>
    </w:tbl>
    <w:p>
      <w:pPr>
        <w:pStyle w:val="7"/>
        <w:spacing w:before="0" w:after="0" w:line="240" w:lineRule="auto"/>
        <w:rPr>
          <w:rFonts w:hint="default" w:ascii="Times New Roman" w:hAnsi="Times New Roman" w:eastAsia="宋体" w:cs="Times New Roman"/>
          <w:kern w:val="2"/>
          <w:sz w:val="24"/>
          <w:szCs w:val="24"/>
        </w:rPr>
      </w:pPr>
      <w:bookmarkStart w:id="12" w:name="_Toc32161"/>
      <w:r>
        <w:rPr>
          <w:rFonts w:hint="default" w:ascii="Times New Roman" w:hAnsi="Times New Roman" w:eastAsia="宋体" w:cs="Times New Roman"/>
          <w:kern w:val="2"/>
          <w:sz w:val="24"/>
          <w:szCs w:val="24"/>
        </w:rPr>
        <w:t>表6 验收监测内容</w:t>
      </w:r>
      <w:bookmarkEnd w:id="12"/>
    </w:p>
    <w:tbl>
      <w:tblPr>
        <w:tblStyle w:val="27"/>
        <w:tblW w:w="9917" w:type="dxa"/>
        <w:tblInd w:w="-7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6" w:hRule="atLeast"/>
        </w:trPr>
        <w:tc>
          <w:tcPr>
            <w:tcW w:w="9917"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1、废气</w:t>
            </w:r>
          </w:p>
          <w:p>
            <w:pPr>
              <w:autoSpaceDE w:val="0"/>
              <w:autoSpaceDN w:val="0"/>
              <w:adjustRightInd w:val="0"/>
              <w:spacing w:line="360" w:lineRule="auto"/>
              <w:ind w:firstLine="482" w:firstLineChars="200"/>
              <w:jc w:val="left"/>
              <w:rPr>
                <w:rFonts w:ascii="Times New Roman" w:hAnsi="Times New Roman" w:eastAsia="宋体"/>
                <w:b/>
                <w:bCs/>
                <w:sz w:val="24"/>
                <w:szCs w:val="24"/>
                <w:lang w:val="zh-CN"/>
              </w:rPr>
            </w:pPr>
            <w:r>
              <w:rPr>
                <w:rFonts w:ascii="Times New Roman" w:hAnsi="Times New Roman" w:eastAsia="宋体"/>
                <w:b/>
                <w:bCs/>
                <w:sz w:val="24"/>
                <w:szCs w:val="24"/>
                <w:lang w:val="zh-CN"/>
              </w:rPr>
              <w:t>（1）有组织排放</w:t>
            </w:r>
          </w:p>
          <w:p>
            <w:pPr>
              <w:numPr>
                <w:ilvl w:val="0"/>
                <w:numId w:val="0"/>
              </w:numPr>
              <w:autoSpaceDE w:val="0"/>
              <w:autoSpaceDN w:val="0"/>
              <w:adjustRightInd w:val="0"/>
              <w:spacing w:line="360" w:lineRule="auto"/>
              <w:ind w:firstLine="480"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sz w:val="24"/>
                <w:szCs w:val="24"/>
              </w:rPr>
              <w:t>本项目有组织废气监测项目</w:t>
            </w:r>
            <w:r>
              <w:rPr>
                <w:rFonts w:hint="eastAsia" w:ascii="Times New Roman" w:hAnsi="Times New Roman" w:eastAsia="宋体" w:cs="Times New Roman"/>
                <w:sz w:val="24"/>
                <w:szCs w:val="24"/>
                <w:lang w:val="en-US" w:eastAsia="zh-CN"/>
              </w:rPr>
              <w:t>P1排气筒颗粒物；P2排气筒甲苯、二甲苯、VOCs、颗粒物。</w:t>
            </w:r>
            <w:r>
              <w:rPr>
                <w:rFonts w:hint="default" w:ascii="Times New Roman" w:hAnsi="Times New Roman" w:eastAsia="宋体" w:cs="Times New Roman"/>
                <w:sz w:val="24"/>
                <w:szCs w:val="24"/>
                <w:lang w:eastAsia="zh-CN"/>
              </w:rPr>
              <w:t>有组织颗粒物执行</w:t>
            </w:r>
            <w:r>
              <w:rPr>
                <w:rFonts w:hint="default" w:ascii="Times New Roman" w:hAnsi="Times New Roman" w:eastAsia="宋体" w:cs="Times New Roman"/>
                <w:bCs/>
                <w:caps w:val="0"/>
                <w:smallCaps w:val="0"/>
                <w:sz w:val="24"/>
                <w:szCs w:val="24"/>
                <w:highlight w:val="none"/>
              </w:rPr>
              <w:t>《区域性大气污染物综合排放标准》（DB37/ 2376—2019）</w:t>
            </w:r>
            <w:r>
              <w:rPr>
                <w:rFonts w:hint="default" w:ascii="Times New Roman" w:hAnsi="Times New Roman" w:eastAsia="宋体" w:cs="Times New Roman"/>
                <w:caps w:val="0"/>
                <w:smallCaps w:val="0"/>
                <w:sz w:val="24"/>
                <w:szCs w:val="24"/>
                <w:highlight w:val="none"/>
              </w:rPr>
              <w:t>表1大气污染物排放浓度限值中的“</w:t>
            </w:r>
            <w:r>
              <w:rPr>
                <w:rFonts w:hint="default" w:ascii="Times New Roman" w:hAnsi="Times New Roman" w:eastAsia="宋体" w:cs="Times New Roman"/>
                <w:caps w:val="0"/>
                <w:smallCaps w:val="0"/>
                <w:sz w:val="24"/>
                <w:szCs w:val="24"/>
                <w:lang w:eastAsia="zh-CN"/>
              </w:rPr>
              <w:t>一般</w:t>
            </w:r>
            <w:r>
              <w:rPr>
                <w:rFonts w:hint="default" w:ascii="Times New Roman" w:hAnsi="Times New Roman" w:eastAsia="宋体" w:cs="Times New Roman"/>
                <w:caps w:val="0"/>
                <w:smallCaps w:val="0"/>
                <w:sz w:val="24"/>
                <w:szCs w:val="24"/>
                <w:highlight w:val="none"/>
              </w:rPr>
              <w:t>控制区”相关要求</w:t>
            </w:r>
            <w:r>
              <w:rPr>
                <w:rFonts w:hint="default" w:ascii="Times New Roman" w:hAnsi="Times New Roman" w:eastAsia="宋体" w:cs="Times New Roman"/>
                <w:bCs/>
                <w:caps w:val="0"/>
                <w:smallCaps w:val="0"/>
                <w:sz w:val="24"/>
                <w:szCs w:val="24"/>
                <w:highlight w:val="none"/>
              </w:rPr>
              <w:t>（颗粒物</w:t>
            </w:r>
            <w:r>
              <w:rPr>
                <w:rFonts w:hint="default" w:ascii="Times New Roman" w:hAnsi="Times New Roman" w:eastAsia="宋体" w:cs="Times New Roman"/>
                <w:bCs/>
                <w:caps w:val="0"/>
                <w:smallCaps w:val="0"/>
                <w:sz w:val="24"/>
                <w:szCs w:val="24"/>
                <w:highlight w:val="none"/>
                <w:lang w:val="en-US" w:eastAsia="zh-CN"/>
              </w:rPr>
              <w:t>2</w:t>
            </w:r>
            <w:r>
              <w:rPr>
                <w:rFonts w:hint="default" w:ascii="Times New Roman" w:hAnsi="Times New Roman" w:eastAsia="宋体" w:cs="Times New Roman"/>
                <w:bCs/>
                <w:caps w:val="0"/>
                <w:smallCaps w:val="0"/>
                <w:sz w:val="24"/>
                <w:szCs w:val="24"/>
                <w:highlight w:val="none"/>
              </w:rPr>
              <w:t>0mg/m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bCs/>
                <w:caps w:val="0"/>
                <w:smallCaps w:val="0"/>
                <w:sz w:val="24"/>
                <w:szCs w:val="24"/>
                <w:highlight w:val="none"/>
              </w:rPr>
              <w:t>）</w:t>
            </w:r>
            <w:r>
              <w:rPr>
                <w:rFonts w:hint="default" w:ascii="Times New Roman" w:hAnsi="Times New Roman" w:eastAsia="宋体" w:cs="Times New Roman"/>
                <w:bCs/>
                <w:caps w:val="0"/>
                <w:smallCaps w:val="0"/>
                <w:sz w:val="24"/>
                <w:szCs w:val="24"/>
                <w:highlight w:val="none"/>
                <w:lang w:eastAsia="zh-CN"/>
              </w:rPr>
              <w:t>及</w:t>
            </w:r>
            <w:r>
              <w:rPr>
                <w:rFonts w:hint="default" w:ascii="Times New Roman" w:hAnsi="Times New Roman" w:eastAsia="宋体" w:cs="Times New Roman"/>
                <w:sz w:val="24"/>
                <w:szCs w:val="24"/>
                <w:highlight w:val="none"/>
                <w:lang w:val="en-US" w:eastAsia="zh-CN"/>
              </w:rPr>
              <w:t>《大气污染物综合排放标准》（GB16297-199</w:t>
            </w:r>
            <w:r>
              <w:rPr>
                <w:rFonts w:hint="default" w:ascii="Times New Roman" w:hAnsi="Times New Roman" w:eastAsia="宋体" w:cs="Times New Roman"/>
                <w:sz w:val="24"/>
                <w:szCs w:val="24"/>
                <w:lang w:val="en-US" w:eastAsia="zh-CN"/>
              </w:rPr>
              <w:t>6）表2中颗粒物排放速率(5.9kg/h)的要求；</w:t>
            </w:r>
            <w:r>
              <w:rPr>
                <w:rFonts w:hint="default" w:ascii="Times New Roman" w:hAnsi="Times New Roman" w:eastAsia="宋体" w:cs="Times New Roman"/>
                <w:sz w:val="24"/>
                <w:szCs w:val="24"/>
                <w:lang w:eastAsia="zh-CN"/>
              </w:rPr>
              <w:t>有组织</w:t>
            </w:r>
            <w:r>
              <w:rPr>
                <w:rFonts w:hint="default" w:ascii="Times New Roman" w:hAnsi="Times New Roman" w:eastAsia="宋体" w:cs="Times New Roman"/>
                <w:sz w:val="24"/>
                <w:szCs w:val="24"/>
                <w:lang w:val="en-US" w:eastAsia="zh-CN"/>
              </w:rPr>
              <w:t>甲苯、二甲苯、VOCs</w:t>
            </w:r>
            <w:r>
              <w:rPr>
                <w:rFonts w:hint="default" w:ascii="Times New Roman" w:hAnsi="Times New Roman" w:eastAsia="宋体" w:cs="Times New Roman"/>
                <w:sz w:val="24"/>
                <w:szCs w:val="24"/>
                <w:lang w:eastAsia="zh-CN"/>
              </w:rPr>
              <w:t>执行</w:t>
            </w:r>
            <w:r>
              <w:rPr>
                <w:rFonts w:hint="default" w:ascii="Times New Roman" w:hAnsi="Times New Roman" w:eastAsia="宋体" w:cs="Times New Roman"/>
                <w:sz w:val="24"/>
                <w:szCs w:val="24"/>
                <w:highlight w:val="none"/>
                <w:lang w:val="en-US" w:eastAsia="zh-CN"/>
              </w:rPr>
              <w:t>《挥发性有机物排放标准 第1部分：汽车制造业》（DB37/ 2801.1－2016）表1 特殊用途车辆限值要求（甲苯3.0mg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，0.5kg/h；二甲苯16mg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，1.0kg/h；VOCs 50mg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，3.0kg/h）</w:t>
            </w:r>
            <w:r>
              <w:rPr>
                <w:rFonts w:hint="default" w:ascii="Times New Roman" w:hAnsi="Times New Roman" w:eastAsia="宋体" w:cs="Times New Roman"/>
                <w:sz w:val="24"/>
                <w:szCs w:val="24"/>
                <w:lang w:val="en-US" w:eastAsia="zh-CN"/>
              </w:rPr>
              <w:t>。无组织颗粒物执行</w:t>
            </w:r>
            <w:r>
              <w:rPr>
                <w:rFonts w:hint="default" w:ascii="Times New Roman" w:hAnsi="Times New Roman" w:eastAsia="宋体" w:cs="Times New Roman"/>
                <w:caps w:val="0"/>
                <w:smallCaps w:val="0"/>
                <w:sz w:val="24"/>
                <w:szCs w:val="24"/>
                <w:highlight w:val="none"/>
                <w:lang w:val="en-US" w:eastAsia="zh-CN"/>
              </w:rPr>
              <w:t>《大气污染物综合排放标准》（GB16297-1996）无组织排放浓度限值（颗粒物：1.0mg/m</w:t>
            </w:r>
            <w:r>
              <w:rPr>
                <w:rFonts w:hint="default" w:ascii="Times New Roman" w:hAnsi="Times New Roman" w:eastAsia="宋体" w:cs="Times New Roman"/>
                <w:caps w:val="0"/>
                <w:smallCaps w:val="0"/>
                <w:sz w:val="24"/>
                <w:szCs w:val="24"/>
                <w:highlight w:val="none"/>
                <w:vertAlign w:val="superscript"/>
                <w:lang w:val="en-US" w:eastAsia="zh-CN"/>
              </w:rPr>
              <w:t>3</w:t>
            </w:r>
            <w:r>
              <w:rPr>
                <w:rFonts w:hint="default" w:ascii="Times New Roman" w:hAnsi="Times New Roman" w:eastAsia="宋体" w:cs="Times New Roman"/>
                <w:caps w:val="0"/>
                <w:smallCaps w:val="0"/>
                <w:sz w:val="24"/>
                <w:szCs w:val="24"/>
                <w:highlight w:val="none"/>
                <w:lang w:val="en-US" w:eastAsia="zh-CN"/>
              </w:rPr>
              <w:t>）；</w:t>
            </w:r>
            <w:r>
              <w:rPr>
                <w:rFonts w:hint="default" w:ascii="Times New Roman" w:hAnsi="Times New Roman" w:eastAsia="宋体" w:cs="Times New Roman"/>
                <w:bCs/>
                <w:sz w:val="24"/>
                <w:szCs w:val="24"/>
                <w:highlight w:val="none"/>
                <w:vertAlign w:val="baseline"/>
                <w:lang w:val="en-US" w:eastAsia="zh-CN"/>
              </w:rPr>
              <w:t>无组织VOCs、甲苯、二甲苯</w:t>
            </w:r>
            <w:r>
              <w:rPr>
                <w:rFonts w:hint="default" w:ascii="Times New Roman" w:hAnsi="Times New Roman" w:eastAsia="宋体" w:cs="Times New Roman"/>
                <w:sz w:val="24"/>
                <w:szCs w:val="24"/>
                <w:lang w:eastAsia="zh-CN"/>
              </w:rPr>
              <w:t>执行</w:t>
            </w:r>
            <w:r>
              <w:rPr>
                <w:rFonts w:hint="default" w:ascii="Times New Roman" w:hAnsi="Times New Roman" w:eastAsia="宋体" w:cs="Times New Roman"/>
                <w:caps w:val="0"/>
                <w:smallCaps w:val="0"/>
                <w:sz w:val="24"/>
                <w:szCs w:val="24"/>
                <w:highlight w:val="none"/>
                <w:lang w:val="en-US" w:eastAsia="zh-CN"/>
              </w:rPr>
              <w:t>《挥发性有机物排放标准 第1部分：汽车制造业》（DB37/ 2801.1－2016）表2 厂界监控点甲苯、二甲苯、VOCs 浓度限值及《挥发性有机物无组织排放控制标准》（GB37822-2019）表A.1厂区内无组织排放限值</w:t>
            </w:r>
            <w:r>
              <w:rPr>
                <w:rFonts w:hint="default" w:ascii="Times New Roman" w:hAnsi="Times New Roman" w:eastAsia="宋体" w:cs="Times New Roman"/>
                <w:sz w:val="24"/>
                <w:szCs w:val="24"/>
              </w:rPr>
              <w:t>。</w:t>
            </w:r>
          </w:p>
          <w:p>
            <w:pPr>
              <w:numPr>
                <w:ilvl w:val="0"/>
                <w:numId w:val="0"/>
              </w:num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zh-CN"/>
              </w:rPr>
              <w:t>）无组织排放</w:t>
            </w:r>
          </w:p>
          <w:p>
            <w:pPr>
              <w:numPr>
                <w:ilvl w:val="0"/>
                <w:numId w:val="0"/>
              </w:numPr>
              <w:autoSpaceDE w:val="0"/>
              <w:autoSpaceDN w:val="0"/>
              <w:adjustRightInd w:val="0"/>
              <w:spacing w:line="360" w:lineRule="auto"/>
              <w:ind w:firstLine="480" w:firstLineChars="200"/>
              <w:jc w:val="left"/>
              <w:rPr>
                <w:rFonts w:hint="eastAsia" w:ascii="Times New Roman" w:hAnsi="Times New Roman" w:eastAsia="宋体" w:cs="Times New Roman"/>
                <w:sz w:val="24"/>
                <w:lang w:eastAsia="zh-CN"/>
              </w:rPr>
            </w:pPr>
            <w:r>
              <w:rPr>
                <w:rFonts w:hint="default" w:ascii="Times New Roman" w:hAnsi="Times New Roman" w:eastAsia="宋体" w:cs="Times New Roman"/>
                <w:sz w:val="24"/>
                <w:szCs w:val="24"/>
                <w:lang w:val="en-US" w:eastAsia="zh-CN"/>
              </w:rPr>
              <w:t>无组织颗粒物执行</w:t>
            </w:r>
            <w:r>
              <w:rPr>
                <w:rFonts w:hint="default" w:ascii="Times New Roman" w:hAnsi="Times New Roman" w:eastAsia="宋体" w:cs="Times New Roman"/>
                <w:caps w:val="0"/>
                <w:smallCaps w:val="0"/>
                <w:sz w:val="24"/>
                <w:szCs w:val="24"/>
                <w:highlight w:val="none"/>
                <w:lang w:val="en-US" w:eastAsia="zh-CN"/>
              </w:rPr>
              <w:t>《大气污染物综合排放标准》（GB16297-1996）无组织排放浓度限值（颗粒物：1.0mg/m</w:t>
            </w:r>
            <w:r>
              <w:rPr>
                <w:rFonts w:hint="default" w:ascii="Times New Roman" w:hAnsi="Times New Roman" w:eastAsia="宋体" w:cs="Times New Roman"/>
                <w:caps w:val="0"/>
                <w:smallCaps w:val="0"/>
                <w:sz w:val="24"/>
                <w:szCs w:val="24"/>
                <w:highlight w:val="none"/>
                <w:vertAlign w:val="superscript"/>
                <w:lang w:val="en-US" w:eastAsia="zh-CN"/>
              </w:rPr>
              <w:t>3</w:t>
            </w:r>
            <w:r>
              <w:rPr>
                <w:rFonts w:hint="default" w:ascii="Times New Roman" w:hAnsi="Times New Roman" w:eastAsia="宋体" w:cs="Times New Roman"/>
                <w:caps w:val="0"/>
                <w:smallCaps w:val="0"/>
                <w:sz w:val="24"/>
                <w:szCs w:val="24"/>
                <w:highlight w:val="none"/>
                <w:lang w:val="en-US" w:eastAsia="zh-CN"/>
              </w:rPr>
              <w:t>）；</w:t>
            </w:r>
            <w:r>
              <w:rPr>
                <w:rFonts w:hint="default" w:ascii="Times New Roman" w:hAnsi="Times New Roman" w:eastAsia="宋体" w:cs="Times New Roman"/>
                <w:bCs/>
                <w:sz w:val="24"/>
                <w:szCs w:val="24"/>
                <w:highlight w:val="none"/>
                <w:vertAlign w:val="baseline"/>
                <w:lang w:val="en-US" w:eastAsia="zh-CN"/>
              </w:rPr>
              <w:t>无组织VOCs、甲苯、二甲苯</w:t>
            </w:r>
            <w:r>
              <w:rPr>
                <w:rFonts w:hint="default" w:ascii="Times New Roman" w:hAnsi="Times New Roman" w:eastAsia="宋体" w:cs="Times New Roman"/>
                <w:sz w:val="24"/>
                <w:szCs w:val="24"/>
                <w:lang w:eastAsia="zh-CN"/>
              </w:rPr>
              <w:t>执行</w:t>
            </w:r>
            <w:r>
              <w:rPr>
                <w:rFonts w:hint="default" w:ascii="Times New Roman" w:hAnsi="Times New Roman" w:eastAsia="宋体" w:cs="Times New Roman"/>
                <w:caps w:val="0"/>
                <w:smallCaps w:val="0"/>
                <w:sz w:val="24"/>
                <w:szCs w:val="24"/>
                <w:highlight w:val="none"/>
                <w:lang w:val="en-US" w:eastAsia="zh-CN"/>
              </w:rPr>
              <w:t>《挥发性有机物排放标准 第1部分：汽车制造业》（DB37/ 2801.1－2016）表2 厂界监控点甲苯、二甲苯、VOCs 浓度限值及《挥发性有机物无组织排放控制标准》（GB37822-2019）表A.1厂区内无组织排放限值</w:t>
            </w:r>
            <w:r>
              <w:rPr>
                <w:rFonts w:hint="eastAsia" w:ascii="Times New Roman" w:hAnsi="Times New Roman" w:eastAsia="宋体" w:cs="Times New Roman"/>
                <w:caps w:val="0"/>
                <w:smallCaps w:val="0"/>
                <w:sz w:val="24"/>
                <w:szCs w:val="24"/>
                <w:highlight w:val="none"/>
                <w:lang w:val="en-US" w:eastAsia="zh-CN"/>
              </w:rPr>
              <w:t>。</w:t>
            </w:r>
          </w:p>
          <w:p>
            <w:pPr>
              <w:pStyle w:val="35"/>
              <w:widowControl w:val="0"/>
              <w:numPr>
                <w:ilvl w:val="0"/>
                <w:numId w:val="0"/>
              </w:numPr>
              <w:spacing w:line="360" w:lineRule="auto"/>
              <w:ind w:firstLine="480" w:firstLineChars="200"/>
              <w:jc w:val="left"/>
              <w:rPr>
                <w:rFonts w:hint="default" w:ascii="Times New Roman" w:hAnsi="Times New Roman" w:eastAsia="宋体" w:cs="Times New Roman"/>
                <w:szCs w:val="24"/>
              </w:rPr>
            </w:pPr>
            <w:r>
              <w:rPr>
                <w:rFonts w:hint="default" w:ascii="Times New Roman" w:hAnsi="Times New Roman" w:eastAsia="宋体" w:cs="Times New Roman"/>
                <w:sz w:val="24"/>
                <w:szCs w:val="22"/>
              </w:rPr>
              <w:t>监测频次见表6-</w:t>
            </w:r>
            <w:r>
              <w:rPr>
                <w:rFonts w:hint="eastAsia" w:cs="Times New Roman"/>
                <w:sz w:val="24"/>
                <w:szCs w:val="22"/>
                <w:lang w:val="en-US" w:eastAsia="zh-CN"/>
              </w:rPr>
              <w:t>1</w:t>
            </w:r>
            <w:r>
              <w:rPr>
                <w:rFonts w:hint="default" w:ascii="Times New Roman" w:hAnsi="Times New Roman" w:eastAsia="宋体" w:cs="Times New Roman"/>
                <w:sz w:val="24"/>
                <w:szCs w:val="22"/>
              </w:rPr>
              <w:t>。无组织废气执行标准见表6-</w:t>
            </w:r>
            <w:r>
              <w:rPr>
                <w:rFonts w:hint="eastAsia" w:cs="Times New Roman"/>
                <w:sz w:val="24"/>
                <w:szCs w:val="22"/>
                <w:lang w:val="en-US" w:eastAsia="zh-CN"/>
              </w:rPr>
              <w:t>2</w:t>
            </w:r>
            <w:r>
              <w:rPr>
                <w:rFonts w:hint="default" w:ascii="Times New Roman" w:hAnsi="Times New Roman" w:eastAsia="宋体" w:cs="Times New Roman"/>
                <w:sz w:val="24"/>
                <w:szCs w:val="22"/>
              </w:rPr>
              <w:t>。</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w:t>
            </w:r>
            <w:r>
              <w:rPr>
                <w:rFonts w:hint="eastAsia" w:ascii="Times New Roman" w:hAnsi="Times New Roman" w:eastAsia="宋体" w:cs="Times New Roman"/>
                <w:b/>
                <w:bCs/>
                <w:szCs w:val="21"/>
                <w:lang w:val="en-US" w:eastAsia="zh-CN"/>
              </w:rPr>
              <w:t>1</w:t>
            </w:r>
            <w:r>
              <w:rPr>
                <w:rFonts w:hint="default" w:ascii="Times New Roman" w:hAnsi="Times New Roman" w:eastAsia="宋体" w:cs="Times New Roman"/>
                <w:b/>
                <w:bCs/>
                <w:szCs w:val="21"/>
                <w:lang w:val="zh-CN"/>
              </w:rPr>
              <w:t xml:space="preserve"> 废气验收监测内容</w:t>
            </w:r>
          </w:p>
          <w:tbl>
            <w:tblPr>
              <w:tblStyle w:val="27"/>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2870"/>
              <w:gridCol w:w="3150"/>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类别</w:t>
                  </w:r>
                </w:p>
              </w:tc>
              <w:tc>
                <w:tcPr>
                  <w:tcW w:w="287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监测布点</w:t>
                  </w:r>
                </w:p>
              </w:tc>
              <w:tc>
                <w:tcPr>
                  <w:tcW w:w="315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监测项目</w:t>
                  </w:r>
                </w:p>
              </w:tc>
              <w:tc>
                <w:tcPr>
                  <w:tcW w:w="2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Merge w:val="restart"/>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w:t>
                  </w:r>
                </w:p>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废气</w:t>
                  </w:r>
                </w:p>
              </w:tc>
              <w:tc>
                <w:tcPr>
                  <w:tcW w:w="287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该项目厂界上风向设置1参照点，下风向设3个监控点</w:t>
                  </w:r>
                </w:p>
              </w:tc>
              <w:tc>
                <w:tcPr>
                  <w:tcW w:w="3150"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甲苯、二甲苯、VOCs、颗粒物</w:t>
                  </w:r>
                </w:p>
              </w:tc>
              <w:tc>
                <w:tcPr>
                  <w:tcW w:w="2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zh-CN"/>
                    </w:rPr>
                    <w:t>次/天，上、下午各2次；连续监测2天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c>
                <w:tcPr>
                  <w:tcW w:w="2870"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喷漆房门口外1米处</w:t>
                  </w:r>
                </w:p>
              </w:tc>
              <w:tc>
                <w:tcPr>
                  <w:tcW w:w="3150"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VOCs</w:t>
                  </w:r>
                </w:p>
              </w:tc>
              <w:tc>
                <w:tcPr>
                  <w:tcW w:w="2766" w:type="dxa"/>
                  <w:vAlign w:val="center"/>
                </w:tcPr>
                <w:p>
                  <w:pPr>
                    <w:autoSpaceDE w:val="0"/>
                    <w:autoSpaceDN w:val="0"/>
                    <w:adjustRightInd w:val="0"/>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zh-CN"/>
                    </w:rPr>
                    <w:t>次/天，连续监测2天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Merge w:val="restart"/>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有组织</w:t>
                  </w:r>
                </w:p>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废气</w:t>
                  </w:r>
                </w:p>
              </w:tc>
              <w:tc>
                <w:tcPr>
                  <w:tcW w:w="2870"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排气筒</w:t>
                  </w:r>
                  <w:r>
                    <w:rPr>
                      <w:rFonts w:hint="eastAsia" w:ascii="Times New Roman" w:hAnsi="Times New Roman" w:eastAsia="宋体" w:cs="Times New Roman"/>
                      <w:szCs w:val="21"/>
                      <w:lang w:val="en-US" w:eastAsia="zh-CN"/>
                    </w:rPr>
                    <w:t>P1</w:t>
                  </w:r>
                </w:p>
              </w:tc>
              <w:tc>
                <w:tcPr>
                  <w:tcW w:w="3150"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2766" w:type="dxa"/>
                  <w:vMerge w:val="restart"/>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监测2天，每天三次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Merge w:val="continue"/>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p>
              </w:tc>
              <w:tc>
                <w:tcPr>
                  <w:tcW w:w="2870"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排气筒</w:t>
                  </w:r>
                  <w:r>
                    <w:rPr>
                      <w:rFonts w:hint="eastAsia" w:ascii="Times New Roman" w:hAnsi="Times New Roman" w:eastAsia="宋体" w:cs="Times New Roman"/>
                      <w:szCs w:val="21"/>
                      <w:lang w:val="en-US" w:eastAsia="zh-CN"/>
                    </w:rPr>
                    <w:t>P2</w:t>
                  </w:r>
                </w:p>
              </w:tc>
              <w:tc>
                <w:tcPr>
                  <w:tcW w:w="3150"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颗粒物、甲苯、二甲苯VOCs</w:t>
                  </w:r>
                </w:p>
              </w:tc>
              <w:tc>
                <w:tcPr>
                  <w:tcW w:w="2766" w:type="dxa"/>
                  <w:vMerge w:val="continue"/>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p>
              </w:tc>
            </w:tr>
          </w:tbl>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w:t>
            </w:r>
            <w:r>
              <w:rPr>
                <w:rFonts w:hint="eastAsia" w:ascii="Times New Roman" w:hAnsi="Times New Roman" w:eastAsia="宋体" w:cs="Times New Roman"/>
                <w:b/>
                <w:bCs/>
                <w:szCs w:val="21"/>
                <w:lang w:val="en-US" w:eastAsia="zh-CN"/>
              </w:rPr>
              <w:t>2</w:t>
            </w:r>
            <w:r>
              <w:rPr>
                <w:rFonts w:hint="default" w:ascii="Times New Roman" w:hAnsi="Times New Roman" w:eastAsia="宋体" w:cs="Times New Roman"/>
                <w:b/>
                <w:bCs/>
                <w:szCs w:val="21"/>
                <w:lang w:val="zh-CN"/>
              </w:rPr>
              <w:t xml:space="preserve"> 废气执行标准限值</w:t>
            </w:r>
          </w:p>
          <w:tbl>
            <w:tblPr>
              <w:tblStyle w:val="27"/>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54"/>
              <w:gridCol w:w="2083"/>
              <w:gridCol w:w="5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99"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lang w:val="zh-CN"/>
                    </w:rPr>
                    <w:t xml:space="preserve"> </w:t>
                  </w:r>
                  <w:r>
                    <w:rPr>
                      <w:rFonts w:hint="default" w:ascii="Times New Roman" w:hAnsi="Times New Roman" w:eastAsia="宋体" w:cs="Times New Roman"/>
                      <w:szCs w:val="21"/>
                      <w:lang w:val="zh-CN"/>
                    </w:rPr>
                    <w:t>污染源</w:t>
                  </w:r>
                </w:p>
              </w:tc>
              <w:tc>
                <w:tcPr>
                  <w:tcW w:w="1254"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污染物</w:t>
                  </w:r>
                </w:p>
              </w:tc>
              <w:tc>
                <w:tcPr>
                  <w:tcW w:w="2083"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最高允许排放浓度</w:t>
                  </w:r>
                </w:p>
              </w:tc>
              <w:tc>
                <w:tcPr>
                  <w:tcW w:w="5144"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99" w:type="dxa"/>
                  <w:vMerge w:val="restart"/>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无组织排放</w:t>
                  </w:r>
                </w:p>
              </w:tc>
              <w:tc>
                <w:tcPr>
                  <w:tcW w:w="1254"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甲苯</w:t>
                  </w:r>
                </w:p>
              </w:tc>
              <w:tc>
                <w:tcPr>
                  <w:tcW w:w="2083"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0.4</w:t>
                  </w:r>
                </w:p>
              </w:tc>
              <w:tc>
                <w:tcPr>
                  <w:tcW w:w="5144" w:type="dxa"/>
                  <w:vMerge w:val="restart"/>
                  <w:vAlign w:val="center"/>
                </w:tcPr>
                <w:p>
                  <w:pPr>
                    <w:autoSpaceDE w:val="0"/>
                    <w:autoSpaceDN w:val="0"/>
                    <w:adjustRightIn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Cs w:val="21"/>
                      <w:lang w:val="en-US" w:eastAsia="zh-CN"/>
                    </w:rPr>
                    <w:t>《挥发性有机物排放标准 第1部分：汽车制造业》（DB37/ 2801.1－2016）表2 厂界监控点甲苯、二甲苯、VOCs 浓度限值及《挥发性有机物无组织排放控制标准》（GB37822-2019）表A.1厂区内无组织排放限值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99"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c>
                <w:tcPr>
                  <w:tcW w:w="1254"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二甲苯</w:t>
                  </w:r>
                </w:p>
              </w:tc>
              <w:tc>
                <w:tcPr>
                  <w:tcW w:w="2083"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w:t>
                  </w:r>
                  <w:r>
                    <w:rPr>
                      <w:rFonts w:hint="eastAsia" w:ascii="Times New Roman" w:hAnsi="Times New Roman" w:eastAsia="宋体" w:cs="Times New Roman"/>
                      <w:szCs w:val="21"/>
                      <w:lang w:val="en-US" w:eastAsia="zh-CN"/>
                    </w:rPr>
                    <w:t>2</w:t>
                  </w:r>
                </w:p>
              </w:tc>
              <w:tc>
                <w:tcPr>
                  <w:tcW w:w="5144"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99"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c>
                <w:tcPr>
                  <w:tcW w:w="1254" w:type="dxa"/>
                  <w:vAlign w:val="center"/>
                </w:tcPr>
                <w:p>
                  <w:pPr>
                    <w:autoSpaceDE w:val="0"/>
                    <w:autoSpaceDN w:val="0"/>
                    <w:adjustRightIn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VOCs</w:t>
                  </w:r>
                </w:p>
              </w:tc>
              <w:tc>
                <w:tcPr>
                  <w:tcW w:w="2083" w:type="dxa"/>
                  <w:vAlign w:val="center"/>
                </w:tcPr>
                <w:p>
                  <w:pPr>
                    <w:autoSpaceDE w:val="0"/>
                    <w:autoSpaceDN w:val="0"/>
                    <w:adjustRightIn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2.0</w:t>
                  </w:r>
                  <w:r>
                    <w:rPr>
                      <w:rFonts w:hint="default" w:ascii="Times New Roman" w:hAnsi="Times New Roman" w:eastAsia="宋体" w:cs="Times New Roman"/>
                      <w:szCs w:val="21"/>
                      <w:lang w:val="zh-CN"/>
                    </w:rPr>
                    <w:t>mg/m³</w:t>
                  </w:r>
                </w:p>
              </w:tc>
              <w:tc>
                <w:tcPr>
                  <w:tcW w:w="5144" w:type="dxa"/>
                  <w:vMerge w:val="continue"/>
                  <w:vAlign w:val="center"/>
                </w:tcPr>
                <w:p>
                  <w:pPr>
                    <w:autoSpaceDE w:val="0"/>
                    <w:autoSpaceDN w:val="0"/>
                    <w:adjustRightInd w:val="0"/>
                    <w:spacing w:line="240" w:lineRule="auto"/>
                    <w:jc w:val="center"/>
                    <w:rPr>
                      <w:rFonts w:hint="default" w:ascii="Times New Roman" w:hAnsi="Times New Roman" w:eastAsia="宋体" w:cs="Times New Roman"/>
                      <w:kern w:val="2"/>
                      <w:sz w:val="21"/>
                      <w:szCs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99"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c>
                <w:tcPr>
                  <w:tcW w:w="1254"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2083"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r>
                    <w:rPr>
                      <w:rFonts w:hint="default" w:ascii="Times New Roman" w:hAnsi="Times New Roman" w:eastAsia="宋体" w:cs="Times New Roman"/>
                      <w:szCs w:val="21"/>
                      <w:lang w:val="zh-CN"/>
                    </w:rPr>
                    <w:t>mg/m³</w:t>
                  </w:r>
                </w:p>
              </w:tc>
              <w:tc>
                <w:tcPr>
                  <w:tcW w:w="5144"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《大气污染物综合排放标准》（GB16297-1996）表2</w:t>
                  </w:r>
                  <w:r>
                    <w:rPr>
                      <w:rFonts w:hint="default" w:ascii="Times New Roman" w:hAnsi="Times New Roman" w:eastAsia="宋体" w:cs="Times New Roman"/>
                      <w:szCs w:val="21"/>
                      <w:lang w:val="zh-CN"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restart"/>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zh-CN" w:eastAsia="zh-CN"/>
                    </w:rPr>
                    <w:t>有</w:t>
                  </w:r>
                  <w:r>
                    <w:rPr>
                      <w:rFonts w:hint="default" w:ascii="Times New Roman" w:hAnsi="Times New Roman" w:eastAsia="宋体" w:cs="Times New Roman"/>
                      <w:szCs w:val="21"/>
                      <w:lang w:val="zh-CN"/>
                    </w:rPr>
                    <w:t>组织排放</w:t>
                  </w:r>
                </w:p>
              </w:tc>
              <w:tc>
                <w:tcPr>
                  <w:tcW w:w="1254"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2083"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zh-CN"/>
                    </w:rPr>
                    <w:t>0mg/m</w:t>
                  </w:r>
                  <w:r>
                    <w:rPr>
                      <w:rFonts w:hint="default" w:ascii="Times New Roman" w:hAnsi="Times New Roman" w:eastAsia="宋体" w:cs="Times New Roman"/>
                      <w:szCs w:val="21"/>
                      <w:vertAlign w:val="superscript"/>
                      <w:lang w:val="zh-CN"/>
                    </w:rPr>
                    <w:t>3</w:t>
                  </w:r>
                </w:p>
              </w:tc>
              <w:tc>
                <w:tcPr>
                  <w:tcW w:w="5144"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eastAsia="zh-CN"/>
                    </w:rPr>
                    <w:t>《区域性大气污染物综合排放标准》（DB37/ 2376—2019）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eastAsia="zh-CN"/>
                    </w:rPr>
                  </w:pPr>
                </w:p>
              </w:tc>
              <w:tc>
                <w:tcPr>
                  <w:tcW w:w="1254"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甲苯</w:t>
                  </w:r>
                </w:p>
              </w:tc>
              <w:tc>
                <w:tcPr>
                  <w:tcW w:w="2083" w:type="dxa"/>
                  <w:vAlign w:val="center"/>
                </w:tcPr>
                <w:p>
                  <w:pPr>
                    <w:autoSpaceDE w:val="0"/>
                    <w:autoSpaceDN w:val="0"/>
                    <w:adjustRightInd w:val="0"/>
                    <w:spacing w:line="36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0.5kg/h，3.0</w:t>
                  </w:r>
                  <w:r>
                    <w:rPr>
                      <w:rFonts w:hint="default" w:ascii="Times New Roman" w:hAnsi="Times New Roman" w:eastAsia="宋体" w:cs="Times New Roman"/>
                      <w:szCs w:val="21"/>
                      <w:lang w:val="zh-CN"/>
                    </w:rPr>
                    <w:t>mg/m</w:t>
                  </w:r>
                  <w:r>
                    <w:rPr>
                      <w:rFonts w:hint="default" w:ascii="Times New Roman" w:hAnsi="Times New Roman" w:eastAsia="宋体" w:cs="Times New Roman"/>
                      <w:szCs w:val="21"/>
                      <w:vertAlign w:val="superscript"/>
                      <w:lang w:val="zh-CN"/>
                    </w:rPr>
                    <w:t>3</w:t>
                  </w:r>
                </w:p>
              </w:tc>
              <w:tc>
                <w:tcPr>
                  <w:tcW w:w="5144" w:type="dxa"/>
                  <w:vMerge w:val="restart"/>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 w:val="21"/>
                      <w:szCs w:val="21"/>
                      <w:lang w:eastAsia="zh-CN"/>
                    </w:rPr>
                    <w:t>执行</w:t>
                  </w:r>
                  <w:r>
                    <w:rPr>
                      <w:rFonts w:hint="default" w:ascii="Times New Roman" w:hAnsi="Times New Roman" w:eastAsia="宋体" w:cs="Times New Roman"/>
                      <w:sz w:val="21"/>
                      <w:szCs w:val="21"/>
                      <w:highlight w:val="none"/>
                      <w:lang w:val="en-US" w:eastAsia="zh-CN"/>
                    </w:rPr>
                    <w:t>《挥发性有机物排放标准 第1部分：汽车制造业》（DB37/ 2801.1－2016）表1 特殊用途车辆限值要求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eastAsia="zh-CN"/>
                    </w:rPr>
                  </w:pPr>
                </w:p>
              </w:tc>
              <w:tc>
                <w:tcPr>
                  <w:tcW w:w="1254"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二甲苯</w:t>
                  </w:r>
                </w:p>
              </w:tc>
              <w:tc>
                <w:tcPr>
                  <w:tcW w:w="2083" w:type="dxa"/>
                  <w:vAlign w:val="center"/>
                </w:tcPr>
                <w:p>
                  <w:pPr>
                    <w:autoSpaceDE w:val="0"/>
                    <w:autoSpaceDN w:val="0"/>
                    <w:adjustRightInd w:val="0"/>
                    <w:spacing w:line="36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1.0kg/h，16</w:t>
                  </w:r>
                  <w:r>
                    <w:rPr>
                      <w:rFonts w:hint="default" w:ascii="Times New Roman" w:hAnsi="Times New Roman" w:eastAsia="宋体" w:cs="Times New Roman"/>
                      <w:szCs w:val="21"/>
                      <w:lang w:val="zh-CN"/>
                    </w:rPr>
                    <w:t>mg/m</w:t>
                  </w:r>
                  <w:r>
                    <w:rPr>
                      <w:rFonts w:hint="default" w:ascii="Times New Roman" w:hAnsi="Times New Roman" w:eastAsia="宋体" w:cs="Times New Roman"/>
                      <w:szCs w:val="21"/>
                      <w:vertAlign w:val="superscript"/>
                      <w:lang w:val="zh-CN"/>
                    </w:rPr>
                    <w:t>3</w:t>
                  </w:r>
                </w:p>
              </w:tc>
              <w:tc>
                <w:tcPr>
                  <w:tcW w:w="5144"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eastAsia="zh-CN"/>
                    </w:rPr>
                  </w:pPr>
                </w:p>
              </w:tc>
              <w:tc>
                <w:tcPr>
                  <w:tcW w:w="1254" w:type="dxa"/>
                  <w:vAlign w:val="center"/>
                </w:tcPr>
                <w:p>
                  <w:pPr>
                    <w:autoSpaceDE w:val="0"/>
                    <w:autoSpaceDN w:val="0"/>
                    <w:adjustRightInd w:val="0"/>
                    <w:spacing w:line="36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VOCs</w:t>
                  </w:r>
                </w:p>
              </w:tc>
              <w:tc>
                <w:tcPr>
                  <w:tcW w:w="2083" w:type="dxa"/>
                  <w:vAlign w:val="center"/>
                </w:tcPr>
                <w:p>
                  <w:pPr>
                    <w:autoSpaceDE w:val="0"/>
                    <w:autoSpaceDN w:val="0"/>
                    <w:adjustRightInd w:val="0"/>
                    <w:spacing w:line="36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3.0kg/h，5</w:t>
                  </w:r>
                  <w:r>
                    <w:rPr>
                      <w:rFonts w:hint="default" w:ascii="Times New Roman" w:hAnsi="Times New Roman" w:eastAsia="宋体" w:cs="Times New Roman"/>
                      <w:szCs w:val="21"/>
                      <w:lang w:val="zh-CN"/>
                    </w:rPr>
                    <w:t>0mg/m</w:t>
                  </w:r>
                  <w:r>
                    <w:rPr>
                      <w:rFonts w:hint="default" w:ascii="Times New Roman" w:hAnsi="Times New Roman" w:eastAsia="宋体" w:cs="Times New Roman"/>
                      <w:szCs w:val="21"/>
                      <w:vertAlign w:val="superscript"/>
                      <w:lang w:val="zh-CN"/>
                    </w:rPr>
                    <w:t>3</w:t>
                  </w:r>
                </w:p>
              </w:tc>
              <w:tc>
                <w:tcPr>
                  <w:tcW w:w="5144"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r>
          </w:tbl>
          <w:p>
            <w:pPr>
              <w:pStyle w:val="42"/>
              <w:spacing w:line="440" w:lineRule="exact"/>
              <w:ind w:firstLine="0" w:firstLineChars="0"/>
              <w:rPr>
                <w:rFonts w:hint="default" w:ascii="Times New Roman" w:hAnsi="Times New Roman" w:eastAsia="宋体" w:cs="Times New Roman"/>
                <w:b/>
              </w:rPr>
            </w:pPr>
            <w:r>
              <w:rPr>
                <w:rFonts w:hint="default" w:ascii="Times New Roman" w:hAnsi="Times New Roman" w:eastAsia="宋体" w:cs="Times New Roman"/>
                <w:b/>
                <w:lang w:val="en-US" w:eastAsia="zh-CN"/>
              </w:rPr>
              <w:t>2</w:t>
            </w:r>
            <w:r>
              <w:rPr>
                <w:rFonts w:hint="default" w:ascii="Times New Roman" w:hAnsi="Times New Roman" w:eastAsia="宋体" w:cs="Times New Roman"/>
                <w:b/>
              </w:rPr>
              <w:t>、厂界</w:t>
            </w:r>
            <w:r>
              <w:rPr>
                <w:rFonts w:hint="default" w:ascii="Times New Roman" w:hAnsi="Times New Roman" w:eastAsia="宋体" w:cs="Times New Roman"/>
                <w:b/>
                <w:bCs/>
              </w:rPr>
              <w:t>噪声监测</w:t>
            </w:r>
          </w:p>
          <w:p>
            <w:pPr>
              <w:adjustRightInd w:val="0"/>
              <w:snapToGrid w:val="0"/>
              <w:spacing w:beforeLines="50" w:line="44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（1）监测内容</w:t>
            </w:r>
          </w:p>
          <w:p>
            <w:pPr>
              <w:spacing w:line="360" w:lineRule="auto"/>
              <w:ind w:firstLine="480" w:firstLineChars="200"/>
              <w:rPr>
                <w:rFonts w:hint="default" w:ascii="Times New Roman" w:hAnsi="Times New Roman" w:eastAsia="宋体" w:cs="Times New Roman"/>
                <w:b/>
                <w:bCs/>
                <w:szCs w:val="21"/>
              </w:rPr>
            </w:pPr>
            <w:r>
              <w:rPr>
                <w:rFonts w:hint="default" w:ascii="Times New Roman" w:hAnsi="Times New Roman" w:eastAsia="宋体" w:cs="Times New Roman"/>
                <w:bCs/>
                <w:sz w:val="24"/>
                <w:szCs w:val="24"/>
              </w:rPr>
              <w:t>根据厂区噪声源的分布，在厂址各厂界中心处1米处各设置1个监测点，共设置</w:t>
            </w:r>
            <w:r>
              <w:rPr>
                <w:rFonts w:hint="eastAsia" w:ascii="Times New Roman" w:hAnsi="Times New Roman" w:eastAsia="宋体" w:cs="Times New Roman"/>
                <w:bCs/>
                <w:sz w:val="24"/>
                <w:szCs w:val="24"/>
                <w:lang w:val="en-US" w:eastAsia="zh-CN"/>
              </w:rPr>
              <w:t>4</w:t>
            </w:r>
            <w:r>
              <w:rPr>
                <w:rFonts w:hint="default" w:ascii="Times New Roman" w:hAnsi="Times New Roman" w:eastAsia="宋体" w:cs="Times New Roman"/>
                <w:bCs/>
                <w:sz w:val="24"/>
                <w:szCs w:val="24"/>
              </w:rPr>
              <w:t>个监测点，厂界噪声监测点位和频次见表6-</w:t>
            </w:r>
            <w:r>
              <w:rPr>
                <w:rFonts w:hint="default"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w:t>
            </w:r>
            <w:r>
              <w:rPr>
                <w:rFonts w:hint="default" w:ascii="Times New Roman" w:hAnsi="Times New Roman" w:eastAsia="宋体" w:cs="Times New Roman"/>
                <w:b/>
                <w:bCs/>
                <w:szCs w:val="21"/>
                <w:lang w:val="en-US" w:eastAsia="zh-CN"/>
              </w:rPr>
              <w:t>3</w:t>
            </w:r>
            <w:r>
              <w:rPr>
                <w:rFonts w:hint="default" w:ascii="Times New Roman" w:hAnsi="Times New Roman" w:eastAsia="宋体" w:cs="Times New Roman"/>
                <w:b/>
                <w:bCs/>
                <w:szCs w:val="21"/>
              </w:rPr>
              <w:t xml:space="preserve"> 厂界噪声监测内容</w:t>
            </w:r>
          </w:p>
          <w:tbl>
            <w:tblPr>
              <w:tblStyle w:val="27"/>
              <w:tblW w:w="9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68"/>
              <w:gridCol w:w="2639"/>
              <w:gridCol w:w="2741"/>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6"/>
                    <w:rPr>
                      <w:rFonts w:hint="default" w:ascii="Times New Roman" w:hAnsi="Times New Roman" w:cs="Times New Roman"/>
                    </w:rPr>
                  </w:pPr>
                  <w:r>
                    <w:rPr>
                      <w:rFonts w:hint="default" w:ascii="Times New Roman" w:hAnsi="Times New Roman" w:cs="Times New Roman"/>
                    </w:rPr>
                    <w:t>监测点编号</w:t>
                  </w:r>
                </w:p>
              </w:tc>
              <w:tc>
                <w:tcPr>
                  <w:tcW w:w="2639" w:type="dxa"/>
                  <w:vAlign w:val="center"/>
                </w:tcPr>
                <w:p>
                  <w:pPr>
                    <w:pStyle w:val="66"/>
                    <w:rPr>
                      <w:rFonts w:hint="default" w:ascii="Times New Roman" w:hAnsi="Times New Roman" w:cs="Times New Roman"/>
                    </w:rPr>
                  </w:pPr>
                  <w:r>
                    <w:rPr>
                      <w:rFonts w:hint="default" w:ascii="Times New Roman" w:hAnsi="Times New Roman" w:cs="Times New Roman"/>
                    </w:rPr>
                    <w:t>监测点名称</w:t>
                  </w:r>
                </w:p>
              </w:tc>
              <w:tc>
                <w:tcPr>
                  <w:tcW w:w="2741" w:type="dxa"/>
                  <w:vAlign w:val="center"/>
                </w:tcPr>
                <w:p>
                  <w:pPr>
                    <w:pStyle w:val="66"/>
                    <w:rPr>
                      <w:rFonts w:hint="default" w:ascii="Times New Roman" w:hAnsi="Times New Roman" w:cs="Times New Roman"/>
                    </w:rPr>
                  </w:pPr>
                  <w:r>
                    <w:rPr>
                      <w:rFonts w:hint="default" w:ascii="Times New Roman" w:hAnsi="Times New Roman" w:cs="Times New Roman"/>
                    </w:rPr>
                    <w:t>监测布设位置</w:t>
                  </w:r>
                </w:p>
              </w:tc>
              <w:tc>
                <w:tcPr>
                  <w:tcW w:w="2584" w:type="dxa"/>
                  <w:vAlign w:val="center"/>
                </w:tcPr>
                <w:p>
                  <w:pPr>
                    <w:pStyle w:val="66"/>
                    <w:rPr>
                      <w:rFonts w:hint="default" w:ascii="Times New Roman" w:hAnsi="Times New Roman" w:cs="Times New Roman"/>
                    </w:rPr>
                  </w:pPr>
                  <w:r>
                    <w:rPr>
                      <w:rFonts w:hint="default" w:ascii="Times New Roman" w:hAnsi="Times New Roman" w:cs="Times New Roma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6"/>
                    <w:rPr>
                      <w:rFonts w:hint="default" w:ascii="Times New Roman" w:hAnsi="Times New Roman" w:cs="Times New Roman"/>
                    </w:rPr>
                  </w:pPr>
                  <w:r>
                    <w:rPr>
                      <w:rFonts w:hint="eastAsia" w:cs="Times New Roman"/>
                      <w:lang w:val="en-US" w:eastAsia="zh-CN"/>
                    </w:rPr>
                    <w:t>1</w:t>
                  </w:r>
                  <w:r>
                    <w:rPr>
                      <w:rFonts w:hint="default" w:ascii="Times New Roman" w:hAnsi="Times New Roman" w:cs="Times New Roman"/>
                    </w:rPr>
                    <w:t>#</w:t>
                  </w:r>
                </w:p>
              </w:tc>
              <w:tc>
                <w:tcPr>
                  <w:tcW w:w="2639" w:type="dxa"/>
                  <w:vAlign w:val="center"/>
                </w:tcPr>
                <w:p>
                  <w:pPr>
                    <w:pStyle w:val="66"/>
                    <w:rPr>
                      <w:rFonts w:hint="default" w:ascii="Times New Roman" w:hAnsi="Times New Roman" w:cs="Times New Roman"/>
                    </w:rPr>
                  </w:pPr>
                  <w:r>
                    <w:rPr>
                      <w:rFonts w:hint="eastAsia" w:cs="Times New Roman"/>
                      <w:lang w:val="en-US" w:eastAsia="zh-CN"/>
                    </w:rPr>
                    <w:t>东</w:t>
                  </w:r>
                  <w:r>
                    <w:rPr>
                      <w:rFonts w:hint="default" w:ascii="Times New Roman" w:hAnsi="Times New Roman" w:cs="Times New Roman"/>
                    </w:rPr>
                    <w:t>厂界</w:t>
                  </w:r>
                </w:p>
              </w:tc>
              <w:tc>
                <w:tcPr>
                  <w:tcW w:w="2741" w:type="dxa"/>
                  <w:vAlign w:val="center"/>
                </w:tcPr>
                <w:p>
                  <w:pPr>
                    <w:pStyle w:val="66"/>
                    <w:rPr>
                      <w:rFonts w:hint="default" w:ascii="Times New Roman" w:hAnsi="Times New Roman" w:cs="Times New Roman"/>
                    </w:rPr>
                  </w:pPr>
                  <w:r>
                    <w:rPr>
                      <w:rFonts w:hint="eastAsia" w:cs="Times New Roman"/>
                      <w:lang w:val="en-US" w:eastAsia="zh-CN"/>
                    </w:rPr>
                    <w:t>东</w:t>
                  </w:r>
                  <w:r>
                    <w:rPr>
                      <w:rFonts w:hint="default" w:ascii="Times New Roman" w:hAnsi="Times New Roman" w:cs="Times New Roman"/>
                    </w:rPr>
                    <w:t>厂界外1m</w:t>
                  </w:r>
                </w:p>
              </w:tc>
              <w:tc>
                <w:tcPr>
                  <w:tcW w:w="2584" w:type="dxa"/>
                  <w:vMerge w:val="restart"/>
                  <w:vAlign w:val="center"/>
                </w:tcPr>
                <w:p>
                  <w:pPr>
                    <w:pStyle w:val="66"/>
                    <w:rPr>
                      <w:rFonts w:hint="default" w:ascii="Times New Roman" w:hAnsi="Times New Roman" w:cs="Times New Roman"/>
                    </w:rPr>
                  </w:pPr>
                  <w:r>
                    <w:rPr>
                      <w:rFonts w:hint="default" w:ascii="Times New Roman" w:hAnsi="Times New Roman" w:cs="Times New Roman"/>
                      <w:szCs w:val="21"/>
                    </w:rPr>
                    <w:t>监测2天，</w:t>
                  </w:r>
                  <w:r>
                    <w:rPr>
                      <w:rFonts w:hint="default" w:ascii="Times New Roman" w:hAnsi="Times New Roman" w:cs="Times New Roman"/>
                      <w:szCs w:val="21"/>
                      <w:lang w:eastAsia="zh-CN"/>
                    </w:rPr>
                    <w:t>昼</w:t>
                  </w:r>
                  <w:r>
                    <w:rPr>
                      <w:rFonts w:hint="eastAsia" w:cs="Times New Roman"/>
                      <w:szCs w:val="21"/>
                      <w:lang w:val="en-US" w:eastAsia="zh-CN"/>
                    </w:rPr>
                    <w:t>间</w:t>
                  </w:r>
                  <w:r>
                    <w:rPr>
                      <w:rFonts w:hint="default" w:ascii="Times New Roman" w:hAnsi="Times New Roman" w:cs="Times New Roman"/>
                      <w:szCs w:val="21"/>
                    </w:rPr>
                    <w:t>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6"/>
                    <w:rPr>
                      <w:rFonts w:hint="default" w:ascii="Times New Roman" w:hAnsi="Times New Roman" w:cs="Times New Roman"/>
                    </w:rPr>
                  </w:pPr>
                  <w:r>
                    <w:rPr>
                      <w:rFonts w:hint="eastAsia" w:cs="Times New Roman"/>
                      <w:lang w:val="en-US" w:eastAsia="zh-CN"/>
                    </w:rPr>
                    <w:t>2</w:t>
                  </w:r>
                  <w:r>
                    <w:rPr>
                      <w:rFonts w:hint="default" w:ascii="Times New Roman" w:hAnsi="Times New Roman" w:cs="Times New Roman"/>
                    </w:rPr>
                    <w:t>#</w:t>
                  </w:r>
                </w:p>
              </w:tc>
              <w:tc>
                <w:tcPr>
                  <w:tcW w:w="2639" w:type="dxa"/>
                  <w:vAlign w:val="center"/>
                </w:tcPr>
                <w:p>
                  <w:pPr>
                    <w:pStyle w:val="66"/>
                    <w:rPr>
                      <w:rFonts w:hint="default" w:ascii="Times New Roman" w:hAnsi="Times New Roman" w:cs="Times New Roman"/>
                    </w:rPr>
                  </w:pPr>
                  <w:r>
                    <w:rPr>
                      <w:rFonts w:hint="eastAsia" w:cs="Times New Roman"/>
                      <w:lang w:val="en-US" w:eastAsia="zh-CN"/>
                    </w:rPr>
                    <w:t>南</w:t>
                  </w:r>
                  <w:r>
                    <w:rPr>
                      <w:rFonts w:hint="default" w:ascii="Times New Roman" w:hAnsi="Times New Roman" w:cs="Times New Roman"/>
                    </w:rPr>
                    <w:t>厂界</w:t>
                  </w:r>
                </w:p>
              </w:tc>
              <w:tc>
                <w:tcPr>
                  <w:tcW w:w="2741" w:type="dxa"/>
                  <w:vAlign w:val="center"/>
                </w:tcPr>
                <w:p>
                  <w:pPr>
                    <w:pStyle w:val="66"/>
                    <w:rPr>
                      <w:rFonts w:hint="default" w:ascii="Times New Roman" w:hAnsi="Times New Roman" w:cs="Times New Roman"/>
                    </w:rPr>
                  </w:pPr>
                  <w:r>
                    <w:rPr>
                      <w:rFonts w:hint="eastAsia" w:cs="Times New Roman"/>
                      <w:lang w:val="en-US" w:eastAsia="zh-CN"/>
                    </w:rPr>
                    <w:t>南</w:t>
                  </w:r>
                  <w:r>
                    <w:rPr>
                      <w:rFonts w:hint="default" w:ascii="Times New Roman" w:hAnsi="Times New Roman" w:cs="Times New Roman"/>
                    </w:rPr>
                    <w:t>厂界外1m</w:t>
                  </w:r>
                </w:p>
              </w:tc>
              <w:tc>
                <w:tcPr>
                  <w:tcW w:w="2584" w:type="dxa"/>
                  <w:vMerge w:val="continue"/>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6"/>
                    <w:rPr>
                      <w:rFonts w:hint="default" w:ascii="Times New Roman" w:hAnsi="Times New Roman" w:cs="Times New Roman"/>
                    </w:rPr>
                  </w:pPr>
                  <w:r>
                    <w:rPr>
                      <w:rFonts w:hint="eastAsia" w:cs="Times New Roman"/>
                      <w:lang w:val="en-US" w:eastAsia="zh-CN"/>
                    </w:rPr>
                    <w:t>3</w:t>
                  </w:r>
                  <w:r>
                    <w:rPr>
                      <w:rFonts w:hint="default" w:ascii="Times New Roman" w:hAnsi="Times New Roman" w:cs="Times New Roman"/>
                    </w:rPr>
                    <w:t>#</w:t>
                  </w:r>
                </w:p>
              </w:tc>
              <w:tc>
                <w:tcPr>
                  <w:tcW w:w="2639" w:type="dxa"/>
                  <w:vAlign w:val="center"/>
                </w:tcPr>
                <w:p>
                  <w:pPr>
                    <w:pStyle w:val="66"/>
                    <w:rPr>
                      <w:rFonts w:hint="default" w:ascii="Times New Roman" w:hAnsi="Times New Roman" w:cs="Times New Roman"/>
                    </w:rPr>
                  </w:pPr>
                  <w:r>
                    <w:rPr>
                      <w:rFonts w:hint="eastAsia" w:cs="Times New Roman"/>
                      <w:lang w:val="en-US" w:eastAsia="zh-CN"/>
                    </w:rPr>
                    <w:t>西</w:t>
                  </w:r>
                  <w:r>
                    <w:rPr>
                      <w:rFonts w:hint="default" w:ascii="Times New Roman" w:hAnsi="Times New Roman" w:cs="Times New Roman"/>
                    </w:rPr>
                    <w:t>厂界</w:t>
                  </w:r>
                </w:p>
              </w:tc>
              <w:tc>
                <w:tcPr>
                  <w:tcW w:w="2741" w:type="dxa"/>
                  <w:vAlign w:val="center"/>
                </w:tcPr>
                <w:p>
                  <w:pPr>
                    <w:pStyle w:val="66"/>
                    <w:rPr>
                      <w:rFonts w:hint="default" w:ascii="Times New Roman" w:hAnsi="Times New Roman" w:cs="Times New Roman"/>
                    </w:rPr>
                  </w:pPr>
                  <w:r>
                    <w:rPr>
                      <w:rFonts w:hint="eastAsia" w:cs="Times New Roman"/>
                      <w:lang w:val="en-US" w:eastAsia="zh-CN"/>
                    </w:rPr>
                    <w:t>西</w:t>
                  </w:r>
                  <w:r>
                    <w:rPr>
                      <w:rFonts w:hint="default" w:ascii="Times New Roman" w:hAnsi="Times New Roman" w:cs="Times New Roman"/>
                    </w:rPr>
                    <w:t>厂界外1m</w:t>
                  </w:r>
                </w:p>
              </w:tc>
              <w:tc>
                <w:tcPr>
                  <w:tcW w:w="2584" w:type="dxa"/>
                  <w:vMerge w:val="continue"/>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jc w:val="center"/>
              </w:trPr>
              <w:tc>
                <w:tcPr>
                  <w:tcW w:w="1468" w:type="dxa"/>
                  <w:vAlign w:val="center"/>
                </w:tcPr>
                <w:p>
                  <w:pPr>
                    <w:pStyle w:val="66"/>
                    <w:rPr>
                      <w:rFonts w:hint="default" w:ascii="Times New Roman" w:hAnsi="Times New Roman" w:cs="Times New Roman"/>
                    </w:rPr>
                  </w:pPr>
                  <w:r>
                    <w:rPr>
                      <w:rFonts w:hint="eastAsia" w:cs="Times New Roman"/>
                      <w:lang w:val="en-US" w:eastAsia="zh-CN"/>
                    </w:rPr>
                    <w:t>4</w:t>
                  </w:r>
                  <w:r>
                    <w:rPr>
                      <w:rFonts w:hint="default" w:ascii="Times New Roman" w:hAnsi="Times New Roman" w:cs="Times New Roman"/>
                    </w:rPr>
                    <w:t>#</w:t>
                  </w:r>
                </w:p>
              </w:tc>
              <w:tc>
                <w:tcPr>
                  <w:tcW w:w="2639" w:type="dxa"/>
                  <w:vAlign w:val="center"/>
                </w:tcPr>
                <w:p>
                  <w:pPr>
                    <w:pStyle w:val="66"/>
                    <w:rPr>
                      <w:rFonts w:hint="eastAsia" w:ascii="Times New Roman" w:hAnsi="Times New Roman" w:eastAsia="宋体" w:cs="Times New Roman"/>
                      <w:lang w:val="en-US" w:eastAsia="zh-CN"/>
                    </w:rPr>
                  </w:pPr>
                  <w:r>
                    <w:rPr>
                      <w:rFonts w:hint="eastAsia" w:cs="Times New Roman"/>
                      <w:lang w:val="en-US" w:eastAsia="zh-CN"/>
                    </w:rPr>
                    <w:t>北</w:t>
                  </w:r>
                  <w:r>
                    <w:rPr>
                      <w:rFonts w:hint="default" w:ascii="Times New Roman" w:hAnsi="Times New Roman" w:cs="Times New Roman"/>
                    </w:rPr>
                    <w:t>厂界</w:t>
                  </w:r>
                </w:p>
              </w:tc>
              <w:tc>
                <w:tcPr>
                  <w:tcW w:w="2741" w:type="dxa"/>
                  <w:vAlign w:val="center"/>
                </w:tcPr>
                <w:p>
                  <w:pPr>
                    <w:pStyle w:val="66"/>
                    <w:rPr>
                      <w:rFonts w:hint="default" w:ascii="Times New Roman" w:hAnsi="Times New Roman" w:eastAsia="宋体" w:cs="Times New Roman"/>
                      <w:lang w:val="en-US" w:eastAsia="zh-CN"/>
                    </w:rPr>
                  </w:pPr>
                  <w:r>
                    <w:rPr>
                      <w:rFonts w:hint="eastAsia" w:cs="Times New Roman"/>
                      <w:lang w:val="en-US" w:eastAsia="zh-CN"/>
                    </w:rPr>
                    <w:t>北</w:t>
                  </w:r>
                  <w:r>
                    <w:rPr>
                      <w:rFonts w:hint="default" w:ascii="Times New Roman" w:hAnsi="Times New Roman" w:cs="Times New Roman"/>
                    </w:rPr>
                    <w:t>厂界外1m</w:t>
                  </w:r>
                </w:p>
              </w:tc>
              <w:tc>
                <w:tcPr>
                  <w:tcW w:w="2584" w:type="dxa"/>
                  <w:vMerge w:val="continue"/>
                  <w:vAlign w:val="center"/>
                </w:tcPr>
                <w:p>
                  <w:pPr>
                    <w:pStyle w:val="66"/>
                    <w:rPr>
                      <w:rFonts w:hint="default" w:ascii="Times New Roman" w:hAnsi="Times New Roman" w:cs="Times New Roman"/>
                    </w:rPr>
                  </w:pPr>
                </w:p>
              </w:tc>
            </w:tr>
          </w:tbl>
          <w:p>
            <w:pPr>
              <w:spacing w:line="360" w:lineRule="auto"/>
              <w:rPr>
                <w:rFonts w:hint="default" w:ascii="Times New Roman" w:hAnsi="Times New Roman" w:eastAsia="宋体" w:cs="Times New Roman"/>
                <w:b/>
                <w:sz w:val="24"/>
                <w:szCs w:val="24"/>
                <w:highlight w:val="yellow"/>
              </w:rPr>
            </w:pPr>
            <w:r>
              <w:rPr>
                <w:rFonts w:hint="default" w:ascii="Times New Roman" w:hAnsi="Times New Roman" w:eastAsia="宋体" w:cs="Times New Roman"/>
                <w:b/>
                <w:sz w:val="24"/>
                <w:szCs w:val="24"/>
              </w:rPr>
              <w:t>（2）标准限值</w:t>
            </w:r>
          </w:p>
          <w:p>
            <w:pPr>
              <w:widowControl/>
              <w:adjustRightInd w:val="0"/>
              <w:snapToGrid w:val="0"/>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sz w:val="24"/>
                <w:szCs w:val="24"/>
              </w:rPr>
              <w:t>项目厂界噪声执行《工业企业厂界环境噪声排放标准》（GB12348-2008）中</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类标准要求</w:t>
            </w:r>
            <w:r>
              <w:rPr>
                <w:rFonts w:hint="default" w:ascii="Times New Roman" w:hAnsi="Times New Roman" w:eastAsia="宋体" w:cs="Times New Roman"/>
                <w:sz w:val="24"/>
              </w:rPr>
              <w:t>。</w:t>
            </w:r>
            <w:r>
              <w:rPr>
                <w:rFonts w:hint="default" w:ascii="Times New Roman" w:hAnsi="Times New Roman" w:eastAsia="宋体" w:cs="Times New Roman"/>
                <w:sz w:val="24"/>
                <w:szCs w:val="24"/>
              </w:rPr>
              <w:t>噪声执行标准限值见表6-</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w:t>
            </w:r>
            <w:r>
              <w:rPr>
                <w:rFonts w:hint="default" w:ascii="Times New Roman" w:hAnsi="Times New Roman" w:eastAsia="宋体" w:cs="Times New Roman"/>
                <w:b/>
                <w:bCs/>
                <w:szCs w:val="21"/>
                <w:lang w:val="en-US" w:eastAsia="zh-CN"/>
              </w:rPr>
              <w:t>4</w:t>
            </w:r>
            <w:r>
              <w:rPr>
                <w:rFonts w:hint="default" w:ascii="Times New Roman" w:hAnsi="Times New Roman" w:eastAsia="宋体" w:cs="Times New Roman"/>
                <w:b/>
                <w:bCs/>
                <w:szCs w:val="21"/>
              </w:rPr>
              <w:t xml:space="preserve"> 厂界噪声评价标准限值</w:t>
            </w:r>
          </w:p>
          <w:tbl>
            <w:tblPr>
              <w:tblStyle w:val="27"/>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9"/>
              <w:gridCol w:w="5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409" w:type="dxa"/>
                  <w:vAlign w:val="center"/>
                </w:tcPr>
                <w:p>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5241" w:type="dxa"/>
                  <w:vAlign w:val="center"/>
                </w:tcPr>
                <w:p>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执行标准限值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4409" w:type="dxa"/>
                  <w:vMerge w:val="restart"/>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厂界噪声dB（A）</w:t>
                  </w:r>
                </w:p>
              </w:tc>
              <w:tc>
                <w:tcPr>
                  <w:tcW w:w="5241" w:type="dxa"/>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6</w:t>
                  </w:r>
                  <w:r>
                    <w:rPr>
                      <w:rFonts w:hint="eastAsia" w:ascii="Times New Roman" w:hAnsi="Times New Roman" w:eastAsia="宋体" w:cs="Times New Roman"/>
                      <w:szCs w:val="21"/>
                      <w:lang w:val="en-US" w:eastAsia="zh-CN"/>
                    </w:rPr>
                    <w:t>5</w:t>
                  </w:r>
                  <w:r>
                    <w:rPr>
                      <w:rFonts w:hint="default" w:ascii="Times New Roman" w:hAnsi="Times New Roman" w:eastAsia="宋体" w:cs="Times New Roman"/>
                      <w:szCs w:val="21"/>
                    </w:rPr>
                    <w:t>（</w:t>
                  </w:r>
                  <w:r>
                    <w:rPr>
                      <w:rFonts w:hint="default" w:ascii="Times New Roman" w:hAnsi="Times New Roman" w:eastAsia="宋体" w:cs="Times New Roman"/>
                      <w:szCs w:val="21"/>
                      <w:lang w:eastAsia="zh-CN"/>
                    </w:rPr>
                    <w:t>昼</w:t>
                  </w:r>
                  <w:r>
                    <w:rPr>
                      <w:rFonts w:hint="default" w:ascii="Times New Roman" w:hAnsi="Times New Roman" w:eastAsia="宋体" w:cs="Times New Roman"/>
                      <w:szCs w:val="21"/>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409" w:type="dxa"/>
                  <w:vMerge w:val="continue"/>
                  <w:vAlign w:val="center"/>
                </w:tcPr>
                <w:p>
                  <w:pPr>
                    <w:spacing w:line="240" w:lineRule="auto"/>
                    <w:jc w:val="center"/>
                    <w:rPr>
                      <w:rFonts w:hint="default" w:ascii="Times New Roman" w:hAnsi="Times New Roman" w:eastAsia="宋体" w:cs="Times New Roman"/>
                      <w:szCs w:val="21"/>
                      <w:lang w:eastAsia="zh-CN"/>
                    </w:rPr>
                  </w:pPr>
                </w:p>
              </w:tc>
              <w:tc>
                <w:tcPr>
                  <w:tcW w:w="5241" w:type="dxa"/>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r>
                    <w:rPr>
                      <w:rFonts w:hint="eastAsia" w:ascii="Times New Roman" w:hAnsi="Times New Roman" w:eastAsia="宋体" w:cs="Times New Roman"/>
                      <w:szCs w:val="21"/>
                      <w:lang w:val="en-US" w:eastAsia="zh-CN"/>
                    </w:rPr>
                    <w:t>5</w:t>
                  </w:r>
                  <w:r>
                    <w:rPr>
                      <w:rFonts w:hint="default" w:ascii="Times New Roman" w:hAnsi="Times New Roman" w:eastAsia="宋体" w:cs="Times New Roman"/>
                      <w:szCs w:val="21"/>
                    </w:rPr>
                    <w:t>（夜间</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本次验收范围夜间不生产</w:t>
                  </w:r>
                  <w:r>
                    <w:rPr>
                      <w:rFonts w:hint="default" w:ascii="Times New Roman" w:hAnsi="Times New Roman" w:eastAsia="宋体" w:cs="Times New Roman"/>
                      <w:szCs w:val="21"/>
                    </w:rPr>
                    <w:t>）</w:t>
                  </w:r>
                </w:p>
              </w:tc>
            </w:tr>
          </w:tbl>
          <w:p>
            <w:pPr>
              <w:pStyle w:val="35"/>
              <w:numPr>
                <w:ilvl w:val="0"/>
                <w:numId w:val="2"/>
              </w:numPr>
              <w:ind w:left="0" w:leftChars="0" w:firstLine="482" w:firstLineChars="200"/>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废水</w:t>
            </w:r>
          </w:p>
          <w:p>
            <w:pPr>
              <w:pStyle w:val="35"/>
              <w:numPr>
                <w:ilvl w:val="0"/>
                <w:numId w:val="0"/>
              </w:numPr>
              <w:ind w:firstLine="480" w:firstLineChars="20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废水执行《城市污水再生利用 工业用水水质标准》(GBT19923-2005）表1 洗涤用水水质标准（SS≤30mg/L）。</w:t>
            </w:r>
          </w:p>
          <w:p>
            <w:pPr>
              <w:pStyle w:val="35"/>
              <w:numPr>
                <w:ilvl w:val="0"/>
                <w:numId w:val="0"/>
              </w:numPr>
              <w:ind w:leftChars="200"/>
              <w:rPr>
                <w:rFonts w:hint="default" w:cs="Times New Roman"/>
                <w:b/>
                <w:sz w:val="21"/>
                <w:szCs w:val="21"/>
                <w:lang w:val="en-US" w:eastAsia="zh-CN"/>
              </w:rPr>
            </w:pPr>
          </w:p>
        </w:tc>
      </w:tr>
    </w:tbl>
    <w:p>
      <w:pPr>
        <w:pStyle w:val="7"/>
        <w:spacing w:before="0" w:after="0" w:line="240" w:lineRule="auto"/>
        <w:rPr>
          <w:rFonts w:hint="default" w:ascii="Times New Roman" w:hAnsi="Times New Roman" w:eastAsia="宋体" w:cs="Times New Roman"/>
          <w:kern w:val="2"/>
          <w:sz w:val="24"/>
          <w:szCs w:val="24"/>
        </w:rPr>
      </w:pPr>
      <w:bookmarkStart w:id="13" w:name="_Toc468476444"/>
      <w:bookmarkStart w:id="14" w:name="_Toc400631238"/>
    </w:p>
    <w:p>
      <w:pPr>
        <w:pStyle w:val="7"/>
        <w:spacing w:before="0" w:after="0" w:line="240" w:lineRule="auto"/>
        <w:rPr>
          <w:rFonts w:hint="default" w:ascii="Times New Roman" w:hAnsi="Times New Roman" w:eastAsia="宋体" w:cs="Times New Roman"/>
          <w:kern w:val="2"/>
          <w:sz w:val="24"/>
          <w:szCs w:val="24"/>
        </w:rPr>
      </w:pPr>
      <w:bookmarkStart w:id="15" w:name="_Toc1858"/>
      <w:r>
        <w:rPr>
          <w:rFonts w:hint="default" w:ascii="Times New Roman" w:hAnsi="Times New Roman" w:eastAsia="宋体" w:cs="Times New Roman"/>
          <w:kern w:val="2"/>
          <w:sz w:val="24"/>
          <w:szCs w:val="24"/>
        </w:rPr>
        <w:t xml:space="preserve">表7 </w:t>
      </w:r>
      <w:bookmarkEnd w:id="13"/>
      <w:bookmarkEnd w:id="14"/>
      <w:r>
        <w:rPr>
          <w:rFonts w:hint="default" w:ascii="Times New Roman" w:hAnsi="Times New Roman" w:eastAsia="宋体" w:cs="Times New Roman"/>
          <w:kern w:val="2"/>
          <w:sz w:val="24"/>
          <w:szCs w:val="24"/>
        </w:rPr>
        <w:t>验收监测工况记录及监测结果</w:t>
      </w:r>
      <w:bookmarkEnd w:id="15"/>
    </w:p>
    <w:tbl>
      <w:tblPr>
        <w:tblStyle w:val="27"/>
        <w:tblW w:w="10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9" w:hRule="atLeast"/>
          <w:jc w:val="center"/>
        </w:trPr>
        <w:tc>
          <w:tcPr>
            <w:tcW w:w="10264" w:type="dxa"/>
          </w:tcPr>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1、工况监测情况：</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表7-1 验收期间工况情况</w:t>
            </w:r>
          </w:p>
          <w:tbl>
            <w:tblPr>
              <w:tblStyle w:val="27"/>
              <w:tblW w:w="9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1590"/>
              <w:gridCol w:w="2220"/>
              <w:gridCol w:w="2135"/>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Align w:val="center"/>
                </w:tcPr>
                <w:p>
                  <w:pPr>
                    <w:jc w:val="center"/>
                    <w:rPr>
                      <w:rFonts w:hint="default" w:ascii="Times New Roman" w:hAnsi="Times New Roman" w:eastAsia="宋体" w:cs="Times New Roman"/>
                      <w:color w:val="auto"/>
                      <w:szCs w:val="21"/>
                    </w:rPr>
                  </w:pPr>
                  <w:bookmarkStart w:id="16" w:name="_Hlk498431156"/>
                  <w:r>
                    <w:rPr>
                      <w:rFonts w:hint="default" w:ascii="Times New Roman" w:hAnsi="Times New Roman" w:eastAsia="宋体" w:cs="Times New Roman"/>
                      <w:color w:val="auto"/>
                      <w:szCs w:val="21"/>
                    </w:rPr>
                    <w:t>产品</w:t>
                  </w:r>
                </w:p>
              </w:tc>
              <w:tc>
                <w:tcPr>
                  <w:tcW w:w="159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监测日期</w:t>
                  </w:r>
                </w:p>
              </w:tc>
              <w:tc>
                <w:tcPr>
                  <w:tcW w:w="222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设计能力（</w:t>
                  </w:r>
                  <w:r>
                    <w:rPr>
                      <w:rFonts w:hint="eastAsia" w:ascii="Times New Roman" w:hAnsi="Times New Roman" w:eastAsia="宋体" w:cs="Times New Roman"/>
                      <w:color w:val="auto"/>
                      <w:szCs w:val="21"/>
                      <w:lang w:val="en-US" w:eastAsia="zh-CN"/>
                    </w:rPr>
                    <w:t>辆</w:t>
                  </w:r>
                  <w:r>
                    <w:rPr>
                      <w:rFonts w:hint="default" w:ascii="Times New Roman" w:hAnsi="Times New Roman" w:eastAsia="宋体" w:cs="Times New Roman"/>
                      <w:color w:val="auto"/>
                      <w:szCs w:val="21"/>
                    </w:rPr>
                    <w:t>/天）</w:t>
                  </w:r>
                </w:p>
              </w:tc>
              <w:tc>
                <w:tcPr>
                  <w:tcW w:w="2135"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实际能力（</w:t>
                  </w:r>
                  <w:r>
                    <w:rPr>
                      <w:rFonts w:hint="eastAsia" w:ascii="Times New Roman" w:hAnsi="Times New Roman" w:eastAsia="宋体" w:cs="Times New Roman"/>
                      <w:color w:val="auto"/>
                      <w:szCs w:val="21"/>
                      <w:lang w:val="en-US" w:eastAsia="zh-CN"/>
                    </w:rPr>
                    <w:t>吨</w:t>
                  </w:r>
                  <w:r>
                    <w:rPr>
                      <w:rFonts w:hint="default" w:ascii="Times New Roman" w:hAnsi="Times New Roman" w:eastAsia="宋体" w:cs="Times New Roman"/>
                      <w:color w:val="auto"/>
                      <w:szCs w:val="21"/>
                    </w:rPr>
                    <w:t>/天）</w:t>
                  </w:r>
                </w:p>
              </w:tc>
              <w:tc>
                <w:tcPr>
                  <w:tcW w:w="17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Merge w:val="restart"/>
                  <w:vAlign w:val="center"/>
                </w:tcPr>
                <w:p>
                  <w:pPr>
                    <w:keepNext w:val="0"/>
                    <w:keepLines w:val="0"/>
                    <w:pageBreakBefore w:val="0"/>
                    <w:widowControl w:val="0"/>
                    <w:tabs>
                      <w:tab w:val="left" w:pos="3960"/>
                    </w:tabs>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aps w:val="0"/>
                      <w:smallCaps w:val="0"/>
                      <w:sz w:val="21"/>
                      <w:szCs w:val="21"/>
                      <w:lang w:eastAsia="zh-CN"/>
                    </w:rPr>
                    <w:t>洒水车</w:t>
                  </w:r>
                </w:p>
              </w:tc>
              <w:tc>
                <w:tcPr>
                  <w:tcW w:w="1590" w:type="dxa"/>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2021.12.25</w:t>
                  </w:r>
                </w:p>
              </w:tc>
              <w:tc>
                <w:tcPr>
                  <w:tcW w:w="222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1.67</w:t>
                  </w:r>
                </w:p>
              </w:tc>
              <w:tc>
                <w:tcPr>
                  <w:tcW w:w="213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1.67</w:t>
                  </w:r>
                </w:p>
              </w:tc>
              <w:tc>
                <w:tcPr>
                  <w:tcW w:w="173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Merge w:val="continue"/>
                  <w:vAlign w:val="center"/>
                </w:tcPr>
                <w:p>
                  <w:pPr>
                    <w:keepNext w:val="0"/>
                    <w:keepLines w:val="0"/>
                    <w:pageBreakBefore w:val="0"/>
                    <w:widowControl w:val="0"/>
                    <w:tabs>
                      <w:tab w:val="left" w:pos="3960"/>
                    </w:tabs>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caps w:val="0"/>
                      <w:smallCaps w:val="0"/>
                      <w:kern w:val="2"/>
                      <w:sz w:val="21"/>
                      <w:szCs w:val="21"/>
                      <w:lang w:val="en-US" w:eastAsia="zh-CN" w:bidi="ar-SA"/>
                    </w:rPr>
                  </w:pPr>
                </w:p>
              </w:tc>
              <w:tc>
                <w:tcPr>
                  <w:tcW w:w="1590" w:type="dxa"/>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2021.12.26</w:t>
                  </w:r>
                </w:p>
              </w:tc>
              <w:tc>
                <w:tcPr>
                  <w:tcW w:w="222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1.67</w:t>
                  </w:r>
                </w:p>
              </w:tc>
              <w:tc>
                <w:tcPr>
                  <w:tcW w:w="213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1.67</w:t>
                  </w:r>
                </w:p>
              </w:tc>
              <w:tc>
                <w:tcPr>
                  <w:tcW w:w="173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aps w:val="0"/>
                      <w:smallCaps w:val="0"/>
                      <w:sz w:val="21"/>
                      <w:szCs w:val="21"/>
                      <w:lang w:eastAsia="zh-CN"/>
                    </w:rPr>
                    <w:t>集装箱运输半挂车</w:t>
                  </w:r>
                </w:p>
              </w:tc>
              <w:tc>
                <w:tcPr>
                  <w:tcW w:w="1590" w:type="dxa"/>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2021.12.25</w:t>
                  </w:r>
                </w:p>
              </w:tc>
              <w:tc>
                <w:tcPr>
                  <w:tcW w:w="2220"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1.67</w:t>
                  </w:r>
                </w:p>
              </w:tc>
              <w:tc>
                <w:tcPr>
                  <w:tcW w:w="2135" w:type="dxa"/>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1.67</w:t>
                  </w:r>
                </w:p>
              </w:tc>
              <w:tc>
                <w:tcPr>
                  <w:tcW w:w="1730"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Merge w:val="continue"/>
                  <w:vAlign w:val="center"/>
                </w:tcPr>
                <w:p>
                  <w:pPr>
                    <w:jc w:val="center"/>
                    <w:rPr>
                      <w:rFonts w:hint="default" w:ascii="Times New Roman" w:hAnsi="Times New Roman" w:eastAsia="宋体" w:cs="Times New Roman"/>
                      <w:color w:val="auto"/>
                      <w:szCs w:val="21"/>
                    </w:rPr>
                  </w:pPr>
                </w:p>
              </w:tc>
              <w:tc>
                <w:tcPr>
                  <w:tcW w:w="1590" w:type="dxa"/>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2021.12.26</w:t>
                  </w:r>
                </w:p>
              </w:tc>
              <w:tc>
                <w:tcPr>
                  <w:tcW w:w="2220"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1.67</w:t>
                  </w:r>
                </w:p>
              </w:tc>
              <w:tc>
                <w:tcPr>
                  <w:tcW w:w="2135" w:type="dxa"/>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1.67</w:t>
                  </w:r>
                </w:p>
              </w:tc>
              <w:tc>
                <w:tcPr>
                  <w:tcW w:w="1730"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r>
            <w:bookmarkEnd w:id="16"/>
          </w:tbl>
          <w:p>
            <w:pPr>
              <w:spacing w:line="360" w:lineRule="auto"/>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工况分析：验收监测期间，项目生产工况运行状况稳定，验收监测期间工况稳定。因此，本次监测为有效工况，监测结果能作为该项目竣工环境保护验收依据。</w:t>
            </w:r>
          </w:p>
          <w:p>
            <w:pPr>
              <w:pStyle w:val="36"/>
              <w:spacing w:line="360" w:lineRule="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2、污染物排放监测结果</w:t>
            </w:r>
          </w:p>
          <w:p>
            <w:pPr>
              <w:pStyle w:val="36"/>
              <w:spacing w:line="360" w:lineRule="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（1）废气</w:t>
            </w:r>
          </w:p>
          <w:p>
            <w:pPr>
              <w:autoSpaceDE w:val="0"/>
              <w:autoSpaceDN w:val="0"/>
              <w:adjustRightInd w:val="0"/>
              <w:spacing w:line="360" w:lineRule="auto"/>
              <w:ind w:firstLine="480" w:firstLineChars="200"/>
              <w:jc w:val="left"/>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fldChar w:fldCharType="begin"/>
            </w:r>
            <w:r>
              <w:rPr>
                <w:rFonts w:hint="default" w:ascii="Times New Roman" w:hAnsi="Times New Roman" w:eastAsia="宋体" w:cs="Times New Roman"/>
                <w:sz w:val="24"/>
                <w:szCs w:val="24"/>
                <w:lang w:val="zh-CN"/>
              </w:rPr>
              <w:instrText xml:space="preserve"> = 1 \* GB3 </w:instrText>
            </w:r>
            <w:r>
              <w:rPr>
                <w:rFonts w:hint="default" w:ascii="Times New Roman" w:hAnsi="Times New Roman" w:eastAsia="宋体" w:cs="Times New Roman"/>
                <w:sz w:val="24"/>
                <w:szCs w:val="24"/>
                <w:lang w:val="zh-CN"/>
              </w:rPr>
              <w:fldChar w:fldCharType="separate"/>
            </w:r>
            <w:r>
              <w:rPr>
                <w:rFonts w:hint="default" w:ascii="Times New Roman" w:hAnsi="Times New Roman" w:eastAsia="宋体" w:cs="Times New Roman"/>
                <w:sz w:val="24"/>
                <w:szCs w:val="24"/>
                <w:lang w:val="zh-CN"/>
              </w:rPr>
              <w:t>①</w:t>
            </w:r>
            <w:r>
              <w:rPr>
                <w:rFonts w:hint="default" w:ascii="Times New Roman" w:hAnsi="Times New Roman" w:eastAsia="宋体" w:cs="Times New Roman"/>
                <w:sz w:val="24"/>
                <w:szCs w:val="24"/>
                <w:lang w:val="zh-CN"/>
              </w:rPr>
              <w:fldChar w:fldCharType="end"/>
            </w:r>
            <w:r>
              <w:rPr>
                <w:rFonts w:hint="default" w:ascii="Times New Roman" w:hAnsi="Times New Roman" w:eastAsia="宋体" w:cs="Times New Roman"/>
                <w:sz w:val="24"/>
                <w:szCs w:val="24"/>
                <w:lang w:val="zh-CN"/>
              </w:rPr>
              <w:t>无</w:t>
            </w:r>
            <w:r>
              <w:rPr>
                <w:rFonts w:hint="default" w:ascii="Times New Roman" w:hAnsi="Times New Roman" w:eastAsia="宋体" w:cs="Times New Roman"/>
                <w:sz w:val="24"/>
                <w:szCs w:val="24"/>
              </w:rPr>
              <w:t>组织排放</w:t>
            </w:r>
            <w:r>
              <w:rPr>
                <w:rFonts w:hint="default" w:ascii="Times New Roman" w:hAnsi="Times New Roman" w:eastAsia="宋体" w:cs="Times New Roman"/>
                <w:sz w:val="24"/>
                <w:szCs w:val="24"/>
                <w:highlight w:val="none"/>
              </w:rPr>
              <w:t>大气污染物检测</w:t>
            </w:r>
          </w:p>
          <w:p>
            <w:pPr>
              <w:autoSpaceDE w:val="0"/>
              <w:autoSpaceDN w:val="0"/>
              <w:adjustRightInd w:val="0"/>
              <w:spacing w:line="360" w:lineRule="auto"/>
              <w:ind w:firstLine="480" w:firstLineChars="200"/>
              <w:jc w:val="left"/>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无组织废气监测结果见表7-2、表7-3。</w:t>
            </w:r>
          </w:p>
          <w:p>
            <w:pPr>
              <w:pStyle w:val="36"/>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w:t>
            </w:r>
            <w:r>
              <w:rPr>
                <w:rFonts w:hint="default" w:ascii="Times New Roman" w:hAnsi="Times New Roman" w:eastAsia="宋体" w:cs="Times New Roman"/>
                <w:b/>
                <w:bCs/>
                <w:color w:val="auto"/>
                <w:kern w:val="2"/>
                <w:sz w:val="21"/>
                <w:szCs w:val="21"/>
              </w:rPr>
              <w:t xml:space="preserve">7-2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无组织检测期间气象参数</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944"/>
              <w:gridCol w:w="1446"/>
              <w:gridCol w:w="1612"/>
              <w:gridCol w:w="1777"/>
              <w:gridCol w:w="865"/>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3" w:hRule="atLeast"/>
                <w:jc w:val="center"/>
              </w:trPr>
              <w:tc>
                <w:tcPr>
                  <w:tcW w:w="954"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日期</w:t>
                  </w:r>
                </w:p>
              </w:tc>
              <w:tc>
                <w:tcPr>
                  <w:tcW w:w="470"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天气</w:t>
                  </w:r>
                </w:p>
              </w:tc>
              <w:tc>
                <w:tcPr>
                  <w:tcW w:w="720" w:type="pct"/>
                  <w:vAlign w:val="center"/>
                </w:tcPr>
                <w:p>
                  <w:pPr>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气温（℃）</w:t>
                  </w:r>
                </w:p>
              </w:tc>
              <w:tc>
                <w:tcPr>
                  <w:tcW w:w="803"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气压（kPa）</w:t>
                  </w:r>
                </w:p>
              </w:tc>
              <w:tc>
                <w:tcPr>
                  <w:tcW w:w="885"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湿度（%RH）</w:t>
                  </w:r>
                </w:p>
              </w:tc>
              <w:tc>
                <w:tcPr>
                  <w:tcW w:w="431"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风向</w:t>
                  </w:r>
                </w:p>
              </w:tc>
              <w:tc>
                <w:tcPr>
                  <w:tcW w:w="734"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54" w:type="pct"/>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2021.12.25</w:t>
                  </w:r>
                </w:p>
              </w:tc>
              <w:tc>
                <w:tcPr>
                  <w:tcW w:w="470"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晴</w:t>
                  </w:r>
                </w:p>
              </w:tc>
              <w:tc>
                <w:tcPr>
                  <w:tcW w:w="720"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8</w:t>
                  </w:r>
                </w:p>
              </w:tc>
              <w:tc>
                <w:tcPr>
                  <w:tcW w:w="803"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101.3</w:t>
                  </w:r>
                </w:p>
              </w:tc>
              <w:tc>
                <w:tcPr>
                  <w:tcW w:w="885"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23</w:t>
                  </w:r>
                </w:p>
              </w:tc>
              <w:tc>
                <w:tcPr>
                  <w:tcW w:w="431"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北风</w:t>
                  </w:r>
                </w:p>
              </w:tc>
              <w:tc>
                <w:tcPr>
                  <w:tcW w:w="734"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54" w:type="pct"/>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2021.12.26</w:t>
                  </w:r>
                </w:p>
              </w:tc>
              <w:tc>
                <w:tcPr>
                  <w:tcW w:w="470"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晴</w:t>
                  </w:r>
                </w:p>
              </w:tc>
              <w:tc>
                <w:tcPr>
                  <w:tcW w:w="720"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w:t>
                  </w:r>
                </w:p>
              </w:tc>
              <w:tc>
                <w:tcPr>
                  <w:tcW w:w="803"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101.6</w:t>
                  </w:r>
                </w:p>
              </w:tc>
              <w:tc>
                <w:tcPr>
                  <w:tcW w:w="885"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80</w:t>
                  </w:r>
                </w:p>
              </w:tc>
              <w:tc>
                <w:tcPr>
                  <w:tcW w:w="431"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北风</w:t>
                  </w:r>
                </w:p>
              </w:tc>
              <w:tc>
                <w:tcPr>
                  <w:tcW w:w="734" w:type="pct"/>
                  <w:vAlign w:val="center"/>
                </w:tcPr>
                <w:p>
                  <w:pPr>
                    <w:spacing w:line="300" w:lineRule="exact"/>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1.1</w:t>
                  </w:r>
                </w:p>
              </w:tc>
            </w:tr>
          </w:tbl>
          <w:p>
            <w:pPr>
              <w:pStyle w:val="36"/>
              <w:spacing w:line="360" w:lineRule="auto"/>
              <w:jc w:val="center"/>
              <w:rPr>
                <w:rFonts w:hint="default" w:ascii="Times New Roman" w:hAnsi="Times New Roman" w:eastAsia="宋体" w:cs="Times New Roman"/>
                <w:b/>
                <w:bCs/>
                <w:color w:val="auto"/>
                <w:kern w:val="2"/>
                <w:sz w:val="21"/>
                <w:szCs w:val="21"/>
                <w:lang w:val="zh-CN"/>
              </w:rPr>
            </w:pPr>
          </w:p>
          <w:tbl>
            <w:tblPr>
              <w:tblStyle w:val="27"/>
              <w:tblW w:w="98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930"/>
              <w:gridCol w:w="493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489" w:hRule="exact"/>
                <w:jc w:val="center"/>
              </w:trPr>
              <w:tc>
                <w:tcPr>
                  <w:tcW w:w="4930" w:type="dxa"/>
                </w:tcPr>
                <w:p>
                  <w:pPr>
                    <w:adjustRightInd w:val="0"/>
                    <w:snapToGrid w:val="0"/>
                    <w:jc w:val="center"/>
                    <w:rPr>
                      <w:rFonts w:hint="default" w:ascii="Times New Roman" w:hAnsi="Times New Roman" w:eastAsia="宋体" w:cs="Times New Roman"/>
                      <w:szCs w:val="21"/>
                      <w:lang w:eastAsia="zh-CN"/>
                    </w:rPr>
                  </w:pPr>
                  <w:r>
                    <w:drawing>
                      <wp:inline distT="0" distB="0" distL="114300" distR="114300">
                        <wp:extent cx="2792730" cy="2021205"/>
                        <wp:effectExtent l="0" t="0" r="7620" b="1714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5"/>
                                <a:stretch>
                                  <a:fillRect/>
                                </a:stretch>
                              </pic:blipFill>
                              <pic:spPr>
                                <a:xfrm>
                                  <a:off x="0" y="0"/>
                                  <a:ext cx="2792730" cy="2021205"/>
                                </a:xfrm>
                                <a:prstGeom prst="rect">
                                  <a:avLst/>
                                </a:prstGeom>
                                <a:noFill/>
                                <a:ln>
                                  <a:noFill/>
                                </a:ln>
                              </pic:spPr>
                            </pic:pic>
                          </a:graphicData>
                        </a:graphic>
                      </wp:inline>
                    </w:drawing>
                  </w:r>
                </w:p>
              </w:tc>
              <w:tc>
                <w:tcPr>
                  <w:tcW w:w="4930" w:type="dxa"/>
                </w:tcPr>
                <w:p>
                  <w:pPr>
                    <w:adjustRightInd w:val="0"/>
                    <w:snapToGrid w:val="0"/>
                    <w:rPr>
                      <w:rFonts w:hint="default" w:ascii="Times New Roman" w:hAnsi="Times New Roman" w:eastAsia="宋体" w:cs="Times New Roman"/>
                      <w:szCs w:val="21"/>
                      <w:lang w:eastAsia="zh-CN"/>
                    </w:rPr>
                  </w:pPr>
                  <w:r>
                    <w:drawing>
                      <wp:inline distT="0" distB="0" distL="114300" distR="114300">
                        <wp:extent cx="2788920" cy="2018665"/>
                        <wp:effectExtent l="0" t="0" r="11430" b="63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5"/>
                                <a:stretch>
                                  <a:fillRect/>
                                </a:stretch>
                              </pic:blipFill>
                              <pic:spPr>
                                <a:xfrm>
                                  <a:off x="0" y="0"/>
                                  <a:ext cx="2788920" cy="2018665"/>
                                </a:xfrm>
                                <a:prstGeom prst="rect">
                                  <a:avLst/>
                                </a:prstGeom>
                                <a:noFill/>
                                <a:ln>
                                  <a:noFill/>
                                </a:ln>
                              </pic:spPr>
                            </pic:pic>
                          </a:graphicData>
                        </a:graphic>
                      </wp:inline>
                    </w:drawing>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47" w:hRule="exact"/>
                <w:jc w:val="center"/>
              </w:trPr>
              <w:tc>
                <w:tcPr>
                  <w:tcW w:w="4930" w:type="dxa"/>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2021.</w:t>
                  </w:r>
                  <w:r>
                    <w:rPr>
                      <w:rFonts w:hint="eastAsia" w:ascii="Times New Roman" w:hAnsi="Times New Roman" w:eastAsia="宋体" w:cs="Times New Roman"/>
                      <w:color w:val="auto"/>
                      <w:szCs w:val="21"/>
                      <w:highlight w:val="none"/>
                      <w:lang w:val="en-US" w:eastAsia="zh-CN"/>
                    </w:rPr>
                    <w:t>12</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25</w:t>
                  </w:r>
                  <w:r>
                    <w:rPr>
                      <w:rFonts w:hint="default" w:ascii="Times New Roman" w:hAnsi="Times New Roman" w:eastAsia="宋体" w:cs="Times New Roman"/>
                      <w:color w:val="auto"/>
                      <w:szCs w:val="21"/>
                      <w:highlight w:val="none"/>
                    </w:rPr>
                    <w:t>无组织检测点位</w:t>
                  </w:r>
                </w:p>
              </w:tc>
              <w:tc>
                <w:tcPr>
                  <w:tcW w:w="4930" w:type="dxa"/>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2021.</w:t>
                  </w:r>
                  <w:r>
                    <w:rPr>
                      <w:rFonts w:hint="eastAsia" w:ascii="Times New Roman" w:hAnsi="Times New Roman" w:eastAsia="宋体" w:cs="Times New Roman"/>
                      <w:color w:val="auto"/>
                      <w:szCs w:val="21"/>
                      <w:highlight w:val="none"/>
                      <w:lang w:val="en-US" w:eastAsia="zh-CN"/>
                    </w:rPr>
                    <w:t>12</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26</w:t>
                  </w:r>
                  <w:r>
                    <w:rPr>
                      <w:rFonts w:hint="default" w:ascii="Times New Roman" w:hAnsi="Times New Roman" w:eastAsia="宋体" w:cs="Times New Roman"/>
                      <w:color w:val="auto"/>
                      <w:szCs w:val="21"/>
                      <w:highlight w:val="none"/>
                    </w:rPr>
                    <w:t xml:space="preserve"> 无组织检测点位</w:t>
                  </w:r>
                </w:p>
              </w:tc>
            </w:tr>
          </w:tbl>
          <w:p>
            <w:pPr>
              <w:pStyle w:val="36"/>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 xml:space="preserve">表7-3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无组织颗粒物检测结果表</w:t>
            </w:r>
          </w:p>
          <w:tbl>
            <w:tblPr>
              <w:tblStyle w:val="27"/>
              <w:tblW w:w="9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355"/>
              <w:gridCol w:w="1601"/>
              <w:gridCol w:w="1785"/>
              <w:gridCol w:w="1995"/>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9" w:type="dxa"/>
                  <w:gridSpan w:val="2"/>
                  <w:vMerge w:val="restart"/>
                  <w:tcBorders>
                    <w:tl2br w:val="single" w:color="auto" w:sz="4" w:space="0"/>
                  </w:tcBorders>
                  <w:noWrap w:val="0"/>
                  <w:vAlign w:val="center"/>
                </w:tcPr>
                <w:p>
                  <w:pPr>
                    <w:widowControl/>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sz w:val="21"/>
                    </w:rPr>
                    <mc:AlternateContent>
                      <mc:Choice Requires="wps">
                        <w:drawing>
                          <wp:anchor distT="0" distB="0" distL="114300" distR="114300" simplePos="0" relativeHeight="251661312" behindDoc="0" locked="0" layoutInCell="1" allowOverlap="1">
                            <wp:simplePos x="0" y="0"/>
                            <wp:positionH relativeFrom="column">
                              <wp:posOffset>-52070</wp:posOffset>
                            </wp:positionH>
                            <wp:positionV relativeFrom="paragraph">
                              <wp:posOffset>-5080</wp:posOffset>
                            </wp:positionV>
                            <wp:extent cx="861060" cy="520700"/>
                            <wp:effectExtent l="2540" t="3810" r="12700" b="8890"/>
                            <wp:wrapNone/>
                            <wp:docPr id="148" name="直接连接符 148"/>
                            <wp:cNvGraphicFramePr/>
                            <a:graphic xmlns:a="http://schemas.openxmlformats.org/drawingml/2006/main">
                              <a:graphicData uri="http://schemas.microsoft.com/office/word/2010/wordprocessingShape">
                                <wps:wsp>
                                  <wps:cNvCnPr/>
                                  <wps:spPr>
                                    <a:xfrm>
                                      <a:off x="0" y="0"/>
                                      <a:ext cx="861060" cy="5207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pt;margin-top:-0.4pt;height:41pt;width:67.8pt;z-index:251661312;mso-width-relative:page;mso-height-relative:page;" filled="f" stroked="t" coordsize="21600,21600" o:gfxdata="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5DpvZ1AAAAAcBAAAPAAAAAAAAAAEAIAAAACIAAABkcnMvZG93bnJldi54bWxQ&#10;SwECFAAUAAAACACHTuJAixuJJvsBAADsAwAADgAAAAAAAAABACAAAAAjAQAAZHJzL2Uyb0RvYy54&#10;bWxQSwUGAAAAAAYABgBZAQAAkAUAAAAA&#10;">
                            <v:fill on="f" focussize="0,0"/>
                            <v:stroke color="#000000" joinstyle="round"/>
                            <v:imagedata o:title=""/>
                            <o:lock v:ext="edit" aspectratio="f"/>
                          </v:line>
                        </w:pict>
                      </mc:Fallback>
                    </mc:AlternateContent>
                  </w:r>
                </w:p>
                <w:p>
                  <w:pPr>
                    <w:widowControl/>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 xml:space="preserve">         检测项目</w:t>
                  </w:r>
                </w:p>
                <w:p>
                  <w:pPr>
                    <w:widowControl/>
                    <w:snapToGrid w:val="0"/>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采样日期   频次</w:t>
                  </w:r>
                </w:p>
              </w:tc>
              <w:tc>
                <w:tcPr>
                  <w:tcW w:w="7200" w:type="dxa"/>
                  <w:gridSpan w:val="4"/>
                  <w:noWrap w:val="0"/>
                  <w:vAlign w:val="center"/>
                </w:tcPr>
                <w:p>
                  <w:pPr>
                    <w:widowControl/>
                    <w:jc w:val="center"/>
                    <w:rPr>
                      <w:rFonts w:hint="default" w:ascii="Times New Roman" w:hAnsi="Times New Roman" w:eastAsia="宋体" w:cs="Times New Roman"/>
                      <w:szCs w:val="21"/>
                    </w:rPr>
                  </w:pPr>
                  <w:r>
                    <w:rPr>
                      <w:rFonts w:hint="eastAsia" w:ascii="Times New Roman" w:hAnsi="Times New Roman" w:eastAsia="宋体" w:cs="Times New Roman"/>
                      <w:szCs w:val="21"/>
                      <w:vertAlign w:val="baseline"/>
                      <w:lang w:val="en-US" w:eastAsia="zh-CN"/>
                    </w:rPr>
                    <w:t>颗粒物</w:t>
                  </w:r>
                  <w:r>
                    <w:rPr>
                      <w:rFonts w:hint="default" w:ascii="Times New Roman" w:hAnsi="Times New Roman" w:eastAsia="宋体" w:cs="Times New Roman"/>
                      <w:szCs w:val="21"/>
                      <w:vertAlign w:val="baseline"/>
                      <w:lang w:val="en-US" w:eastAsia="zh-CN"/>
                    </w:rPr>
                    <w:t xml:space="preserve">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w:t>
                  </w:r>
                  <w:r>
                    <w:rPr>
                      <w:rFonts w:hint="default" w:ascii="Times New Roman" w:hAnsi="Times New Roman" w:eastAsia="宋体" w:cs="Times New Roman"/>
                      <w:kern w:val="0"/>
                      <w:szCs w:val="21"/>
                    </w:rPr>
                    <w:t>mg/m</w:t>
                  </w:r>
                  <w:r>
                    <w:rPr>
                      <w:rFonts w:hint="default" w:ascii="Times New Roman" w:hAnsi="Times New Roman" w:eastAsia="宋体" w:cs="Times New Roman"/>
                      <w:kern w:val="0"/>
                      <w:szCs w:val="21"/>
                      <w:vertAlign w:val="superscript"/>
                    </w:rPr>
                    <w:t>3</w:t>
                  </w:r>
                  <w:r>
                    <w:rPr>
                      <w:rFonts w:hint="default" w:ascii="Times New Roman" w:hAnsi="Times New Roman" w:eastAsia="宋体"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9" w:type="dxa"/>
                  <w:gridSpan w:val="2"/>
                  <w:vMerge w:val="continue"/>
                  <w:tcBorders>
                    <w:tl2br w:val="single" w:color="auto" w:sz="4" w:space="0"/>
                  </w:tcBorders>
                  <w:noWrap w:val="0"/>
                  <w:vAlign w:val="center"/>
                </w:tcPr>
                <w:p>
                  <w:pPr>
                    <w:widowControl/>
                    <w:jc w:val="center"/>
                    <w:rPr>
                      <w:rFonts w:hint="default" w:ascii="Times New Roman" w:hAnsi="Times New Roman" w:eastAsia="宋体" w:cs="Times New Roman"/>
                      <w:kern w:val="0"/>
                      <w:szCs w:val="21"/>
                    </w:rPr>
                  </w:pPr>
                </w:p>
              </w:tc>
              <w:tc>
                <w:tcPr>
                  <w:tcW w:w="1601" w:type="dxa"/>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厂界上风向1#</w:t>
                  </w:r>
                </w:p>
              </w:tc>
              <w:tc>
                <w:tcPr>
                  <w:tcW w:w="1785" w:type="dxa"/>
                  <w:noWrap w:val="0"/>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w:t>
                  </w:r>
                  <w:r>
                    <w:rPr>
                      <w:rFonts w:hint="default" w:ascii="Times New Roman" w:hAnsi="Times New Roman" w:eastAsia="宋体" w:cs="Times New Roman"/>
                      <w:szCs w:val="21"/>
                      <w:lang w:val="en-US" w:eastAsia="zh-CN"/>
                    </w:rPr>
                    <w:t>2</w:t>
                  </w:r>
                  <w:r>
                    <w:rPr>
                      <w:rFonts w:hint="default" w:ascii="Times New Roman" w:hAnsi="Times New Roman" w:eastAsia="宋体" w:cs="Times New Roman"/>
                      <w:szCs w:val="21"/>
                    </w:rPr>
                    <w:t>#</w:t>
                  </w:r>
                </w:p>
              </w:tc>
              <w:tc>
                <w:tcPr>
                  <w:tcW w:w="1995"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Cs w:val="21"/>
                    </w:rPr>
                    <w:t>厂界下风向3#</w:t>
                  </w:r>
                </w:p>
              </w:tc>
              <w:tc>
                <w:tcPr>
                  <w:tcW w:w="1819" w:type="dxa"/>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厂界下风向</w:t>
                  </w:r>
                  <w:r>
                    <w:rPr>
                      <w:rFonts w:hint="default" w:ascii="Times New Roman" w:hAnsi="Times New Roman" w:eastAsia="宋体" w:cs="Times New Roman"/>
                      <w:szCs w:val="21"/>
                      <w:lang w:val="en-US" w:eastAsia="zh-CN"/>
                    </w:rPr>
                    <w:t>4</w:t>
                  </w:r>
                  <w:r>
                    <w:rPr>
                      <w:rFonts w:hint="default"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restart"/>
                  <w:noWrap w:val="0"/>
                  <w:vAlign w:val="center"/>
                </w:tcPr>
                <w:p>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2021.12.25</w:t>
                  </w: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第一次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0.272</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0.315</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0.309</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第二次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0.267</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0.302</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0.325</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第三次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0.280</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0.320</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0.305</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第四次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0.278</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0.312</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0.315</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restar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2021.12.26</w:t>
                  </w: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第一次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0.262</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0.293</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0.304</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第二次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0.278</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0.309</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0.304</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第三次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0.287</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0.314</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0.301</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第四次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0.275</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0.323</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0.318</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0.313</w:t>
                  </w:r>
                </w:p>
              </w:tc>
            </w:tr>
          </w:tbl>
          <w:p>
            <w:pPr>
              <w:pStyle w:val="36"/>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表7-</w:t>
            </w:r>
            <w:r>
              <w:rPr>
                <w:rFonts w:hint="eastAsia" w:ascii="Times New Roman" w:hAnsi="Times New Roman" w:eastAsia="宋体" w:cs="Times New Roman"/>
                <w:b/>
                <w:bCs/>
                <w:color w:val="auto"/>
                <w:kern w:val="2"/>
                <w:sz w:val="21"/>
                <w:szCs w:val="21"/>
                <w:lang w:val="en-US" w:eastAsia="zh-CN"/>
              </w:rPr>
              <w:t>4</w:t>
            </w:r>
            <w:r>
              <w:rPr>
                <w:rFonts w:hint="default" w:ascii="Times New Roman" w:hAnsi="Times New Roman" w:eastAsia="宋体" w:cs="Times New Roman"/>
                <w:b/>
                <w:bCs/>
                <w:color w:val="auto"/>
                <w:kern w:val="2"/>
                <w:sz w:val="21"/>
                <w:szCs w:val="21"/>
                <w:lang w:val="zh-CN"/>
              </w:rPr>
              <w:t xml:space="preserve">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w:t>
            </w:r>
            <w:r>
              <w:rPr>
                <w:rFonts w:hint="eastAsia" w:ascii="Times New Roman" w:hAnsi="Times New Roman" w:eastAsia="宋体" w:cs="Times New Roman"/>
                <w:b/>
                <w:bCs/>
                <w:color w:val="auto"/>
                <w:kern w:val="2"/>
                <w:sz w:val="21"/>
                <w:szCs w:val="21"/>
                <w:lang w:val="en-US" w:eastAsia="zh-CN"/>
              </w:rPr>
              <w:t>甲苯</w:t>
            </w:r>
            <w:r>
              <w:rPr>
                <w:rFonts w:hint="default" w:ascii="Times New Roman" w:hAnsi="Times New Roman" w:eastAsia="宋体" w:cs="Times New Roman"/>
                <w:b/>
                <w:bCs/>
                <w:color w:val="auto"/>
                <w:kern w:val="2"/>
                <w:sz w:val="21"/>
                <w:szCs w:val="21"/>
                <w:lang w:val="zh-CN"/>
              </w:rPr>
              <w:t>检测结果表</w:t>
            </w:r>
          </w:p>
          <w:tbl>
            <w:tblPr>
              <w:tblStyle w:val="27"/>
              <w:tblW w:w="9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355"/>
              <w:gridCol w:w="1601"/>
              <w:gridCol w:w="1785"/>
              <w:gridCol w:w="1995"/>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9" w:type="dxa"/>
                  <w:gridSpan w:val="2"/>
                  <w:vMerge w:val="restart"/>
                  <w:tcBorders>
                    <w:tl2br w:val="single" w:color="auto" w:sz="4" w:space="0"/>
                  </w:tcBorders>
                  <w:noWrap w:val="0"/>
                  <w:vAlign w:val="center"/>
                </w:tcPr>
                <w:p>
                  <w:pPr>
                    <w:widowControl/>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sz w:val="21"/>
                    </w:rPr>
                    <mc:AlternateContent>
                      <mc:Choice Requires="wps">
                        <w:drawing>
                          <wp:anchor distT="0" distB="0" distL="114300" distR="114300" simplePos="0" relativeHeight="251683840" behindDoc="0" locked="0" layoutInCell="1" allowOverlap="1">
                            <wp:simplePos x="0" y="0"/>
                            <wp:positionH relativeFrom="column">
                              <wp:posOffset>-52070</wp:posOffset>
                            </wp:positionH>
                            <wp:positionV relativeFrom="paragraph">
                              <wp:posOffset>-5080</wp:posOffset>
                            </wp:positionV>
                            <wp:extent cx="861060" cy="520700"/>
                            <wp:effectExtent l="2540" t="3810" r="12700" b="8890"/>
                            <wp:wrapNone/>
                            <wp:docPr id="37" name="直接连接符 37"/>
                            <wp:cNvGraphicFramePr/>
                            <a:graphic xmlns:a="http://schemas.openxmlformats.org/drawingml/2006/main">
                              <a:graphicData uri="http://schemas.microsoft.com/office/word/2010/wordprocessingShape">
                                <wps:wsp>
                                  <wps:cNvCnPr/>
                                  <wps:spPr>
                                    <a:xfrm>
                                      <a:off x="0" y="0"/>
                                      <a:ext cx="861060" cy="5207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pt;margin-top:-0.4pt;height:41pt;width:67.8pt;z-index:251683840;mso-width-relative:page;mso-height-relative:page;" filled="f" stroked="t" coordsize="21600,21600" o:gfxdata="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Q6b2dQAAAAHAQAADwAAAAAAAAABACAAAAAiAAAAZHJzL2Rvd25yZXYueG1s&#10;UEsBAhQAFAAAAAgAh07iQFbv9Tf8AQAA6gMAAA4AAAAAAAAAAQAgAAAAIwEAAGRycy9lMm9Eb2Mu&#10;eG1sUEsFBgAAAAAGAAYAWQEAAJEFAAAAAA==&#10;">
                            <v:fill on="f" focussize="0,0"/>
                            <v:stroke color="#000000" joinstyle="round"/>
                            <v:imagedata o:title=""/>
                            <o:lock v:ext="edit" aspectratio="f"/>
                          </v:line>
                        </w:pict>
                      </mc:Fallback>
                    </mc:AlternateContent>
                  </w:r>
                </w:p>
                <w:p>
                  <w:pPr>
                    <w:widowControl/>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 xml:space="preserve">         检测项目</w:t>
                  </w:r>
                </w:p>
                <w:p>
                  <w:pPr>
                    <w:widowControl/>
                    <w:snapToGrid w:val="0"/>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采样日期   频次</w:t>
                  </w:r>
                </w:p>
              </w:tc>
              <w:tc>
                <w:tcPr>
                  <w:tcW w:w="7200" w:type="dxa"/>
                  <w:gridSpan w:val="4"/>
                  <w:noWrap w:val="0"/>
                  <w:vAlign w:val="center"/>
                </w:tcPr>
                <w:p>
                  <w:pPr>
                    <w:widowControl/>
                    <w:jc w:val="center"/>
                    <w:rPr>
                      <w:rFonts w:hint="default" w:ascii="Times New Roman" w:hAnsi="Times New Roman" w:eastAsia="宋体" w:cs="Times New Roman"/>
                      <w:szCs w:val="21"/>
                    </w:rPr>
                  </w:pPr>
                  <w:r>
                    <w:rPr>
                      <w:rFonts w:hint="eastAsia" w:ascii="Times New Roman" w:hAnsi="Times New Roman" w:eastAsia="宋体" w:cs="Times New Roman"/>
                      <w:szCs w:val="21"/>
                      <w:vertAlign w:val="baseline"/>
                      <w:lang w:val="en-US" w:eastAsia="zh-CN"/>
                    </w:rPr>
                    <w:t>甲苯</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w:t>
                  </w:r>
                  <w:r>
                    <w:rPr>
                      <w:rFonts w:hint="default" w:ascii="Times New Roman" w:hAnsi="Times New Roman" w:eastAsia="宋体" w:cs="Times New Roman"/>
                      <w:szCs w:val="21"/>
                      <w:lang w:val="en-US" w:eastAsia="zh-CN"/>
                    </w:rPr>
                    <w:t>μ</w:t>
                  </w:r>
                  <w:r>
                    <w:rPr>
                      <w:rFonts w:hint="default" w:ascii="Times New Roman" w:hAnsi="Times New Roman" w:eastAsia="宋体" w:cs="Times New Roman"/>
                      <w:kern w:val="0"/>
                      <w:szCs w:val="21"/>
                    </w:rPr>
                    <w:t>g/m</w:t>
                  </w:r>
                  <w:r>
                    <w:rPr>
                      <w:rFonts w:hint="default" w:ascii="Times New Roman" w:hAnsi="Times New Roman" w:eastAsia="宋体" w:cs="Times New Roman"/>
                      <w:kern w:val="0"/>
                      <w:szCs w:val="21"/>
                      <w:vertAlign w:val="superscript"/>
                    </w:rPr>
                    <w:t>3</w:t>
                  </w:r>
                  <w:r>
                    <w:rPr>
                      <w:rFonts w:hint="default" w:ascii="Times New Roman" w:hAnsi="Times New Roman" w:eastAsia="宋体"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9" w:type="dxa"/>
                  <w:gridSpan w:val="2"/>
                  <w:vMerge w:val="continue"/>
                  <w:tcBorders>
                    <w:tl2br w:val="single" w:color="auto" w:sz="4" w:space="0"/>
                  </w:tcBorders>
                  <w:noWrap w:val="0"/>
                  <w:vAlign w:val="center"/>
                </w:tcPr>
                <w:p>
                  <w:pPr>
                    <w:widowControl/>
                    <w:jc w:val="center"/>
                    <w:rPr>
                      <w:rFonts w:hint="default" w:ascii="Times New Roman" w:hAnsi="Times New Roman" w:eastAsia="宋体" w:cs="Times New Roman"/>
                      <w:kern w:val="0"/>
                      <w:szCs w:val="21"/>
                    </w:rPr>
                  </w:pPr>
                </w:p>
              </w:tc>
              <w:tc>
                <w:tcPr>
                  <w:tcW w:w="1601" w:type="dxa"/>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厂界上风向1#</w:t>
                  </w:r>
                </w:p>
              </w:tc>
              <w:tc>
                <w:tcPr>
                  <w:tcW w:w="1785" w:type="dxa"/>
                  <w:noWrap w:val="0"/>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w:t>
                  </w:r>
                  <w:r>
                    <w:rPr>
                      <w:rFonts w:hint="default" w:ascii="Times New Roman" w:hAnsi="Times New Roman" w:eastAsia="宋体" w:cs="Times New Roman"/>
                      <w:szCs w:val="21"/>
                      <w:lang w:val="en-US" w:eastAsia="zh-CN"/>
                    </w:rPr>
                    <w:t>2</w:t>
                  </w:r>
                  <w:r>
                    <w:rPr>
                      <w:rFonts w:hint="default" w:ascii="Times New Roman" w:hAnsi="Times New Roman" w:eastAsia="宋体" w:cs="Times New Roman"/>
                      <w:szCs w:val="21"/>
                    </w:rPr>
                    <w:t>#</w:t>
                  </w:r>
                </w:p>
              </w:tc>
              <w:tc>
                <w:tcPr>
                  <w:tcW w:w="1995"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Cs w:val="21"/>
                    </w:rPr>
                    <w:t>厂界下风向3#</w:t>
                  </w:r>
                </w:p>
              </w:tc>
              <w:tc>
                <w:tcPr>
                  <w:tcW w:w="1819" w:type="dxa"/>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厂界下风向</w:t>
                  </w:r>
                  <w:r>
                    <w:rPr>
                      <w:rFonts w:hint="default" w:ascii="Times New Roman" w:hAnsi="Times New Roman" w:eastAsia="宋体" w:cs="Times New Roman"/>
                      <w:szCs w:val="21"/>
                      <w:lang w:val="en-US" w:eastAsia="zh-CN"/>
                    </w:rPr>
                    <w:t>4</w:t>
                  </w:r>
                  <w:r>
                    <w:rPr>
                      <w:rFonts w:hint="default"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restart"/>
                  <w:noWrap w:val="0"/>
                  <w:vAlign w:val="center"/>
                </w:tcPr>
                <w:p>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2021.12.25</w:t>
                  </w: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第一次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6.6</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第二次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第三次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第四次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2021.12.26</w:t>
                  </w: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第一次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5.7</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第二次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第三次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4.9</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第四次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w:t>
                  </w:r>
                </w:p>
              </w:tc>
            </w:tr>
          </w:tbl>
          <w:p>
            <w:pPr>
              <w:pStyle w:val="36"/>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表7-</w:t>
            </w:r>
            <w:r>
              <w:rPr>
                <w:rFonts w:hint="eastAsia" w:ascii="Times New Roman" w:hAnsi="Times New Roman" w:eastAsia="宋体" w:cs="Times New Roman"/>
                <w:b/>
                <w:bCs/>
                <w:color w:val="auto"/>
                <w:kern w:val="2"/>
                <w:sz w:val="21"/>
                <w:szCs w:val="21"/>
                <w:lang w:val="en-US" w:eastAsia="zh-CN"/>
              </w:rPr>
              <w:t>5</w:t>
            </w:r>
            <w:r>
              <w:rPr>
                <w:rFonts w:hint="default" w:ascii="Times New Roman" w:hAnsi="Times New Roman" w:eastAsia="宋体" w:cs="Times New Roman"/>
                <w:b/>
                <w:bCs/>
                <w:color w:val="auto"/>
                <w:kern w:val="2"/>
                <w:sz w:val="21"/>
                <w:szCs w:val="21"/>
                <w:lang w:val="zh-CN"/>
              </w:rPr>
              <w:t xml:space="preserve">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w:t>
            </w:r>
            <w:r>
              <w:rPr>
                <w:rFonts w:hint="eastAsia" w:ascii="Times New Roman" w:hAnsi="Times New Roman" w:eastAsia="宋体" w:cs="Times New Roman"/>
                <w:b/>
                <w:bCs/>
                <w:color w:val="auto"/>
                <w:kern w:val="2"/>
                <w:sz w:val="21"/>
                <w:szCs w:val="21"/>
                <w:lang w:val="en-US" w:eastAsia="zh-CN"/>
              </w:rPr>
              <w:t>二甲苯</w:t>
            </w:r>
            <w:r>
              <w:rPr>
                <w:rFonts w:hint="default" w:ascii="Times New Roman" w:hAnsi="Times New Roman" w:eastAsia="宋体" w:cs="Times New Roman"/>
                <w:b/>
                <w:bCs/>
                <w:color w:val="auto"/>
                <w:kern w:val="2"/>
                <w:sz w:val="21"/>
                <w:szCs w:val="21"/>
                <w:lang w:val="zh-CN"/>
              </w:rPr>
              <w:t>检测结果表</w:t>
            </w:r>
          </w:p>
          <w:tbl>
            <w:tblPr>
              <w:tblStyle w:val="27"/>
              <w:tblW w:w="9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355"/>
              <w:gridCol w:w="1601"/>
              <w:gridCol w:w="1785"/>
              <w:gridCol w:w="1995"/>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9" w:type="dxa"/>
                  <w:gridSpan w:val="2"/>
                  <w:vMerge w:val="restart"/>
                  <w:tcBorders>
                    <w:tl2br w:val="single" w:color="auto" w:sz="4" w:space="0"/>
                  </w:tcBorders>
                  <w:noWrap w:val="0"/>
                  <w:vAlign w:val="center"/>
                </w:tcPr>
                <w:p>
                  <w:pPr>
                    <w:widowControl/>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sz w:val="21"/>
                    </w:rPr>
                    <mc:AlternateContent>
                      <mc:Choice Requires="wps">
                        <w:drawing>
                          <wp:anchor distT="0" distB="0" distL="114300" distR="114300" simplePos="0" relativeHeight="251684864" behindDoc="0" locked="0" layoutInCell="1" allowOverlap="1">
                            <wp:simplePos x="0" y="0"/>
                            <wp:positionH relativeFrom="column">
                              <wp:posOffset>-52070</wp:posOffset>
                            </wp:positionH>
                            <wp:positionV relativeFrom="paragraph">
                              <wp:posOffset>-5080</wp:posOffset>
                            </wp:positionV>
                            <wp:extent cx="861060" cy="520700"/>
                            <wp:effectExtent l="2540" t="3810" r="12700" b="8890"/>
                            <wp:wrapNone/>
                            <wp:docPr id="38" name="直接连接符 38"/>
                            <wp:cNvGraphicFramePr/>
                            <a:graphic xmlns:a="http://schemas.openxmlformats.org/drawingml/2006/main">
                              <a:graphicData uri="http://schemas.microsoft.com/office/word/2010/wordprocessingShape">
                                <wps:wsp>
                                  <wps:cNvCnPr/>
                                  <wps:spPr>
                                    <a:xfrm>
                                      <a:off x="0" y="0"/>
                                      <a:ext cx="861060" cy="5207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pt;margin-top:-0.4pt;height:41pt;width:67.8pt;z-index:251684864;mso-width-relative:page;mso-height-relative:page;" filled="f" stroked="t" coordsize="21600,21600" o:gfxdata="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5DpvZ1AAAAAcBAAAPAAAAAAAAAAEAIAAAACIAAABkcnMvZG93bnJldi54bWxQ&#10;SwECFAAUAAAACACHTuJAjhw3SPsBAADqAwAADgAAAAAAAAABACAAAAAjAQAAZHJzL2Uyb0RvYy54&#10;bWxQSwUGAAAAAAYABgBZAQAAkAUAAAAA&#10;">
                            <v:fill on="f" focussize="0,0"/>
                            <v:stroke color="#000000" joinstyle="round"/>
                            <v:imagedata o:title=""/>
                            <o:lock v:ext="edit" aspectratio="f"/>
                          </v:line>
                        </w:pict>
                      </mc:Fallback>
                    </mc:AlternateContent>
                  </w:r>
                </w:p>
                <w:p>
                  <w:pPr>
                    <w:widowControl/>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 xml:space="preserve">         检测项目</w:t>
                  </w:r>
                </w:p>
                <w:p>
                  <w:pPr>
                    <w:widowControl/>
                    <w:snapToGrid w:val="0"/>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采样日期   频次</w:t>
                  </w:r>
                </w:p>
              </w:tc>
              <w:tc>
                <w:tcPr>
                  <w:tcW w:w="7200" w:type="dxa"/>
                  <w:gridSpan w:val="4"/>
                  <w:noWrap w:val="0"/>
                  <w:vAlign w:val="center"/>
                </w:tcPr>
                <w:p>
                  <w:pPr>
                    <w:widowControl/>
                    <w:jc w:val="center"/>
                    <w:rPr>
                      <w:rFonts w:hint="default" w:ascii="Times New Roman" w:hAnsi="Times New Roman" w:eastAsia="宋体" w:cs="Times New Roman"/>
                      <w:szCs w:val="21"/>
                    </w:rPr>
                  </w:pPr>
                  <w:r>
                    <w:rPr>
                      <w:rFonts w:hint="eastAsia" w:ascii="Times New Roman" w:hAnsi="Times New Roman" w:eastAsia="宋体" w:cs="Times New Roman"/>
                      <w:szCs w:val="21"/>
                      <w:vertAlign w:val="baseline"/>
                      <w:lang w:val="en-US" w:eastAsia="zh-CN"/>
                    </w:rPr>
                    <w:t>二甲苯</w:t>
                  </w:r>
                  <w:r>
                    <w:rPr>
                      <w:rFonts w:hint="default" w:ascii="Times New Roman" w:hAnsi="Times New Roman" w:eastAsia="宋体" w:cs="Times New Roman"/>
                      <w:szCs w:val="21"/>
                      <w:vertAlign w:val="baseline"/>
                      <w:lang w:val="en-US" w:eastAsia="zh-CN"/>
                    </w:rPr>
                    <w:t xml:space="preserve">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w:t>
                  </w:r>
                  <w:r>
                    <w:rPr>
                      <w:rFonts w:hint="default" w:ascii="Times New Roman" w:hAnsi="Times New Roman" w:eastAsia="宋体" w:cs="Times New Roman"/>
                      <w:szCs w:val="21"/>
                      <w:lang w:val="en-US" w:eastAsia="zh-CN"/>
                    </w:rPr>
                    <w:t>μ</w:t>
                  </w:r>
                  <w:r>
                    <w:rPr>
                      <w:rFonts w:hint="default" w:ascii="Times New Roman" w:hAnsi="Times New Roman" w:eastAsia="宋体" w:cs="Times New Roman"/>
                      <w:kern w:val="0"/>
                      <w:szCs w:val="21"/>
                    </w:rPr>
                    <w:t>g/m</w:t>
                  </w:r>
                  <w:r>
                    <w:rPr>
                      <w:rFonts w:hint="default" w:ascii="Times New Roman" w:hAnsi="Times New Roman" w:eastAsia="宋体" w:cs="Times New Roman"/>
                      <w:kern w:val="0"/>
                      <w:szCs w:val="21"/>
                      <w:vertAlign w:val="superscript"/>
                    </w:rPr>
                    <w:t>3</w:t>
                  </w:r>
                  <w:r>
                    <w:rPr>
                      <w:rFonts w:hint="default" w:ascii="Times New Roman" w:hAnsi="Times New Roman" w:eastAsia="宋体"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9" w:type="dxa"/>
                  <w:gridSpan w:val="2"/>
                  <w:vMerge w:val="continue"/>
                  <w:tcBorders>
                    <w:tl2br w:val="single" w:color="auto" w:sz="4" w:space="0"/>
                  </w:tcBorders>
                  <w:noWrap w:val="0"/>
                  <w:vAlign w:val="center"/>
                </w:tcPr>
                <w:p>
                  <w:pPr>
                    <w:widowControl/>
                    <w:jc w:val="center"/>
                    <w:rPr>
                      <w:rFonts w:hint="default" w:ascii="Times New Roman" w:hAnsi="Times New Roman" w:eastAsia="宋体" w:cs="Times New Roman"/>
                      <w:kern w:val="0"/>
                      <w:szCs w:val="21"/>
                    </w:rPr>
                  </w:pPr>
                </w:p>
              </w:tc>
              <w:tc>
                <w:tcPr>
                  <w:tcW w:w="1601" w:type="dxa"/>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厂界上风向1#</w:t>
                  </w:r>
                </w:p>
              </w:tc>
              <w:tc>
                <w:tcPr>
                  <w:tcW w:w="1785" w:type="dxa"/>
                  <w:noWrap w:val="0"/>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w:t>
                  </w:r>
                  <w:r>
                    <w:rPr>
                      <w:rFonts w:hint="default" w:ascii="Times New Roman" w:hAnsi="Times New Roman" w:eastAsia="宋体" w:cs="Times New Roman"/>
                      <w:szCs w:val="21"/>
                      <w:lang w:val="en-US" w:eastAsia="zh-CN"/>
                    </w:rPr>
                    <w:t>2</w:t>
                  </w:r>
                  <w:r>
                    <w:rPr>
                      <w:rFonts w:hint="default" w:ascii="Times New Roman" w:hAnsi="Times New Roman" w:eastAsia="宋体" w:cs="Times New Roman"/>
                      <w:szCs w:val="21"/>
                    </w:rPr>
                    <w:t>#</w:t>
                  </w:r>
                </w:p>
              </w:tc>
              <w:tc>
                <w:tcPr>
                  <w:tcW w:w="1995"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Cs w:val="21"/>
                    </w:rPr>
                    <w:t>厂界下风向3#</w:t>
                  </w:r>
                </w:p>
              </w:tc>
              <w:tc>
                <w:tcPr>
                  <w:tcW w:w="1819" w:type="dxa"/>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厂界下风向</w:t>
                  </w:r>
                  <w:r>
                    <w:rPr>
                      <w:rFonts w:hint="default" w:ascii="Times New Roman" w:hAnsi="Times New Roman" w:eastAsia="宋体" w:cs="Times New Roman"/>
                      <w:szCs w:val="21"/>
                      <w:lang w:val="en-US" w:eastAsia="zh-CN"/>
                    </w:rPr>
                    <w:t>4</w:t>
                  </w:r>
                  <w:r>
                    <w:rPr>
                      <w:rFonts w:hint="default"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restart"/>
                  <w:noWrap w:val="0"/>
                  <w:vAlign w:val="center"/>
                </w:tcPr>
                <w:p>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2021.12.25</w:t>
                  </w: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第一次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6.7</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8.1</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第二次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4.1</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第三次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5.8</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第四次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restar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2021.12.26</w:t>
                  </w: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第一次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5.1</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第二次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5.2</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第三次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4.3</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4.1</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第四次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2.3</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4.1</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w:t>
                  </w:r>
                </w:p>
              </w:tc>
            </w:tr>
          </w:tbl>
          <w:p>
            <w:pPr>
              <w:pStyle w:val="36"/>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表7-</w:t>
            </w:r>
            <w:r>
              <w:rPr>
                <w:rFonts w:hint="eastAsia" w:ascii="Times New Roman" w:hAnsi="Times New Roman" w:eastAsia="宋体" w:cs="Times New Roman"/>
                <w:b/>
                <w:bCs/>
                <w:color w:val="auto"/>
                <w:kern w:val="2"/>
                <w:sz w:val="21"/>
                <w:szCs w:val="21"/>
                <w:lang w:val="en-US" w:eastAsia="zh-CN"/>
              </w:rPr>
              <w:t>6</w:t>
            </w:r>
            <w:r>
              <w:rPr>
                <w:rFonts w:hint="default" w:ascii="Times New Roman" w:hAnsi="Times New Roman" w:eastAsia="宋体" w:cs="Times New Roman"/>
                <w:b/>
                <w:bCs/>
                <w:color w:val="auto"/>
                <w:kern w:val="2"/>
                <w:sz w:val="21"/>
                <w:szCs w:val="21"/>
                <w:lang w:val="zh-CN"/>
              </w:rPr>
              <w:t xml:space="preserve"> </w:t>
            </w:r>
            <w:r>
              <w:rPr>
                <w:rFonts w:hint="default" w:ascii="Times New Roman" w:hAnsi="Times New Roman" w:eastAsia="宋体" w:cs="Times New Roman"/>
                <w:b/>
                <w:bCs/>
                <w:color w:val="auto"/>
                <w:kern w:val="2"/>
                <w:sz w:val="21"/>
                <w:szCs w:val="21"/>
                <w:lang w:val="en-US" w:eastAsia="zh-CN"/>
              </w:rPr>
              <w:t xml:space="preserve"> </w:t>
            </w:r>
            <w:r>
              <w:rPr>
                <w:rFonts w:hint="eastAsia" w:ascii="Times New Roman" w:hAnsi="Times New Roman" w:eastAsia="宋体" w:cs="Times New Roman"/>
                <w:b/>
                <w:bCs/>
                <w:color w:val="auto"/>
                <w:kern w:val="2"/>
                <w:sz w:val="21"/>
                <w:szCs w:val="21"/>
                <w:lang w:val="en-US" w:eastAsia="zh-CN"/>
              </w:rPr>
              <w:t>厂界</w:t>
            </w:r>
            <w:r>
              <w:rPr>
                <w:rFonts w:hint="default" w:ascii="Times New Roman" w:hAnsi="Times New Roman" w:eastAsia="宋体" w:cs="Times New Roman"/>
                <w:b/>
                <w:bCs/>
                <w:color w:val="auto"/>
                <w:kern w:val="2"/>
                <w:sz w:val="21"/>
                <w:szCs w:val="21"/>
                <w:lang w:val="zh-CN"/>
              </w:rPr>
              <w:t>无组织</w:t>
            </w:r>
            <w:r>
              <w:rPr>
                <w:rFonts w:hint="eastAsia" w:ascii="Times New Roman" w:hAnsi="Times New Roman" w:eastAsia="宋体" w:cs="Times New Roman"/>
                <w:b/>
                <w:bCs/>
                <w:color w:val="auto"/>
                <w:kern w:val="2"/>
                <w:sz w:val="21"/>
                <w:szCs w:val="21"/>
                <w:lang w:val="en-US" w:eastAsia="zh-CN"/>
              </w:rPr>
              <w:t>VOCs</w:t>
            </w:r>
            <w:r>
              <w:rPr>
                <w:rFonts w:hint="default" w:ascii="Times New Roman" w:hAnsi="Times New Roman" w:eastAsia="宋体" w:cs="Times New Roman"/>
                <w:b/>
                <w:bCs/>
                <w:color w:val="auto"/>
                <w:kern w:val="2"/>
                <w:sz w:val="21"/>
                <w:szCs w:val="21"/>
                <w:lang w:val="zh-CN"/>
              </w:rPr>
              <w:t>检测结果表</w:t>
            </w:r>
          </w:p>
          <w:tbl>
            <w:tblPr>
              <w:tblStyle w:val="27"/>
              <w:tblW w:w="9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355"/>
              <w:gridCol w:w="1601"/>
              <w:gridCol w:w="1785"/>
              <w:gridCol w:w="1995"/>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9" w:type="dxa"/>
                  <w:gridSpan w:val="2"/>
                  <w:vMerge w:val="restart"/>
                  <w:tcBorders>
                    <w:tl2br w:val="single" w:color="auto" w:sz="4" w:space="0"/>
                  </w:tcBorders>
                  <w:noWrap w:val="0"/>
                  <w:vAlign w:val="center"/>
                </w:tcPr>
                <w:p>
                  <w:pPr>
                    <w:widowControl/>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sz w:val="21"/>
                    </w:rPr>
                    <mc:AlternateContent>
                      <mc:Choice Requires="wps">
                        <w:drawing>
                          <wp:anchor distT="0" distB="0" distL="114300" distR="114300" simplePos="0" relativeHeight="251667456" behindDoc="0" locked="0" layoutInCell="1" allowOverlap="1">
                            <wp:simplePos x="0" y="0"/>
                            <wp:positionH relativeFrom="column">
                              <wp:posOffset>-52070</wp:posOffset>
                            </wp:positionH>
                            <wp:positionV relativeFrom="paragraph">
                              <wp:posOffset>-5080</wp:posOffset>
                            </wp:positionV>
                            <wp:extent cx="861060" cy="520700"/>
                            <wp:effectExtent l="2540" t="3810" r="12700" b="8890"/>
                            <wp:wrapNone/>
                            <wp:docPr id="5" name="直接连接符 5"/>
                            <wp:cNvGraphicFramePr/>
                            <a:graphic xmlns:a="http://schemas.openxmlformats.org/drawingml/2006/main">
                              <a:graphicData uri="http://schemas.microsoft.com/office/word/2010/wordprocessingShape">
                                <wps:wsp>
                                  <wps:cNvCnPr/>
                                  <wps:spPr>
                                    <a:xfrm>
                                      <a:off x="0" y="0"/>
                                      <a:ext cx="861060" cy="5207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pt;margin-top:-0.4pt;height:41pt;width:67.8pt;z-index:251667456;mso-width-relative:page;mso-height-relative:page;" filled="f" stroked="t" coordsize="21600,21600" o:gfxdata="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kOm9nUAAAABwEAAA8AAAAAAAAAAQAgAAAAIgAAAGRycy9kb3ducmV2LnhtbFBL&#10;AQIUABQAAAAIAIdO4kA4UUQv+gEAAOgDAAAOAAAAAAAAAAEAIAAAACMBAABkcnMvZTJvRG9jLnht&#10;bFBLBQYAAAAABgAGAFkBAACPBQAAAAA=&#10;">
                            <v:fill on="f" focussize="0,0"/>
                            <v:stroke color="#000000" joinstyle="round"/>
                            <v:imagedata o:title=""/>
                            <o:lock v:ext="edit" aspectratio="f"/>
                          </v:line>
                        </w:pict>
                      </mc:Fallback>
                    </mc:AlternateContent>
                  </w:r>
                </w:p>
                <w:p>
                  <w:pPr>
                    <w:widowControl/>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 xml:space="preserve">         检测项目</w:t>
                  </w:r>
                </w:p>
                <w:p>
                  <w:pPr>
                    <w:widowControl/>
                    <w:snapToGrid w:val="0"/>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采样日期   频次</w:t>
                  </w:r>
                </w:p>
              </w:tc>
              <w:tc>
                <w:tcPr>
                  <w:tcW w:w="7200" w:type="dxa"/>
                  <w:gridSpan w:val="4"/>
                  <w:noWrap w:val="0"/>
                  <w:vAlign w:val="center"/>
                </w:tcPr>
                <w:p>
                  <w:pPr>
                    <w:widowControl/>
                    <w:jc w:val="center"/>
                    <w:rPr>
                      <w:rFonts w:hint="default" w:ascii="Times New Roman" w:hAnsi="Times New Roman" w:eastAsia="宋体" w:cs="Times New Roman"/>
                      <w:szCs w:val="21"/>
                    </w:rPr>
                  </w:pPr>
                  <w:r>
                    <w:rPr>
                      <w:rFonts w:hint="eastAsia" w:ascii="Times New Roman" w:hAnsi="Times New Roman" w:eastAsia="宋体" w:cs="Times New Roman"/>
                      <w:szCs w:val="21"/>
                      <w:vertAlign w:val="baseline"/>
                      <w:lang w:val="en-US" w:eastAsia="zh-CN"/>
                    </w:rPr>
                    <w:t>VOCs</w:t>
                  </w:r>
                  <w:r>
                    <w:rPr>
                      <w:rFonts w:hint="default" w:ascii="Times New Roman" w:hAnsi="Times New Roman" w:eastAsia="宋体" w:cs="Times New Roman"/>
                      <w:szCs w:val="21"/>
                      <w:vertAlign w:val="baseline"/>
                      <w:lang w:val="en-US" w:eastAsia="zh-CN"/>
                    </w:rPr>
                    <w:t xml:space="preserve">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w:t>
                  </w:r>
                  <w:r>
                    <w:rPr>
                      <w:rFonts w:hint="default" w:ascii="Times New Roman" w:hAnsi="Times New Roman" w:eastAsia="宋体" w:cs="Times New Roman"/>
                      <w:szCs w:val="21"/>
                      <w:lang w:val="en-US" w:eastAsia="zh-CN"/>
                    </w:rPr>
                    <w:t>μ</w:t>
                  </w:r>
                  <w:r>
                    <w:rPr>
                      <w:rFonts w:hint="default" w:ascii="Times New Roman" w:hAnsi="Times New Roman" w:eastAsia="宋体" w:cs="Times New Roman"/>
                      <w:kern w:val="0"/>
                      <w:szCs w:val="21"/>
                    </w:rPr>
                    <w:t>g/m</w:t>
                  </w:r>
                  <w:r>
                    <w:rPr>
                      <w:rFonts w:hint="default" w:ascii="Times New Roman" w:hAnsi="Times New Roman" w:eastAsia="宋体" w:cs="Times New Roman"/>
                      <w:kern w:val="0"/>
                      <w:szCs w:val="21"/>
                      <w:vertAlign w:val="superscript"/>
                    </w:rPr>
                    <w:t>3</w:t>
                  </w:r>
                  <w:r>
                    <w:rPr>
                      <w:rFonts w:hint="default" w:ascii="Times New Roman" w:hAnsi="Times New Roman" w:eastAsia="宋体"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9" w:type="dxa"/>
                  <w:gridSpan w:val="2"/>
                  <w:vMerge w:val="continue"/>
                  <w:tcBorders>
                    <w:tl2br w:val="single" w:color="auto" w:sz="4" w:space="0"/>
                  </w:tcBorders>
                  <w:noWrap w:val="0"/>
                  <w:vAlign w:val="center"/>
                </w:tcPr>
                <w:p>
                  <w:pPr>
                    <w:widowControl/>
                    <w:jc w:val="center"/>
                    <w:rPr>
                      <w:rFonts w:hint="default" w:ascii="Times New Roman" w:hAnsi="Times New Roman" w:eastAsia="宋体" w:cs="Times New Roman"/>
                      <w:kern w:val="0"/>
                      <w:szCs w:val="21"/>
                    </w:rPr>
                  </w:pPr>
                </w:p>
              </w:tc>
              <w:tc>
                <w:tcPr>
                  <w:tcW w:w="1601" w:type="dxa"/>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厂界上风向1#</w:t>
                  </w:r>
                </w:p>
              </w:tc>
              <w:tc>
                <w:tcPr>
                  <w:tcW w:w="1785" w:type="dxa"/>
                  <w:noWrap w:val="0"/>
                  <w:vAlign w:val="center"/>
                </w:tcPr>
                <w:p>
                  <w:pPr>
                    <w:widowControl/>
                    <w:jc w:val="center"/>
                    <w:rPr>
                      <w:rFonts w:hint="default" w:ascii="Times New Roman" w:hAnsi="Times New Roman" w:eastAsia="宋体" w:cs="Times New Roman"/>
                      <w:szCs w:val="21"/>
                    </w:rPr>
                  </w:pPr>
                  <w:r>
                    <w:rPr>
                      <w:rFonts w:hint="default" w:ascii="Times New Roman" w:hAnsi="Times New Roman" w:eastAsia="宋体" w:cs="Times New Roman"/>
                      <w:szCs w:val="21"/>
                    </w:rPr>
                    <w:t>厂界下风向</w:t>
                  </w:r>
                  <w:r>
                    <w:rPr>
                      <w:rFonts w:hint="default" w:ascii="Times New Roman" w:hAnsi="Times New Roman" w:eastAsia="宋体" w:cs="Times New Roman"/>
                      <w:szCs w:val="21"/>
                      <w:lang w:val="en-US" w:eastAsia="zh-CN"/>
                    </w:rPr>
                    <w:t>2</w:t>
                  </w:r>
                  <w:r>
                    <w:rPr>
                      <w:rFonts w:hint="default" w:ascii="Times New Roman" w:hAnsi="Times New Roman" w:eastAsia="宋体" w:cs="Times New Roman"/>
                      <w:szCs w:val="21"/>
                    </w:rPr>
                    <w:t>#</w:t>
                  </w:r>
                </w:p>
              </w:tc>
              <w:tc>
                <w:tcPr>
                  <w:tcW w:w="1995" w:type="dxa"/>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Cs w:val="21"/>
                    </w:rPr>
                    <w:t>厂界下风向3#</w:t>
                  </w:r>
                </w:p>
              </w:tc>
              <w:tc>
                <w:tcPr>
                  <w:tcW w:w="1819" w:type="dxa"/>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厂界下风向</w:t>
                  </w:r>
                  <w:r>
                    <w:rPr>
                      <w:rFonts w:hint="default" w:ascii="Times New Roman" w:hAnsi="Times New Roman" w:eastAsia="宋体" w:cs="Times New Roman"/>
                      <w:szCs w:val="21"/>
                      <w:lang w:val="en-US" w:eastAsia="zh-CN"/>
                    </w:rPr>
                    <w:t>4</w:t>
                  </w:r>
                  <w:r>
                    <w:rPr>
                      <w:rFonts w:hint="default"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restart"/>
                  <w:noWrap w:val="0"/>
                  <w:vAlign w:val="center"/>
                </w:tcPr>
                <w:p>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2021.12.25</w:t>
                  </w: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第一次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487</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536</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613</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第二次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480</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594</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496</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第三次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449</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598</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699</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第四次</w:t>
                  </w:r>
                </w:p>
              </w:tc>
              <w:tc>
                <w:tcPr>
                  <w:tcW w:w="1601"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496</w:t>
                  </w:r>
                </w:p>
              </w:tc>
              <w:tc>
                <w:tcPr>
                  <w:tcW w:w="178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628</w:t>
                  </w:r>
                </w:p>
              </w:tc>
              <w:tc>
                <w:tcPr>
                  <w:tcW w:w="1995"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712</w:t>
                  </w:r>
                </w:p>
              </w:tc>
              <w:tc>
                <w:tcPr>
                  <w:tcW w:w="1819"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54"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2021.12.26</w:t>
                  </w: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第一次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487</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603</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712</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第二次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500</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520</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516</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第三次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477</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638</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621</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第四次</w:t>
                  </w:r>
                </w:p>
              </w:tc>
              <w:tc>
                <w:tcPr>
                  <w:tcW w:w="1601"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519</w:t>
                  </w:r>
                </w:p>
              </w:tc>
              <w:tc>
                <w:tcPr>
                  <w:tcW w:w="178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624</w:t>
                  </w:r>
                </w:p>
              </w:tc>
              <w:tc>
                <w:tcPr>
                  <w:tcW w:w="199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699</w:t>
                  </w:r>
                </w:p>
              </w:tc>
              <w:tc>
                <w:tcPr>
                  <w:tcW w:w="1819"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604</w:t>
                  </w:r>
                </w:p>
              </w:tc>
            </w:tr>
          </w:tbl>
          <w:p>
            <w:pPr>
              <w:pStyle w:val="36"/>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表7-</w:t>
            </w:r>
            <w:r>
              <w:rPr>
                <w:rFonts w:hint="eastAsia" w:ascii="Times New Roman" w:hAnsi="Times New Roman" w:eastAsia="宋体" w:cs="Times New Roman"/>
                <w:b/>
                <w:bCs/>
                <w:color w:val="auto"/>
                <w:kern w:val="2"/>
                <w:sz w:val="21"/>
                <w:szCs w:val="21"/>
                <w:lang w:val="en-US" w:eastAsia="zh-CN"/>
              </w:rPr>
              <w:t>7</w:t>
            </w:r>
            <w:r>
              <w:rPr>
                <w:rFonts w:hint="default" w:ascii="Times New Roman" w:hAnsi="Times New Roman" w:eastAsia="宋体" w:cs="Times New Roman"/>
                <w:b/>
                <w:bCs/>
                <w:color w:val="auto"/>
                <w:kern w:val="2"/>
                <w:sz w:val="21"/>
                <w:szCs w:val="21"/>
                <w:lang w:val="zh-CN"/>
              </w:rPr>
              <w:t xml:space="preserve"> </w:t>
            </w:r>
            <w:r>
              <w:rPr>
                <w:rFonts w:hint="default" w:ascii="Times New Roman" w:hAnsi="Times New Roman" w:eastAsia="宋体" w:cs="Times New Roman"/>
                <w:b/>
                <w:bCs/>
                <w:color w:val="auto"/>
                <w:kern w:val="2"/>
                <w:sz w:val="21"/>
                <w:szCs w:val="21"/>
                <w:lang w:val="en-US" w:eastAsia="zh-CN"/>
              </w:rPr>
              <w:t xml:space="preserve"> </w:t>
            </w:r>
            <w:r>
              <w:rPr>
                <w:rFonts w:hint="eastAsia" w:ascii="Times New Roman" w:hAnsi="Times New Roman" w:eastAsia="宋体" w:cs="Times New Roman"/>
                <w:b/>
                <w:bCs/>
                <w:color w:val="auto"/>
                <w:kern w:val="2"/>
                <w:sz w:val="21"/>
                <w:szCs w:val="21"/>
                <w:lang w:val="en-US" w:eastAsia="zh-CN"/>
              </w:rPr>
              <w:t>喷漆房门扣外1米处</w:t>
            </w:r>
            <w:r>
              <w:rPr>
                <w:rFonts w:hint="default" w:ascii="Times New Roman" w:hAnsi="Times New Roman" w:eastAsia="宋体" w:cs="Times New Roman"/>
                <w:b/>
                <w:bCs/>
                <w:color w:val="auto"/>
                <w:kern w:val="2"/>
                <w:sz w:val="21"/>
                <w:szCs w:val="21"/>
                <w:lang w:val="zh-CN"/>
              </w:rPr>
              <w:t>无组织</w:t>
            </w:r>
            <w:r>
              <w:rPr>
                <w:rFonts w:hint="eastAsia" w:ascii="Times New Roman" w:hAnsi="Times New Roman" w:eastAsia="宋体" w:cs="Times New Roman"/>
                <w:b/>
                <w:bCs/>
                <w:color w:val="auto"/>
                <w:kern w:val="2"/>
                <w:sz w:val="21"/>
                <w:szCs w:val="21"/>
                <w:lang w:val="en-US" w:eastAsia="zh-CN"/>
              </w:rPr>
              <w:t>VOCs</w:t>
            </w:r>
            <w:r>
              <w:rPr>
                <w:rFonts w:hint="default" w:ascii="Times New Roman" w:hAnsi="Times New Roman" w:eastAsia="宋体" w:cs="Times New Roman"/>
                <w:b/>
                <w:bCs/>
                <w:color w:val="auto"/>
                <w:kern w:val="2"/>
                <w:sz w:val="21"/>
                <w:szCs w:val="21"/>
                <w:lang w:val="zh-CN"/>
              </w:rPr>
              <w:t>检测结果表</w:t>
            </w:r>
          </w:p>
          <w:tbl>
            <w:tblPr>
              <w:tblStyle w:val="27"/>
              <w:tblW w:w="9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355"/>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2709" w:type="dxa"/>
                  <w:gridSpan w:val="2"/>
                  <w:tcBorders>
                    <w:tl2br w:val="single" w:color="auto" w:sz="4" w:space="0"/>
                  </w:tcBorders>
                  <w:noWrap w:val="0"/>
                  <w:vAlign w:val="center"/>
                </w:tcPr>
                <w:p>
                  <w:pPr>
                    <w:widowControl/>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sz w:val="21"/>
                    </w:rPr>
                    <mc:AlternateContent>
                      <mc:Choice Requires="wps">
                        <w:drawing>
                          <wp:anchor distT="0" distB="0" distL="114300" distR="114300" simplePos="0" relativeHeight="251685888" behindDoc="0" locked="0" layoutInCell="1" allowOverlap="1">
                            <wp:simplePos x="0" y="0"/>
                            <wp:positionH relativeFrom="column">
                              <wp:posOffset>-52070</wp:posOffset>
                            </wp:positionH>
                            <wp:positionV relativeFrom="paragraph">
                              <wp:posOffset>-5080</wp:posOffset>
                            </wp:positionV>
                            <wp:extent cx="861060" cy="520700"/>
                            <wp:effectExtent l="2540" t="3810" r="12700" b="8890"/>
                            <wp:wrapNone/>
                            <wp:docPr id="39" name="直接连接符 39"/>
                            <wp:cNvGraphicFramePr/>
                            <a:graphic xmlns:a="http://schemas.openxmlformats.org/drawingml/2006/main">
                              <a:graphicData uri="http://schemas.microsoft.com/office/word/2010/wordprocessingShape">
                                <wps:wsp>
                                  <wps:cNvCnPr/>
                                  <wps:spPr>
                                    <a:xfrm>
                                      <a:off x="0" y="0"/>
                                      <a:ext cx="861060" cy="5207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pt;margin-top:-0.4pt;height:41pt;width:67.8pt;z-index:251685888;mso-width-relative:page;mso-height-relative:page;" filled="f" stroked="t" coordsize="21600,21600" o:gfxdata="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Q6b2dQAAAAHAQAADwAAAAAAAAABACAAAAAiAAAAZHJzL2Rvd25yZXYueG1s&#10;UEsBAhQAFAAAAAgAh07iQGamu0D8AQAA6gMAAA4AAAAAAAAAAQAgAAAAIwEAAGRycy9lMm9Eb2Mu&#10;eG1sUEsFBgAAAAAGAAYAWQEAAJEFAAAAAA==&#10;">
                            <v:fill on="f" focussize="0,0"/>
                            <v:stroke color="#000000" joinstyle="round"/>
                            <v:imagedata o:title=""/>
                            <o:lock v:ext="edit" aspectratio="f"/>
                          </v:line>
                        </w:pict>
                      </mc:Fallback>
                    </mc:AlternateContent>
                  </w:r>
                </w:p>
                <w:p>
                  <w:pPr>
                    <w:widowControl/>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 xml:space="preserve">         检测项目</w:t>
                  </w:r>
                </w:p>
                <w:p>
                  <w:pPr>
                    <w:widowControl/>
                    <w:snapToGrid w:val="0"/>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采样日期   频次</w:t>
                  </w:r>
                </w:p>
              </w:tc>
              <w:tc>
                <w:tcPr>
                  <w:tcW w:w="7200" w:type="dxa"/>
                  <w:noWrap w:val="0"/>
                  <w:vAlign w:val="center"/>
                </w:tcPr>
                <w:p>
                  <w:pPr>
                    <w:widowControl/>
                    <w:jc w:val="center"/>
                    <w:rPr>
                      <w:rFonts w:hint="default" w:ascii="Times New Roman" w:hAnsi="Times New Roman" w:eastAsia="宋体" w:cs="Times New Roman"/>
                      <w:szCs w:val="21"/>
                    </w:rPr>
                  </w:pPr>
                  <w:r>
                    <w:rPr>
                      <w:rFonts w:hint="eastAsia" w:ascii="Times New Roman" w:hAnsi="Times New Roman" w:eastAsia="宋体" w:cs="Times New Roman"/>
                      <w:szCs w:val="21"/>
                      <w:vertAlign w:val="baseline"/>
                      <w:lang w:val="en-US" w:eastAsia="zh-CN"/>
                    </w:rPr>
                    <w:t>VOCs</w:t>
                  </w:r>
                  <w:r>
                    <w:rPr>
                      <w:rFonts w:hint="default" w:ascii="Times New Roman" w:hAnsi="Times New Roman" w:eastAsia="宋体" w:cs="Times New Roman"/>
                      <w:szCs w:val="21"/>
                      <w:vertAlign w:val="baseline"/>
                      <w:lang w:val="en-US" w:eastAsia="zh-CN"/>
                    </w:rPr>
                    <w:t xml:space="preserve">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w:t>
                  </w:r>
                  <w:r>
                    <w:rPr>
                      <w:rFonts w:hint="default" w:ascii="Times New Roman" w:hAnsi="Times New Roman" w:eastAsia="宋体" w:cs="Times New Roman"/>
                      <w:szCs w:val="21"/>
                      <w:lang w:val="en-US" w:eastAsia="zh-CN"/>
                    </w:rPr>
                    <w:t>μ</w:t>
                  </w:r>
                  <w:r>
                    <w:rPr>
                      <w:rFonts w:hint="default" w:ascii="Times New Roman" w:hAnsi="Times New Roman" w:eastAsia="宋体" w:cs="Times New Roman"/>
                      <w:kern w:val="0"/>
                      <w:szCs w:val="21"/>
                    </w:rPr>
                    <w:t>g/m</w:t>
                  </w:r>
                  <w:r>
                    <w:rPr>
                      <w:rFonts w:hint="default" w:ascii="Times New Roman" w:hAnsi="Times New Roman" w:eastAsia="宋体" w:cs="Times New Roman"/>
                      <w:kern w:val="0"/>
                      <w:szCs w:val="21"/>
                      <w:vertAlign w:val="superscript"/>
                    </w:rPr>
                    <w:t>3</w:t>
                  </w:r>
                  <w:r>
                    <w:rPr>
                      <w:rFonts w:hint="default" w:ascii="Times New Roman" w:hAnsi="Times New Roman" w:eastAsia="宋体"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restart"/>
                  <w:noWrap w:val="0"/>
                  <w:vAlign w:val="center"/>
                </w:tcPr>
                <w:p>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2021.12.25</w:t>
                  </w: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第一次</w:t>
                  </w:r>
                </w:p>
              </w:tc>
              <w:tc>
                <w:tcPr>
                  <w:tcW w:w="7200"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第二次</w:t>
                  </w:r>
                </w:p>
              </w:tc>
              <w:tc>
                <w:tcPr>
                  <w:tcW w:w="7200"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第三次</w:t>
                  </w:r>
                </w:p>
              </w:tc>
              <w:tc>
                <w:tcPr>
                  <w:tcW w:w="7200"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第四次</w:t>
                  </w:r>
                </w:p>
              </w:tc>
              <w:tc>
                <w:tcPr>
                  <w:tcW w:w="7200"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2021.12.26</w:t>
                  </w: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第一次</w:t>
                  </w:r>
                </w:p>
              </w:tc>
              <w:tc>
                <w:tcPr>
                  <w:tcW w:w="7200"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第二次</w:t>
                  </w:r>
                </w:p>
              </w:tc>
              <w:tc>
                <w:tcPr>
                  <w:tcW w:w="7200"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第三次</w:t>
                  </w:r>
                </w:p>
              </w:tc>
              <w:tc>
                <w:tcPr>
                  <w:tcW w:w="7200"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vMerge w:val="continue"/>
                  <w:noWrap w:val="0"/>
                  <w:vAlign w:val="center"/>
                </w:tcPr>
                <w:p>
                  <w:pPr>
                    <w:widowControl/>
                    <w:jc w:val="center"/>
                    <w:rPr>
                      <w:rFonts w:hint="default" w:ascii="Times New Roman" w:hAnsi="Times New Roman" w:eastAsia="宋体" w:cs="Times New Roman"/>
                      <w:color w:val="auto"/>
                      <w:szCs w:val="21"/>
                    </w:rPr>
                  </w:pPr>
                </w:p>
              </w:tc>
              <w:tc>
                <w:tcPr>
                  <w:tcW w:w="1355"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第四次</w:t>
                  </w:r>
                </w:p>
              </w:tc>
              <w:tc>
                <w:tcPr>
                  <w:tcW w:w="7200" w:type="dxa"/>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689</w:t>
                  </w:r>
                </w:p>
              </w:tc>
            </w:tr>
          </w:tbl>
          <w:p>
            <w:pPr>
              <w:spacing w:line="360" w:lineRule="auto"/>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监测结果表明</w:t>
            </w:r>
            <w:r>
              <w:rPr>
                <w:rFonts w:hint="default" w:ascii="Times New Roman" w:hAnsi="Times New Roman" w:eastAsia="宋体" w:cs="Times New Roman"/>
                <w:sz w:val="24"/>
                <w:szCs w:val="24"/>
              </w:rPr>
              <w:t>：验收监测期间，</w:t>
            </w:r>
            <w:r>
              <w:rPr>
                <w:rFonts w:hint="eastAsia" w:ascii="Times New Roman" w:hAnsi="Times New Roman" w:eastAsia="宋体" w:cs="Times New Roman"/>
                <w:sz w:val="24"/>
                <w:szCs w:val="24"/>
                <w:lang w:val="en-US" w:eastAsia="zh-CN"/>
              </w:rPr>
              <w:t>甲苯</w:t>
            </w:r>
            <w:r>
              <w:rPr>
                <w:rFonts w:hint="default" w:ascii="Times New Roman" w:hAnsi="Times New Roman" w:eastAsia="宋体" w:cs="Times New Roman"/>
                <w:sz w:val="24"/>
                <w:szCs w:val="24"/>
              </w:rPr>
              <w:t>厂界最大排放浓度为</w:t>
            </w:r>
            <w:r>
              <w:rPr>
                <w:rFonts w:hint="eastAsia" w:ascii="Times New Roman" w:hAnsi="Times New Roman" w:eastAsia="宋体" w:cs="Times New Roman"/>
                <w:sz w:val="24"/>
                <w:szCs w:val="24"/>
                <w:lang w:val="en-US" w:eastAsia="zh-CN"/>
              </w:rPr>
              <w:t>0.0066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二甲苯</w:t>
            </w:r>
            <w:r>
              <w:rPr>
                <w:rFonts w:hint="default" w:ascii="Times New Roman" w:hAnsi="Times New Roman" w:eastAsia="宋体" w:cs="Times New Roman"/>
                <w:sz w:val="24"/>
                <w:szCs w:val="24"/>
              </w:rPr>
              <w:t>厂界最大排放浓度为</w:t>
            </w:r>
            <w:r>
              <w:rPr>
                <w:rFonts w:hint="eastAsia" w:ascii="Times New Roman" w:hAnsi="Times New Roman" w:eastAsia="宋体" w:cs="Times New Roman"/>
                <w:sz w:val="24"/>
                <w:szCs w:val="24"/>
                <w:lang w:val="en-US" w:eastAsia="zh-CN"/>
              </w:rPr>
              <w:t>0.0081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VOCs</w:t>
            </w:r>
            <w:r>
              <w:rPr>
                <w:rFonts w:hint="default" w:ascii="Times New Roman" w:hAnsi="Times New Roman" w:eastAsia="宋体" w:cs="Times New Roman"/>
                <w:sz w:val="24"/>
                <w:szCs w:val="24"/>
              </w:rPr>
              <w:t>厂界最大排放浓度为</w:t>
            </w:r>
            <w:r>
              <w:rPr>
                <w:rFonts w:hint="eastAsia" w:ascii="Times New Roman" w:hAnsi="Times New Roman" w:eastAsia="宋体" w:cs="Times New Roman"/>
                <w:sz w:val="24"/>
                <w:szCs w:val="24"/>
                <w:lang w:val="en-US" w:eastAsia="zh-CN"/>
              </w:rPr>
              <w:t>0.712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w:t>
            </w:r>
            <w:r>
              <w:rPr>
                <w:rFonts w:hint="default" w:ascii="Times New Roman" w:hAnsi="Times New Roman" w:eastAsia="宋体" w:cs="Times New Roman"/>
                <w:sz w:val="24"/>
                <w:szCs w:val="24"/>
                <w:lang w:val="en-US" w:eastAsia="zh-CN"/>
              </w:rPr>
              <w:t>《挥发性有机物排放标准 第1部分：汽车制造业》（DB37/ 2801.1－2016）表2 厂界监控点甲苯、二甲苯、VOCs 浓度限值</w:t>
            </w:r>
            <w:r>
              <w:rPr>
                <w:rFonts w:hint="eastAsia" w:ascii="Times New Roman" w:hAnsi="Times New Roman" w:eastAsia="宋体" w:cs="Times New Roman"/>
                <w:sz w:val="24"/>
                <w:szCs w:val="24"/>
                <w:lang w:val="en-US" w:eastAsia="zh-CN"/>
              </w:rPr>
              <w:t>；喷漆房门口外1米处最大</w:t>
            </w:r>
            <w:r>
              <w:rPr>
                <w:rFonts w:hint="default" w:ascii="Times New Roman" w:hAnsi="Times New Roman" w:eastAsia="宋体" w:cs="Times New Roman"/>
                <w:sz w:val="24"/>
                <w:szCs w:val="24"/>
              </w:rPr>
              <w:t>排放浓度为</w:t>
            </w:r>
            <w:r>
              <w:rPr>
                <w:rFonts w:hint="eastAsia" w:ascii="Times New Roman" w:hAnsi="Times New Roman" w:eastAsia="宋体" w:cs="Times New Roman"/>
                <w:sz w:val="24"/>
                <w:szCs w:val="24"/>
                <w:lang w:val="en-US" w:eastAsia="zh-CN"/>
              </w:rPr>
              <w:t>0.834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满足挥发性有机物无组织排放控制标准》（GB37822-2019）表A.1厂区内无组织排放限值；颗粒物</w:t>
            </w:r>
            <w:r>
              <w:rPr>
                <w:rFonts w:hint="default" w:ascii="Times New Roman" w:hAnsi="Times New Roman" w:eastAsia="宋体" w:cs="Times New Roman"/>
                <w:sz w:val="24"/>
                <w:szCs w:val="24"/>
              </w:rPr>
              <w:t>厂界最大排放浓度为</w:t>
            </w:r>
            <w:r>
              <w:rPr>
                <w:rFonts w:hint="eastAsia" w:ascii="Times New Roman" w:hAnsi="Times New Roman" w:eastAsia="宋体" w:cs="Times New Roman"/>
                <w:sz w:val="24"/>
                <w:szCs w:val="24"/>
                <w:lang w:val="en-US" w:eastAsia="zh-CN"/>
              </w:rPr>
              <w:t>0.325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w:t>
            </w:r>
            <w:r>
              <w:rPr>
                <w:rFonts w:hint="default" w:ascii="Times New Roman" w:hAnsi="Times New Roman" w:eastAsia="宋体" w:cs="Times New Roman"/>
                <w:sz w:val="24"/>
                <w:szCs w:val="24"/>
                <w:lang w:val="en-US" w:eastAsia="zh-CN"/>
              </w:rPr>
              <w:t>《大气污染物综合排放标准》（GB16297-1996）最高允许排放速率的限值</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rPr>
              <w:t>。</w:t>
            </w:r>
          </w:p>
          <w:p>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fldChar w:fldCharType="begin"/>
            </w:r>
            <w:r>
              <w:rPr>
                <w:rFonts w:hint="default" w:ascii="Times New Roman" w:hAnsi="Times New Roman" w:eastAsia="宋体" w:cs="Times New Roman"/>
                <w:b/>
                <w:sz w:val="24"/>
                <w:szCs w:val="24"/>
              </w:rPr>
              <w:instrText xml:space="preserve"> = 2 \* GB3 </w:instrText>
            </w:r>
            <w:r>
              <w:rPr>
                <w:rFonts w:hint="default" w:ascii="Times New Roman" w:hAnsi="Times New Roman" w:eastAsia="宋体" w:cs="Times New Roman"/>
                <w:b/>
                <w:sz w:val="24"/>
                <w:szCs w:val="24"/>
              </w:rPr>
              <w:fldChar w:fldCharType="separate"/>
            </w:r>
            <w:r>
              <w:rPr>
                <w:rFonts w:hint="default" w:ascii="Times New Roman" w:hAnsi="Times New Roman" w:eastAsia="宋体" w:cs="Times New Roman"/>
                <w:b/>
                <w:sz w:val="24"/>
                <w:szCs w:val="24"/>
              </w:rPr>
              <w:t>②</w:t>
            </w:r>
            <w:r>
              <w:rPr>
                <w:rFonts w:hint="default" w:ascii="Times New Roman" w:hAnsi="Times New Roman" w:eastAsia="宋体" w:cs="Times New Roman"/>
                <w:b/>
                <w:sz w:val="24"/>
                <w:szCs w:val="24"/>
              </w:rPr>
              <w:fldChar w:fldCharType="end"/>
            </w:r>
            <w:r>
              <w:rPr>
                <w:rFonts w:hint="default" w:ascii="Times New Roman" w:hAnsi="Times New Roman" w:eastAsia="宋体" w:cs="Times New Roman"/>
                <w:b/>
                <w:sz w:val="24"/>
                <w:szCs w:val="24"/>
              </w:rPr>
              <w:t>有组织排放大气污染物检测</w:t>
            </w:r>
          </w:p>
          <w:p>
            <w:pPr>
              <w:pStyle w:val="36"/>
              <w:spacing w:line="360" w:lineRule="auto"/>
              <w:ind w:firstLine="480" w:firstLineChars="200"/>
              <w:rPr>
                <w:rFonts w:hint="default" w:ascii="Times New Roman" w:hAnsi="Times New Roman" w:eastAsia="宋体" w:cs="Times New Roman"/>
                <w:bCs/>
                <w:sz w:val="24"/>
                <w:szCs w:val="24"/>
                <w:lang w:val="zh-CN"/>
              </w:rPr>
            </w:pPr>
            <w:r>
              <w:rPr>
                <w:rFonts w:hint="default" w:ascii="Times New Roman" w:hAnsi="Times New Roman" w:eastAsia="宋体" w:cs="Times New Roman"/>
                <w:bCs/>
                <w:sz w:val="24"/>
                <w:szCs w:val="24"/>
                <w:lang w:val="zh-CN"/>
              </w:rPr>
              <w:t>有组织废气监测结果见表7-</w:t>
            </w:r>
            <w:r>
              <w:rPr>
                <w:rFonts w:hint="eastAsia" w:ascii="Times New Roman" w:hAnsi="Times New Roman" w:eastAsia="宋体" w:cs="Times New Roman"/>
                <w:bCs/>
                <w:sz w:val="24"/>
                <w:szCs w:val="24"/>
                <w:lang w:val="en-US" w:eastAsia="zh-CN"/>
              </w:rPr>
              <w:t>5</w:t>
            </w:r>
            <w:r>
              <w:rPr>
                <w:rFonts w:hint="default" w:ascii="Times New Roman" w:hAnsi="Times New Roman" w:eastAsia="宋体" w:cs="Times New Roman"/>
                <w:bCs/>
                <w:sz w:val="24"/>
                <w:szCs w:val="24"/>
                <w:lang w:val="zh-CN"/>
              </w:rPr>
              <w:t>。</w:t>
            </w:r>
          </w:p>
          <w:p>
            <w:pPr>
              <w:pStyle w:val="36"/>
              <w:spacing w:line="360" w:lineRule="auto"/>
              <w:ind w:firstLine="422" w:firstLineChars="200"/>
              <w:jc w:val="center"/>
              <w:rPr>
                <w:rFonts w:hint="default" w:ascii="Times New Roman" w:hAnsi="Times New Roman" w:eastAsia="宋体" w:cs="Times New Roman"/>
                <w:bCs/>
                <w:sz w:val="24"/>
                <w:szCs w:val="24"/>
                <w:lang w:val="zh-CN"/>
              </w:rPr>
            </w:pPr>
            <w:r>
              <w:rPr>
                <w:rFonts w:hint="default" w:ascii="Times New Roman" w:hAnsi="Times New Roman" w:eastAsia="宋体" w:cs="Times New Roman"/>
                <w:b/>
                <w:bCs/>
                <w:color w:val="auto"/>
                <w:kern w:val="2"/>
                <w:sz w:val="21"/>
                <w:szCs w:val="21"/>
                <w:lang w:val="zh-CN"/>
              </w:rPr>
              <w:t>表7-</w:t>
            </w:r>
            <w:r>
              <w:rPr>
                <w:rFonts w:hint="eastAsia" w:ascii="Times New Roman" w:hAnsi="Times New Roman" w:eastAsia="宋体" w:cs="Times New Roman"/>
                <w:b/>
                <w:bCs/>
                <w:color w:val="auto"/>
                <w:kern w:val="2"/>
                <w:sz w:val="21"/>
                <w:szCs w:val="21"/>
                <w:lang w:val="en-US" w:eastAsia="zh-CN"/>
              </w:rPr>
              <w:t>5</w:t>
            </w:r>
            <w:r>
              <w:rPr>
                <w:rFonts w:hint="default" w:ascii="Times New Roman" w:hAnsi="Times New Roman" w:eastAsia="宋体" w:cs="Times New Roman"/>
                <w:b/>
                <w:bCs/>
                <w:color w:val="auto"/>
                <w:kern w:val="2"/>
                <w:sz w:val="21"/>
                <w:szCs w:val="21"/>
                <w:lang w:val="zh-CN"/>
              </w:rPr>
              <w:t xml:space="preserve">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有组织废气检测结果表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330"/>
              <w:gridCol w:w="775"/>
              <w:gridCol w:w="1097"/>
              <w:gridCol w:w="1366"/>
              <w:gridCol w:w="1203"/>
              <w:gridCol w:w="1207"/>
              <w:gridCol w:w="703"/>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点位</w:t>
                  </w:r>
                </w:p>
              </w:tc>
              <w:tc>
                <w:tcPr>
                  <w:tcW w:w="1048" w:type="pct"/>
                  <w:gridSpan w:val="2"/>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w:t>
                  </w:r>
                </w:p>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日期</w:t>
                  </w:r>
                </w:p>
              </w:tc>
              <w:tc>
                <w:tcPr>
                  <w:tcW w:w="546"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检</w:t>
                  </w:r>
                  <w:r>
                    <w:rPr>
                      <w:rFonts w:hint="default" w:ascii="Times New Roman" w:hAnsi="Times New Roman" w:eastAsia="宋体" w:cs="Times New Roman"/>
                      <w:color w:val="auto"/>
                      <w:sz w:val="21"/>
                      <w:szCs w:val="21"/>
                    </w:rPr>
                    <w:t>测</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80"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排放浓度</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99"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标干流量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01"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g/h）</w:t>
                  </w:r>
                </w:p>
              </w:tc>
              <w:tc>
                <w:tcPr>
                  <w:tcW w:w="838" w:type="pct"/>
                  <w:gridSpan w:val="2"/>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p>
              </w:tc>
              <w:tc>
                <w:tcPr>
                  <w:tcW w:w="1048" w:type="pct"/>
                  <w:gridSpan w:val="2"/>
                  <w:vMerge w:val="continue"/>
                  <w:noWrap w:val="0"/>
                  <w:tcMar>
                    <w:top w:w="0" w:type="dxa"/>
                    <w:left w:w="0" w:type="dxa"/>
                    <w:bottom w:w="0" w:type="dxa"/>
                    <w:right w:w="0" w:type="dxa"/>
                  </w:tcMar>
                  <w:vAlign w:val="center"/>
                </w:tcPr>
                <w:p>
                  <w:pPr>
                    <w:jc w:val="both"/>
                    <w:rPr>
                      <w:rFonts w:hint="default" w:ascii="Times New Roman" w:hAnsi="Times New Roman" w:eastAsia="宋体" w:cs="Times New Roman"/>
                      <w:color w:val="auto"/>
                      <w:sz w:val="21"/>
                      <w:szCs w:val="21"/>
                    </w:rPr>
                  </w:pPr>
                </w:p>
              </w:tc>
              <w:tc>
                <w:tcPr>
                  <w:tcW w:w="546" w:type="pct"/>
                  <w:vMerge w:val="continue"/>
                  <w:noWrap w:val="0"/>
                  <w:tcMar>
                    <w:top w:w="0" w:type="dxa"/>
                    <w:left w:w="0" w:type="dxa"/>
                    <w:bottom w:w="0" w:type="dxa"/>
                    <w:right w:w="0" w:type="dxa"/>
                  </w:tcMar>
                  <w:vAlign w:val="center"/>
                </w:tcPr>
                <w:p>
                  <w:pPr>
                    <w:rPr>
                      <w:rFonts w:hint="default" w:ascii="Times New Roman" w:hAnsi="Times New Roman" w:eastAsia="宋体" w:cs="Times New Roman"/>
                      <w:color w:val="auto"/>
                      <w:sz w:val="21"/>
                      <w:szCs w:val="21"/>
                    </w:rPr>
                  </w:pPr>
                </w:p>
              </w:tc>
              <w:tc>
                <w:tcPr>
                  <w:tcW w:w="680"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eastAsia="zh-CN"/>
                    </w:rPr>
                  </w:pPr>
                </w:p>
              </w:tc>
              <w:tc>
                <w:tcPr>
                  <w:tcW w:w="599" w:type="pct"/>
                  <w:vMerge w:val="continue"/>
                  <w:noWrap w:val="0"/>
                  <w:tcMar>
                    <w:top w:w="0" w:type="dxa"/>
                    <w:left w:w="0" w:type="dxa"/>
                    <w:bottom w:w="0" w:type="dxa"/>
                    <w:right w:w="0" w:type="dxa"/>
                  </w:tcMar>
                  <w:vAlign w:val="center"/>
                </w:tcPr>
                <w:p>
                  <w:pPr>
                    <w:rPr>
                      <w:rFonts w:hint="default" w:ascii="Times New Roman" w:hAnsi="Times New Roman" w:eastAsia="宋体" w:cs="Times New Roman"/>
                      <w:color w:val="auto"/>
                      <w:sz w:val="21"/>
                      <w:szCs w:val="21"/>
                    </w:rPr>
                  </w:pPr>
                </w:p>
              </w:tc>
              <w:tc>
                <w:tcPr>
                  <w:tcW w:w="601" w:type="pct"/>
                  <w:vMerge w:val="continue"/>
                  <w:noWrap w:val="0"/>
                  <w:tcMar>
                    <w:top w:w="0" w:type="dxa"/>
                    <w:left w:w="0" w:type="dxa"/>
                    <w:bottom w:w="0" w:type="dxa"/>
                    <w:right w:w="0" w:type="dxa"/>
                  </w:tcMar>
                  <w:vAlign w:val="center"/>
                </w:tcPr>
                <w:p>
                  <w:pPr>
                    <w:rPr>
                      <w:rFonts w:hint="default" w:ascii="Times New Roman" w:hAnsi="Times New Roman" w:eastAsia="宋体" w:cs="Times New Roman"/>
                      <w:sz w:val="21"/>
                      <w:szCs w:val="21"/>
                    </w:rPr>
                  </w:pPr>
                </w:p>
              </w:tc>
              <w:tc>
                <w:tcPr>
                  <w:tcW w:w="350"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高度</w:t>
                  </w:r>
                </w:p>
              </w:tc>
              <w:tc>
                <w:tcPr>
                  <w:tcW w:w="488" w:type="pc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内径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85"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焊接、切割工序</w:t>
                  </w:r>
                  <w:r>
                    <w:rPr>
                      <w:rFonts w:hint="default" w:ascii="Times New Roman" w:hAnsi="Times New Roman" w:eastAsia="宋体" w:cs="Times New Roman"/>
                      <w:sz w:val="21"/>
                      <w:szCs w:val="21"/>
                      <w:lang w:val="en-US" w:eastAsia="zh-CN"/>
                    </w:rPr>
                    <w:t>排气筒（P</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p>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出</w:t>
                  </w:r>
                  <w:r>
                    <w:rPr>
                      <w:rFonts w:hint="default" w:ascii="Times New Roman" w:hAnsi="Times New Roman" w:eastAsia="宋体" w:cs="Times New Roman"/>
                      <w:sz w:val="21"/>
                      <w:szCs w:val="21"/>
                      <w:lang w:val="en-US" w:eastAsia="zh-CN"/>
                    </w:rPr>
                    <w:t>口</w:t>
                  </w:r>
                </w:p>
              </w:tc>
              <w:tc>
                <w:tcPr>
                  <w:tcW w:w="662"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2021.12.25</w:t>
                  </w: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17960</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0.036</w:t>
                  </w:r>
                </w:p>
              </w:tc>
              <w:tc>
                <w:tcPr>
                  <w:tcW w:w="350" w:type="pct"/>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488" w:type="pct"/>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15445</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0.037</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16546</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0.031</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焊接、切割工序</w:t>
                  </w:r>
                  <w:r>
                    <w:rPr>
                      <w:rFonts w:hint="default" w:ascii="Times New Roman" w:hAnsi="Times New Roman" w:eastAsia="宋体" w:cs="Times New Roman"/>
                      <w:sz w:val="21"/>
                      <w:szCs w:val="21"/>
                      <w:lang w:val="en-US" w:eastAsia="zh-CN"/>
                    </w:rPr>
                    <w:t>排气筒（P</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p>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出</w:t>
                  </w:r>
                  <w:r>
                    <w:rPr>
                      <w:rFonts w:hint="default" w:ascii="Times New Roman" w:hAnsi="Times New Roman" w:eastAsia="宋体" w:cs="Times New Roman"/>
                      <w:sz w:val="21"/>
                      <w:szCs w:val="21"/>
                      <w:lang w:val="en-US" w:eastAsia="zh-CN"/>
                    </w:rPr>
                    <w:t>口</w:t>
                  </w:r>
                </w:p>
              </w:tc>
              <w:tc>
                <w:tcPr>
                  <w:tcW w:w="662"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2021.12.26</w:t>
                  </w: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15875</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0.041</w:t>
                  </w:r>
                </w:p>
              </w:tc>
              <w:tc>
                <w:tcPr>
                  <w:tcW w:w="350" w:type="pct"/>
                  <w:vMerge w:val="restar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488" w:type="pct"/>
                  <w:vMerge w:val="restar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16406</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0.031</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16421</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0.038</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喷涂工序</w:t>
                  </w:r>
                  <w:r>
                    <w:rPr>
                      <w:rFonts w:hint="default" w:ascii="Times New Roman" w:hAnsi="Times New Roman" w:eastAsia="宋体" w:cs="Times New Roman"/>
                      <w:sz w:val="21"/>
                      <w:szCs w:val="21"/>
                      <w:lang w:val="en-US" w:eastAsia="zh-CN"/>
                    </w:rPr>
                    <w:t>排气筒（P</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p>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进</w:t>
                  </w:r>
                  <w:r>
                    <w:rPr>
                      <w:rFonts w:hint="default" w:ascii="Times New Roman" w:hAnsi="Times New Roman" w:eastAsia="宋体" w:cs="Times New Roman"/>
                      <w:sz w:val="21"/>
                      <w:szCs w:val="21"/>
                      <w:lang w:val="en-US" w:eastAsia="zh-CN"/>
                    </w:rPr>
                    <w:t>口</w:t>
                  </w:r>
                </w:p>
              </w:tc>
              <w:tc>
                <w:tcPr>
                  <w:tcW w:w="662"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2021.12.25</w:t>
                  </w:r>
                </w:p>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0.119</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37190</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0.0044</w:t>
                  </w:r>
                </w:p>
              </w:tc>
              <w:tc>
                <w:tcPr>
                  <w:tcW w:w="350" w:type="pct"/>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488" w:type="pct"/>
                  <w:vMerge w:val="restart"/>
                  <w:noWrap w:val="0"/>
                  <w:vAlign w:val="center"/>
                </w:tcPr>
                <w:p>
                  <w:pPr>
                    <w:widowControl/>
                    <w:jc w:val="center"/>
                    <w:rPr>
                      <w:rFonts w:hint="default"/>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0.096</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37190</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0.0036</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0.112</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37190</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0.0042</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0.268</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37190</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0.253</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37190</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0.0094</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0.247</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37190</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0.0092</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5.37</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37190</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6.14</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37190</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0.23</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6.86</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37190</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0.26</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32.8</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37593</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35.2</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38624</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32.7</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39026</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lang w:val="en-US" w:eastAsia="zh-CN"/>
                    </w:rPr>
                    <w:t>工序对应排气筒（P</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w:t>
                  </w:r>
                </w:p>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进</w:t>
                  </w:r>
                  <w:r>
                    <w:rPr>
                      <w:rFonts w:hint="default" w:ascii="Times New Roman" w:hAnsi="Times New Roman" w:eastAsia="宋体" w:cs="Times New Roman"/>
                      <w:color w:val="auto"/>
                      <w:sz w:val="21"/>
                      <w:szCs w:val="21"/>
                      <w:lang w:val="en-US" w:eastAsia="zh-CN"/>
                    </w:rPr>
                    <w:t>口</w:t>
                  </w:r>
                </w:p>
              </w:tc>
              <w:tc>
                <w:tcPr>
                  <w:tcW w:w="662"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2021.</w:t>
                  </w:r>
                  <w:r>
                    <w:rPr>
                      <w:rFonts w:hint="eastAsia" w:ascii="Times New Roman" w:hAnsi="Times New Roman" w:eastAsia="宋体" w:cs="Times New Roman"/>
                      <w:color w:val="auto"/>
                      <w:kern w:val="0"/>
                      <w:sz w:val="21"/>
                      <w:szCs w:val="21"/>
                      <w:lang w:val="en-US" w:eastAsia="zh-CN"/>
                    </w:rPr>
                    <w:t>11.26</w:t>
                  </w: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0.114</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37617</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0.0043</w:t>
                  </w:r>
                </w:p>
              </w:tc>
              <w:tc>
                <w:tcPr>
                  <w:tcW w:w="350" w:type="pct"/>
                  <w:vMerge w:val="restar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488" w:type="pct"/>
                  <w:vMerge w:val="restar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0.061</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37617</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0.0023</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0.120</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37617</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0.0045</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0.270</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37617</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0.263</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37617</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0.0099</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0.243</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37617</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0.0091</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5.22</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37617</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5.56</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37617</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0.21</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6.15</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37617</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0.23</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133.1</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37304</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32.9</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37541</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34.5</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36425</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喷涂工序</w:t>
                  </w:r>
                  <w:r>
                    <w:rPr>
                      <w:rFonts w:hint="default" w:ascii="Times New Roman" w:hAnsi="Times New Roman" w:eastAsia="宋体" w:cs="Times New Roman"/>
                      <w:sz w:val="21"/>
                      <w:szCs w:val="21"/>
                      <w:lang w:val="en-US" w:eastAsia="zh-CN"/>
                    </w:rPr>
                    <w:t>排气筒（P</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p>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出</w:t>
                  </w:r>
                  <w:r>
                    <w:rPr>
                      <w:rFonts w:hint="default" w:ascii="Times New Roman" w:hAnsi="Times New Roman" w:eastAsia="宋体" w:cs="Times New Roman"/>
                      <w:sz w:val="21"/>
                      <w:szCs w:val="21"/>
                      <w:lang w:val="en-US" w:eastAsia="zh-CN"/>
                    </w:rPr>
                    <w:t>口</w:t>
                  </w:r>
                </w:p>
              </w:tc>
              <w:tc>
                <w:tcPr>
                  <w:tcW w:w="662"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2021.12.25</w:t>
                  </w:r>
                </w:p>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44743</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0.00054</w:t>
                  </w:r>
                </w:p>
              </w:tc>
              <w:tc>
                <w:tcPr>
                  <w:tcW w:w="350" w:type="pct"/>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488" w:type="pct"/>
                  <w:vMerge w:val="restart"/>
                  <w:noWrap w:val="0"/>
                  <w:vAlign w:val="center"/>
                </w:tcPr>
                <w:p>
                  <w:pPr>
                    <w:widowControl/>
                    <w:jc w:val="center"/>
                    <w:rPr>
                      <w:rFonts w:hint="default"/>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0.029</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44743</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0.0013</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0.008</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44743</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0.00036</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0.025</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44743</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0.0011</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2"/>
                      <w:sz w:val="21"/>
                      <w:szCs w:val="21"/>
                      <w:lang w:val="en-US" w:eastAsia="zh-CN" w:bidi="ar-SA"/>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0.028</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44743</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0.0013</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44743</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0.00049</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1.04</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44743</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0.047</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0.92</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44743</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0.041</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0.835</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44743</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0.037</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44080</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45137</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46126</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lang w:val="en-US" w:eastAsia="zh-CN"/>
                    </w:rPr>
                    <w:t>工序对应排气筒（P</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w:t>
                  </w:r>
                </w:p>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出</w:t>
                  </w:r>
                  <w:r>
                    <w:rPr>
                      <w:rFonts w:hint="default" w:ascii="Times New Roman" w:hAnsi="Times New Roman" w:eastAsia="宋体" w:cs="Times New Roman"/>
                      <w:color w:val="auto"/>
                      <w:sz w:val="21"/>
                      <w:szCs w:val="21"/>
                      <w:lang w:val="en-US" w:eastAsia="zh-CN"/>
                    </w:rPr>
                    <w:t>口</w:t>
                  </w:r>
                </w:p>
              </w:tc>
              <w:tc>
                <w:tcPr>
                  <w:tcW w:w="662"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2021.</w:t>
                  </w:r>
                  <w:r>
                    <w:rPr>
                      <w:rFonts w:hint="eastAsia" w:ascii="Times New Roman" w:hAnsi="Times New Roman" w:eastAsia="宋体" w:cs="Times New Roman"/>
                      <w:color w:val="auto"/>
                      <w:kern w:val="0"/>
                      <w:sz w:val="21"/>
                      <w:szCs w:val="21"/>
                      <w:lang w:val="en-US" w:eastAsia="zh-CN"/>
                    </w:rPr>
                    <w:t>11.26</w:t>
                  </w: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0.014</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42548</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0.0006</w:t>
                  </w:r>
                </w:p>
              </w:tc>
              <w:tc>
                <w:tcPr>
                  <w:tcW w:w="350" w:type="pct"/>
                  <w:vMerge w:val="restar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488" w:type="pct"/>
                  <w:vMerge w:val="restar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0.064</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42548</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0.0028</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0.018</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42548</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0.00077</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0.027</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42548</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0.0011</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0.073</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42548</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0.0031</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二甲苯</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0.016</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42548</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0.00068</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1.03</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42548</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0.044</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0.815</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42548</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0.035</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0.914</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42548</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0.039</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第一次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44569</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45310</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6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rPr>
                  </w:pPr>
                </w:p>
              </w:tc>
              <w:tc>
                <w:tcPr>
                  <w:tcW w:w="386"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第三次</w:t>
                  </w:r>
                </w:p>
              </w:tc>
              <w:tc>
                <w:tcPr>
                  <w:tcW w:w="546"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680"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c>
                <w:tcPr>
                  <w:tcW w:w="599"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44372</w:t>
                  </w:r>
                </w:p>
              </w:tc>
              <w:tc>
                <w:tcPr>
                  <w:tcW w:w="601" w:type="pct"/>
                  <w:noWrap w:val="0"/>
                  <w:tcMar>
                    <w:top w:w="0" w:type="dxa"/>
                    <w:left w:w="0" w:type="dxa"/>
                    <w:bottom w:w="0" w:type="dxa"/>
                    <w:right w:w="0" w:type="dxa"/>
                  </w:tcMar>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w:t>
                  </w:r>
                </w:p>
              </w:tc>
              <w:tc>
                <w:tcPr>
                  <w:tcW w:w="350"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488"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r>
          </w:tbl>
          <w:p>
            <w:pPr>
              <w:pStyle w:val="36"/>
              <w:spacing w:line="360" w:lineRule="auto"/>
              <w:ind w:firstLine="480" w:firstLineChars="200"/>
              <w:rPr>
                <w:rFonts w:hint="eastAsia" w:ascii="Times New Roman" w:hAnsi="Times New Roman" w:eastAsia="宋体" w:cs="Times New Roman"/>
                <w:lang w:eastAsia="zh-CN"/>
              </w:rPr>
            </w:pPr>
            <w:r>
              <w:rPr>
                <w:rFonts w:hint="default" w:ascii="Times New Roman" w:hAnsi="Times New Roman" w:eastAsia="宋体" w:cs="Times New Roman"/>
              </w:rPr>
              <w:t>验收监测期间，排气筒（P1）有组织废气</w:t>
            </w:r>
            <w:r>
              <w:rPr>
                <w:rFonts w:hint="eastAsia" w:ascii="Times New Roman" w:hAnsi="Times New Roman" w:eastAsia="宋体" w:cs="Times New Roman"/>
                <w:lang w:val="en-US" w:eastAsia="zh-CN"/>
              </w:rPr>
              <w:t>颗粒物</w:t>
            </w:r>
            <w:r>
              <w:rPr>
                <w:rFonts w:hint="default" w:ascii="Times New Roman" w:hAnsi="Times New Roman" w:eastAsia="宋体" w:cs="Times New Roman"/>
              </w:rPr>
              <w:t>最大监测浓度为</w:t>
            </w:r>
            <w:r>
              <w:rPr>
                <w:rFonts w:hint="eastAsia" w:ascii="Times New Roman" w:hAnsi="Times New Roman" w:eastAsia="宋体" w:cs="Times New Roman"/>
                <w:lang w:val="en-US" w:eastAsia="zh-CN"/>
              </w:rPr>
              <w:t>2.6</w:t>
            </w:r>
            <w:r>
              <w:rPr>
                <w:rFonts w:hint="default" w:ascii="Times New Roman" w:hAnsi="Times New Roman" w:eastAsia="宋体" w:cs="Times New Roman"/>
              </w:rPr>
              <w:t>mg/m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default" w:ascii="Times New Roman" w:hAnsi="Times New Roman" w:eastAsia="宋体" w:cs="Times New Roman"/>
                <w:sz w:val="24"/>
                <w:lang w:eastAsia="zh-CN"/>
              </w:rPr>
              <w:t>最大</w:t>
            </w:r>
            <w:r>
              <w:rPr>
                <w:rFonts w:hint="default" w:ascii="Times New Roman" w:hAnsi="Times New Roman" w:eastAsia="宋体" w:cs="Times New Roman"/>
              </w:rPr>
              <w:t>排放速率为</w:t>
            </w:r>
            <w:r>
              <w:rPr>
                <w:rFonts w:hint="eastAsia" w:ascii="Times New Roman" w:hAnsi="Times New Roman" w:eastAsia="宋体" w:cs="Times New Roman"/>
                <w:lang w:val="en-US" w:eastAsia="zh-CN"/>
              </w:rPr>
              <w:t>0.041</w:t>
            </w:r>
            <w:r>
              <w:rPr>
                <w:rFonts w:hint="default" w:ascii="Times New Roman" w:hAnsi="Times New Roman" w:eastAsia="宋体" w:cs="Times New Roman"/>
              </w:rPr>
              <w:t>kg/h</w:t>
            </w:r>
            <w:r>
              <w:rPr>
                <w:rFonts w:hint="default" w:ascii="Times New Roman" w:hAnsi="Times New Roman" w:eastAsia="宋体" w:cs="Times New Roman"/>
                <w:lang w:eastAsia="zh-CN"/>
              </w:rPr>
              <w:t>，</w:t>
            </w:r>
            <w:r>
              <w:rPr>
                <w:rFonts w:hint="default" w:ascii="Times New Roman" w:hAnsi="Times New Roman" w:eastAsia="宋体" w:cs="Times New Roman"/>
              </w:rPr>
              <w:t>排气筒（P</w:t>
            </w:r>
            <w:r>
              <w:rPr>
                <w:rFonts w:hint="eastAsia" w:ascii="Times New Roman" w:hAnsi="Times New Roman" w:eastAsia="宋体" w:cs="Times New Roman"/>
                <w:lang w:val="en-US" w:eastAsia="zh-CN"/>
              </w:rPr>
              <w:t>2</w:t>
            </w:r>
            <w:r>
              <w:rPr>
                <w:rFonts w:hint="default" w:ascii="Times New Roman" w:hAnsi="Times New Roman" w:eastAsia="宋体" w:cs="Times New Roman"/>
              </w:rPr>
              <w:t>）有组织废气</w:t>
            </w:r>
            <w:r>
              <w:rPr>
                <w:rFonts w:hint="default"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的最大监测浓度为</w:t>
            </w:r>
            <w:r>
              <w:rPr>
                <w:rFonts w:hint="default" w:ascii="Times New Roman" w:hAnsi="Times New Roman" w:eastAsia="宋体" w:cs="Times New Roman"/>
                <w:sz w:val="24"/>
                <w:szCs w:val="24"/>
                <w:lang w:val="en-US" w:eastAsia="zh-CN"/>
              </w:rPr>
              <w:t>3.3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最大</w:t>
            </w:r>
            <w:r>
              <w:rPr>
                <w:rFonts w:hint="default" w:ascii="Times New Roman" w:hAnsi="Times New Roman" w:eastAsia="宋体" w:cs="Times New Roman"/>
                <w:sz w:val="24"/>
                <w:szCs w:val="24"/>
              </w:rPr>
              <w:t>排放速率为</w:t>
            </w:r>
            <w:r>
              <w:rPr>
                <w:rFonts w:hint="default" w:ascii="Times New Roman" w:hAnsi="Times New Roman" w:eastAsia="宋体" w:cs="Times New Roman"/>
                <w:sz w:val="24"/>
                <w:szCs w:val="24"/>
                <w:lang w:val="en-US" w:eastAsia="zh-CN"/>
              </w:rPr>
              <w:t>0.15</w:t>
            </w:r>
            <w:r>
              <w:rPr>
                <w:rFonts w:hint="default" w:ascii="Times New Roman" w:hAnsi="Times New Roman" w:eastAsia="宋体" w:cs="Times New Roman"/>
                <w:sz w:val="24"/>
                <w:szCs w:val="24"/>
              </w:rPr>
              <w:t>kg/h</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lang w:val="en-US" w:eastAsia="zh-CN"/>
              </w:rPr>
              <w:t>排放浓度均满足</w:t>
            </w:r>
            <w:r>
              <w:rPr>
                <w:rFonts w:hint="default" w:ascii="Times New Roman" w:hAnsi="Times New Roman" w:eastAsia="宋体" w:cs="Times New Roman"/>
                <w:sz w:val="24"/>
                <w:szCs w:val="24"/>
                <w:lang w:val="en-US" w:eastAsia="zh-CN"/>
              </w:rPr>
              <w:t>《区域性大气污染物综合排放标准》（DB37/ 2376—2019）</w:t>
            </w:r>
            <w:r>
              <w:rPr>
                <w:rFonts w:hint="eastAsia" w:ascii="Times New Roman" w:hAnsi="Times New Roman" w:eastAsia="宋体" w:cs="Times New Roman"/>
                <w:sz w:val="24"/>
                <w:szCs w:val="24"/>
                <w:lang w:val="en-US" w:eastAsia="zh-CN"/>
              </w:rPr>
              <w:t>标准要求，排放速率满足</w:t>
            </w:r>
            <w:r>
              <w:rPr>
                <w:rFonts w:hint="default" w:ascii="Times New Roman" w:hAnsi="Times New Roman" w:eastAsia="宋体" w:cs="Times New Roman"/>
                <w:sz w:val="24"/>
                <w:szCs w:val="24"/>
                <w:lang w:val="en-US" w:eastAsia="zh-CN"/>
              </w:rPr>
              <w:t>《大气污染物综合排放标准》（GB16297-1996）最高允许排放速率的限值</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rPr>
              <w:t>排气筒（P</w:t>
            </w:r>
            <w:r>
              <w:rPr>
                <w:rFonts w:hint="eastAsia" w:ascii="Times New Roman" w:hAnsi="Times New Roman" w:eastAsia="宋体" w:cs="Times New Roman"/>
                <w:lang w:val="en-US" w:eastAsia="zh-CN"/>
              </w:rPr>
              <w:t>2</w:t>
            </w:r>
            <w:r>
              <w:rPr>
                <w:rFonts w:hint="default" w:ascii="Times New Roman" w:hAnsi="Times New Roman" w:eastAsia="宋体" w:cs="Times New Roman"/>
              </w:rPr>
              <w:t>）</w:t>
            </w:r>
            <w:r>
              <w:rPr>
                <w:rFonts w:hint="eastAsia" w:ascii="Times New Roman" w:hAnsi="Times New Roman" w:eastAsia="宋体" w:cs="Times New Roman"/>
                <w:lang w:val="en-US" w:eastAsia="zh-CN"/>
              </w:rPr>
              <w:t>甲苯</w:t>
            </w:r>
            <w:r>
              <w:rPr>
                <w:rFonts w:hint="default" w:ascii="Times New Roman" w:hAnsi="Times New Roman" w:eastAsia="宋体" w:cs="Times New Roman"/>
              </w:rPr>
              <w:t>的最大监测浓度为</w:t>
            </w:r>
            <w:r>
              <w:rPr>
                <w:rFonts w:hint="eastAsia" w:ascii="Times New Roman" w:hAnsi="Times New Roman" w:eastAsia="宋体" w:cs="Times New Roman"/>
                <w:lang w:val="en-US" w:eastAsia="zh-CN"/>
              </w:rPr>
              <w:t>0.065</w:t>
            </w:r>
            <w:r>
              <w:rPr>
                <w:rFonts w:hint="default" w:ascii="Times New Roman" w:hAnsi="Times New Roman" w:eastAsia="宋体" w:cs="Times New Roman"/>
              </w:rPr>
              <w:t>mg/m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default" w:ascii="Times New Roman" w:hAnsi="Times New Roman" w:eastAsia="宋体" w:cs="Times New Roman"/>
                <w:sz w:val="24"/>
                <w:lang w:eastAsia="zh-CN"/>
              </w:rPr>
              <w:t>最大</w:t>
            </w:r>
            <w:r>
              <w:rPr>
                <w:rFonts w:hint="default" w:ascii="Times New Roman" w:hAnsi="Times New Roman" w:eastAsia="宋体" w:cs="Times New Roman"/>
              </w:rPr>
              <w:t>排放速率为0.</w:t>
            </w:r>
            <w:r>
              <w:rPr>
                <w:rFonts w:hint="default" w:ascii="Times New Roman" w:hAnsi="Times New Roman" w:eastAsia="宋体" w:cs="Times New Roman"/>
                <w:lang w:val="en-US" w:eastAsia="zh-CN"/>
              </w:rPr>
              <w:t>0</w:t>
            </w:r>
            <w:r>
              <w:rPr>
                <w:rFonts w:hint="eastAsia" w:ascii="Times New Roman" w:hAnsi="Times New Roman" w:eastAsia="宋体" w:cs="Times New Roman"/>
                <w:lang w:val="en-US" w:eastAsia="zh-CN"/>
              </w:rPr>
              <w:t>028</w:t>
            </w:r>
            <w:r>
              <w:rPr>
                <w:rFonts w:hint="default" w:ascii="Times New Roman" w:hAnsi="Times New Roman" w:eastAsia="宋体" w:cs="Times New Roman"/>
              </w:rPr>
              <w:t>kg/h</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二甲苯</w:t>
            </w:r>
            <w:r>
              <w:rPr>
                <w:rFonts w:hint="default" w:ascii="Times New Roman" w:hAnsi="Times New Roman" w:eastAsia="宋体" w:cs="Times New Roman"/>
              </w:rPr>
              <w:t>的最大监测浓度为</w:t>
            </w:r>
            <w:r>
              <w:rPr>
                <w:rFonts w:hint="eastAsia" w:ascii="Times New Roman" w:hAnsi="Times New Roman" w:eastAsia="宋体" w:cs="Times New Roman"/>
                <w:lang w:val="en-US" w:eastAsia="zh-CN"/>
              </w:rPr>
              <w:t>0.073</w:t>
            </w:r>
            <w:r>
              <w:rPr>
                <w:rFonts w:hint="default" w:ascii="Times New Roman" w:hAnsi="Times New Roman" w:eastAsia="宋体" w:cs="Times New Roman"/>
              </w:rPr>
              <w:t>mg</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最大</w:t>
            </w:r>
            <w:r>
              <w:rPr>
                <w:rFonts w:hint="default" w:ascii="Times New Roman" w:hAnsi="Times New Roman" w:eastAsia="宋体" w:cs="Times New Roman"/>
                <w:sz w:val="24"/>
                <w:szCs w:val="24"/>
              </w:rPr>
              <w:t>排放速率为0.</w:t>
            </w:r>
            <w:r>
              <w:rPr>
                <w:rFonts w:hint="default" w:ascii="Times New Roman" w:hAnsi="Times New Roman" w:eastAsia="宋体" w:cs="Times New Roman"/>
                <w:sz w:val="24"/>
                <w:szCs w:val="24"/>
                <w:lang w:val="en-US" w:eastAsia="zh-CN"/>
              </w:rPr>
              <w:t>0031</w:t>
            </w:r>
            <w:r>
              <w:rPr>
                <w:rFonts w:hint="default" w:ascii="Times New Roman" w:hAnsi="Times New Roman" w:eastAsia="宋体" w:cs="Times New Roman"/>
                <w:sz w:val="24"/>
                <w:szCs w:val="24"/>
              </w:rPr>
              <w:t>kg/h</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VOCs</w:t>
            </w:r>
            <w:r>
              <w:rPr>
                <w:rFonts w:hint="default" w:ascii="Times New Roman" w:hAnsi="Times New Roman" w:eastAsia="宋体" w:cs="Times New Roman"/>
                <w:sz w:val="24"/>
                <w:szCs w:val="24"/>
              </w:rPr>
              <w:t>的最大监测浓度为</w:t>
            </w:r>
            <w:r>
              <w:rPr>
                <w:rFonts w:hint="default" w:ascii="Times New Roman" w:hAnsi="Times New Roman" w:eastAsia="宋体" w:cs="Times New Roman"/>
                <w:sz w:val="24"/>
                <w:szCs w:val="24"/>
                <w:lang w:val="en-US" w:eastAsia="zh-CN"/>
              </w:rPr>
              <w:t>1.04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最大</w:t>
            </w:r>
            <w:r>
              <w:rPr>
                <w:rFonts w:hint="default" w:ascii="Times New Roman" w:hAnsi="Times New Roman" w:eastAsia="宋体" w:cs="Times New Roman"/>
                <w:sz w:val="24"/>
                <w:szCs w:val="24"/>
              </w:rPr>
              <w:t>排放速率为0.</w:t>
            </w:r>
            <w:r>
              <w:rPr>
                <w:rFonts w:hint="default" w:ascii="Times New Roman" w:hAnsi="Times New Roman" w:eastAsia="宋体" w:cs="Times New Roman"/>
                <w:sz w:val="24"/>
                <w:szCs w:val="24"/>
                <w:lang w:val="en-US" w:eastAsia="zh-CN"/>
              </w:rPr>
              <w:t>047</w:t>
            </w:r>
            <w:r>
              <w:rPr>
                <w:rFonts w:hint="default" w:ascii="Times New Roman" w:hAnsi="Times New Roman" w:eastAsia="宋体" w:cs="Times New Roman"/>
                <w:sz w:val="24"/>
                <w:szCs w:val="24"/>
              </w:rPr>
              <w:t>kg/h</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满足《挥发性有机物排放标准 第1部分：汽车制造业》（DB37/ 2801.1－2016）表1 特殊用途车辆限值要求</w:t>
            </w:r>
            <w:r>
              <w:rPr>
                <w:rFonts w:hint="default" w:ascii="Times New Roman" w:hAnsi="Times New Roman" w:eastAsia="宋体" w:cs="Times New Roman"/>
                <w:sz w:val="24"/>
                <w:szCs w:val="24"/>
                <w:highlight w:val="none"/>
                <w:lang w:val="en-US" w:eastAsia="zh-CN"/>
              </w:rPr>
              <w:t>（甲苯3.0mg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，0.5kg/h；二甲苯16mg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，1.0kg/h；VOCs 50mg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，3.0kg/h）</w:t>
            </w:r>
            <w:r>
              <w:rPr>
                <w:rFonts w:hint="eastAsia" w:ascii="Times New Roman" w:hAnsi="Times New Roman" w:eastAsia="宋体" w:cs="Times New Roman"/>
                <w:sz w:val="24"/>
                <w:szCs w:val="24"/>
                <w:highlight w:val="none"/>
                <w:lang w:val="en-US" w:eastAsia="zh-CN"/>
              </w:rPr>
              <w:t>。</w:t>
            </w:r>
          </w:p>
          <w:p>
            <w:pPr>
              <w:pStyle w:val="36"/>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lang w:val="en-US" w:eastAsia="zh-CN"/>
              </w:rPr>
              <w:t>2</w:t>
            </w:r>
            <w:r>
              <w:rPr>
                <w:rFonts w:hint="default" w:ascii="Times New Roman" w:hAnsi="Times New Roman" w:eastAsia="宋体" w:cs="Times New Roman"/>
                <w:color w:val="auto"/>
                <w:szCs w:val="24"/>
              </w:rPr>
              <w:t>）厂界噪声</w:t>
            </w:r>
          </w:p>
          <w:p>
            <w:pPr>
              <w:pStyle w:val="36"/>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厂界噪声监测结果见表7-</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w:t>
            </w:r>
          </w:p>
          <w:p>
            <w:pPr>
              <w:pStyle w:val="36"/>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7-</w:t>
            </w:r>
            <w:r>
              <w:rPr>
                <w:rFonts w:hint="eastAsia" w:ascii="Times New Roman" w:hAnsi="Times New Roman" w:eastAsia="宋体" w:cs="Times New Roman"/>
                <w:b/>
                <w:bCs/>
                <w:color w:val="auto"/>
                <w:kern w:val="2"/>
                <w:sz w:val="21"/>
                <w:szCs w:val="21"/>
                <w:lang w:val="en-US" w:eastAsia="zh-CN"/>
              </w:rPr>
              <w:t>6</w:t>
            </w:r>
            <w:r>
              <w:rPr>
                <w:rFonts w:hint="default" w:ascii="Times New Roman" w:hAnsi="Times New Roman" w:eastAsia="宋体" w:cs="Times New Roman"/>
                <w:b/>
                <w:bCs/>
                <w:color w:val="auto"/>
                <w:kern w:val="2"/>
                <w:sz w:val="21"/>
                <w:szCs w:val="21"/>
              </w:rPr>
              <w:t xml:space="preserve">  </w:t>
            </w:r>
            <w:r>
              <w:rPr>
                <w:rFonts w:hint="default" w:ascii="Times New Roman" w:hAnsi="Times New Roman" w:eastAsia="宋体" w:cs="Times New Roman"/>
                <w:b/>
                <w:bCs/>
                <w:color w:val="auto"/>
                <w:kern w:val="2"/>
                <w:sz w:val="21"/>
                <w:szCs w:val="21"/>
                <w:lang w:val="zh-CN"/>
              </w:rPr>
              <w:t>厂界噪声监测结果</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522"/>
              <w:gridCol w:w="1048"/>
              <w:gridCol w:w="1755"/>
              <w:gridCol w:w="1755"/>
              <w:gridCol w:w="1755"/>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center"/>
              </w:trPr>
              <w:tc>
                <w:tcPr>
                  <w:tcW w:w="717" w:type="pct"/>
                  <w:vMerge w:val="restar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w:t>
                  </w:r>
                </w:p>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日期</w:t>
                  </w:r>
                </w:p>
              </w:tc>
              <w:tc>
                <w:tcPr>
                  <w:tcW w:w="260" w:type="pct"/>
                  <w:vMerge w:val="restar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lang w:val="en-US" w:eastAsia="zh-CN"/>
                    </w:rPr>
                    <w:t>测</w:t>
                  </w:r>
                </w:p>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时间</w:t>
                  </w:r>
                </w:p>
              </w:tc>
              <w:tc>
                <w:tcPr>
                  <w:tcW w:w="522" w:type="pct"/>
                  <w:vMerge w:val="restar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w:t>
                  </w:r>
                </w:p>
              </w:tc>
              <w:tc>
                <w:tcPr>
                  <w:tcW w:w="874"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#项目</w:t>
                  </w:r>
                  <w:r>
                    <w:rPr>
                      <w:rFonts w:hint="eastAsia" w:ascii="Times New Roman" w:hAnsi="Times New Roman" w:eastAsia="宋体" w:cs="Times New Roman"/>
                      <w:sz w:val="21"/>
                      <w:szCs w:val="21"/>
                      <w:lang w:val="en-US" w:eastAsia="zh-CN"/>
                    </w:rPr>
                    <w:t>东</w:t>
                  </w:r>
                  <w:r>
                    <w:rPr>
                      <w:rFonts w:hint="default" w:ascii="Times New Roman" w:hAnsi="Times New Roman" w:eastAsia="宋体" w:cs="Times New Roman"/>
                      <w:sz w:val="21"/>
                      <w:szCs w:val="21"/>
                      <w:lang w:val="en-US" w:eastAsia="zh-CN"/>
                    </w:rPr>
                    <w:t>厂界外1米处</w:t>
                  </w:r>
                </w:p>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（主要声源：生产）</w:t>
                  </w:r>
                </w:p>
              </w:tc>
              <w:tc>
                <w:tcPr>
                  <w:tcW w:w="874"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#项目</w:t>
                  </w:r>
                  <w:r>
                    <w:rPr>
                      <w:rFonts w:hint="eastAsia" w:ascii="Times New Roman" w:hAnsi="Times New Roman" w:eastAsia="宋体" w:cs="Times New Roman"/>
                      <w:sz w:val="21"/>
                      <w:szCs w:val="21"/>
                      <w:lang w:val="en-US" w:eastAsia="zh-CN"/>
                    </w:rPr>
                    <w:t>南</w:t>
                  </w:r>
                  <w:r>
                    <w:rPr>
                      <w:rFonts w:hint="default" w:ascii="Times New Roman" w:hAnsi="Times New Roman" w:eastAsia="宋体" w:cs="Times New Roman"/>
                      <w:sz w:val="21"/>
                      <w:szCs w:val="21"/>
                      <w:lang w:val="en-US" w:eastAsia="zh-CN"/>
                    </w:rPr>
                    <w:t>厂界外1米处</w:t>
                  </w:r>
                </w:p>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（主要声源：生产）</w:t>
                  </w:r>
                </w:p>
              </w:tc>
              <w:tc>
                <w:tcPr>
                  <w:tcW w:w="874"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#项目</w:t>
                  </w:r>
                  <w:r>
                    <w:rPr>
                      <w:rFonts w:hint="eastAsia" w:ascii="Times New Roman" w:hAnsi="Times New Roman" w:eastAsia="宋体" w:cs="Times New Roman"/>
                      <w:sz w:val="21"/>
                      <w:szCs w:val="21"/>
                      <w:lang w:val="en-US" w:eastAsia="zh-CN"/>
                    </w:rPr>
                    <w:t>西</w:t>
                  </w:r>
                  <w:r>
                    <w:rPr>
                      <w:rFonts w:hint="default" w:ascii="Times New Roman" w:hAnsi="Times New Roman" w:eastAsia="宋体" w:cs="Times New Roman"/>
                      <w:sz w:val="21"/>
                      <w:szCs w:val="21"/>
                      <w:lang w:val="en-US" w:eastAsia="zh-CN"/>
                    </w:rPr>
                    <w:t>厂界外1米处</w:t>
                  </w:r>
                </w:p>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（主要声源：生产）</w:t>
                  </w:r>
                </w:p>
              </w:tc>
              <w:tc>
                <w:tcPr>
                  <w:tcW w:w="876"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#项目</w:t>
                  </w:r>
                  <w:r>
                    <w:rPr>
                      <w:rFonts w:hint="eastAsia" w:ascii="Times New Roman" w:hAnsi="Times New Roman" w:eastAsia="宋体" w:cs="Times New Roman"/>
                      <w:sz w:val="21"/>
                      <w:szCs w:val="21"/>
                      <w:lang w:val="en-US" w:eastAsia="zh-CN"/>
                    </w:rPr>
                    <w:t>北</w:t>
                  </w:r>
                  <w:r>
                    <w:rPr>
                      <w:rFonts w:hint="default" w:ascii="Times New Roman" w:hAnsi="Times New Roman" w:eastAsia="宋体" w:cs="Times New Roman"/>
                      <w:sz w:val="21"/>
                      <w:szCs w:val="21"/>
                      <w:lang w:val="en-US" w:eastAsia="zh-CN"/>
                    </w:rPr>
                    <w:t>厂界外1米处</w:t>
                  </w:r>
                </w:p>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（主要声源：生产）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17" w:type="pct"/>
                  <w:vMerge w:val="continue"/>
                  <w:noWrap w:val="0"/>
                  <w:vAlign w:val="center"/>
                </w:tcPr>
                <w:p>
                  <w:pPr>
                    <w:adjustRightInd w:val="0"/>
                    <w:snapToGrid w:val="0"/>
                    <w:jc w:val="center"/>
                    <w:rPr>
                      <w:rFonts w:hint="default" w:ascii="Times New Roman" w:hAnsi="Times New Roman" w:eastAsia="宋体" w:cs="Times New Roman"/>
                      <w:sz w:val="21"/>
                      <w:szCs w:val="21"/>
                      <w:lang w:val="en-US" w:eastAsia="zh-CN"/>
                    </w:rPr>
                  </w:pPr>
                </w:p>
              </w:tc>
              <w:tc>
                <w:tcPr>
                  <w:tcW w:w="260" w:type="pct"/>
                  <w:vMerge w:val="continue"/>
                  <w:noWrap w:val="0"/>
                  <w:vAlign w:val="center"/>
                </w:tcPr>
                <w:p>
                  <w:pPr>
                    <w:adjustRightInd w:val="0"/>
                    <w:snapToGrid w:val="0"/>
                    <w:jc w:val="center"/>
                    <w:rPr>
                      <w:rFonts w:hint="default" w:ascii="Times New Roman" w:hAnsi="Times New Roman" w:eastAsia="宋体" w:cs="Times New Roman"/>
                      <w:sz w:val="21"/>
                      <w:szCs w:val="21"/>
                      <w:lang w:val="en-US" w:eastAsia="zh-CN"/>
                    </w:rPr>
                  </w:pPr>
                </w:p>
              </w:tc>
              <w:tc>
                <w:tcPr>
                  <w:tcW w:w="522" w:type="pct"/>
                  <w:vMerge w:val="continue"/>
                  <w:noWrap w:val="0"/>
                  <w:vAlign w:val="center"/>
                </w:tcPr>
                <w:p>
                  <w:pPr>
                    <w:adjustRightInd w:val="0"/>
                    <w:snapToGrid w:val="0"/>
                    <w:jc w:val="center"/>
                    <w:rPr>
                      <w:rFonts w:hint="default" w:ascii="Times New Roman" w:hAnsi="Times New Roman" w:eastAsia="宋体" w:cs="Times New Roman"/>
                      <w:sz w:val="21"/>
                      <w:szCs w:val="21"/>
                      <w:lang w:val="en-US" w:eastAsia="zh-CN"/>
                    </w:rPr>
                  </w:pPr>
                </w:p>
              </w:tc>
              <w:tc>
                <w:tcPr>
                  <w:tcW w:w="874"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测量值</w:t>
                  </w:r>
                </w:p>
              </w:tc>
              <w:tc>
                <w:tcPr>
                  <w:tcW w:w="874"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测量值</w:t>
                  </w:r>
                </w:p>
              </w:tc>
              <w:tc>
                <w:tcPr>
                  <w:tcW w:w="874"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测量值</w:t>
                  </w:r>
                </w:p>
              </w:tc>
              <w:tc>
                <w:tcPr>
                  <w:tcW w:w="876"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717"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2021.12.25</w:t>
                  </w:r>
                </w:p>
              </w:tc>
              <w:tc>
                <w:tcPr>
                  <w:tcW w:w="260"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tc>
              <w:tc>
                <w:tcPr>
                  <w:tcW w:w="522"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宋体" w:hAnsi="宋体" w:eastAsia="宋体" w:cs="宋体"/>
                      <w:sz w:val="21"/>
                      <w:szCs w:val="21"/>
                      <w:lang w:val="en-US" w:eastAsia="zh-CN"/>
                    </w:rPr>
                    <w:t>Leq(dB（A）)</w:t>
                  </w:r>
                </w:p>
              </w:tc>
              <w:tc>
                <w:tcPr>
                  <w:tcW w:w="874"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56.5</w:t>
                  </w:r>
                </w:p>
              </w:tc>
              <w:tc>
                <w:tcPr>
                  <w:tcW w:w="874"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57.2</w:t>
                  </w:r>
                </w:p>
              </w:tc>
              <w:tc>
                <w:tcPr>
                  <w:tcW w:w="874"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52.8</w:t>
                  </w:r>
                </w:p>
              </w:tc>
              <w:tc>
                <w:tcPr>
                  <w:tcW w:w="876"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17"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2021.12.26</w:t>
                  </w:r>
                </w:p>
              </w:tc>
              <w:tc>
                <w:tcPr>
                  <w:tcW w:w="260"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tc>
              <w:tc>
                <w:tcPr>
                  <w:tcW w:w="522"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宋体" w:hAnsi="宋体" w:eastAsia="宋体" w:cs="宋体"/>
                      <w:sz w:val="21"/>
                      <w:szCs w:val="21"/>
                      <w:lang w:val="en-US" w:eastAsia="zh-CN"/>
                    </w:rPr>
                    <w:t>Leq(dB（A）)</w:t>
                  </w:r>
                </w:p>
              </w:tc>
              <w:tc>
                <w:tcPr>
                  <w:tcW w:w="874"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54.3</w:t>
                  </w:r>
                </w:p>
              </w:tc>
              <w:tc>
                <w:tcPr>
                  <w:tcW w:w="874"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56.4</w:t>
                  </w:r>
                </w:p>
              </w:tc>
              <w:tc>
                <w:tcPr>
                  <w:tcW w:w="874"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57.2</w:t>
                  </w:r>
                </w:p>
              </w:tc>
              <w:tc>
                <w:tcPr>
                  <w:tcW w:w="876" w:type="pct"/>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55.0</w:t>
                  </w:r>
                </w:p>
              </w:tc>
            </w:tr>
          </w:tbl>
          <w:p>
            <w:pPr>
              <w:widowControl/>
              <w:adjustRightInd w:val="0"/>
              <w:snapToGrid w:val="0"/>
              <w:spacing w:line="360" w:lineRule="auto"/>
              <w:ind w:firstLine="480" w:firstLineChars="200"/>
              <w:jc w:val="center"/>
              <w:rPr>
                <w:rFonts w:hint="default" w:ascii="Times New Roman" w:hAnsi="Times New Roman" w:eastAsia="宋体" w:cs="Times New Roman"/>
                <w:lang w:eastAsia="zh-CN"/>
              </w:rPr>
            </w:pPr>
            <w:r>
              <w:rPr>
                <w:rFonts w:hint="default" w:ascii="Times New Roman" w:hAnsi="Times New Roman" w:eastAsia="宋体" w:cs="Times New Roman"/>
                <w:sz w:val="24"/>
                <w:szCs w:val="24"/>
              </w:rPr>
              <w:t>监测结果表</w:t>
            </w:r>
            <w:r>
              <w:rPr>
                <w:rFonts w:hint="default" w:ascii="Times New Roman" w:hAnsi="Times New Roman" w:eastAsia="宋体" w:cs="Times New Roman"/>
                <w:sz w:val="24"/>
                <w:szCs w:val="24"/>
                <w:highlight w:val="none"/>
              </w:rPr>
              <w:t>明：验收监测期间，1#、2#、</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#、4#监测点位</w:t>
            </w:r>
            <w:r>
              <w:rPr>
                <w:rFonts w:hint="default" w:ascii="Times New Roman" w:hAnsi="Times New Roman" w:eastAsia="宋体" w:cs="Times New Roman"/>
                <w:sz w:val="24"/>
                <w:szCs w:val="24"/>
                <w:highlight w:val="none"/>
                <w:lang w:eastAsia="zh-CN"/>
              </w:rPr>
              <w:t>昼</w:t>
            </w:r>
            <w:r>
              <w:rPr>
                <w:rFonts w:hint="eastAsia" w:ascii="Times New Roman" w:hAnsi="Times New Roman" w:eastAsia="宋体" w:cs="Times New Roman"/>
                <w:sz w:val="24"/>
                <w:szCs w:val="24"/>
                <w:highlight w:val="none"/>
                <w:lang w:val="en-US" w:eastAsia="zh-CN"/>
              </w:rPr>
              <w:t>间</w:t>
            </w:r>
            <w:r>
              <w:rPr>
                <w:rFonts w:hint="default" w:ascii="Times New Roman" w:hAnsi="Times New Roman" w:eastAsia="宋体" w:cs="Times New Roman"/>
                <w:sz w:val="24"/>
                <w:szCs w:val="24"/>
                <w:highlight w:val="none"/>
              </w:rPr>
              <w:t>噪声在</w:t>
            </w:r>
            <w:r>
              <w:rPr>
                <w:rFonts w:hint="eastAsia" w:ascii="Times New Roman" w:hAnsi="Times New Roman" w:eastAsia="宋体" w:cs="Times New Roman"/>
                <w:sz w:val="24"/>
                <w:szCs w:val="24"/>
                <w:highlight w:val="none"/>
                <w:lang w:val="en-US" w:eastAsia="zh-CN"/>
              </w:rPr>
              <w:t>52.8</w:t>
            </w:r>
            <w:r>
              <w:rPr>
                <w:rFonts w:hint="default" w:ascii="Times New Roman" w:hAnsi="Times New Roman" w:eastAsia="宋体" w:cs="Times New Roman"/>
                <w:sz w:val="24"/>
                <w:szCs w:val="24"/>
                <w:highlight w:val="none"/>
              </w:rPr>
              <w:t>dB(A)-</w:t>
            </w:r>
            <w:r>
              <w:rPr>
                <w:rFonts w:hint="default"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4"/>
                <w:szCs w:val="24"/>
                <w:highlight w:val="none"/>
                <w:lang w:val="en-US" w:eastAsia="zh-CN"/>
              </w:rPr>
              <w:t>7.2</w:t>
            </w:r>
            <w:r>
              <w:rPr>
                <w:rFonts w:hint="default" w:ascii="Times New Roman" w:hAnsi="Times New Roman" w:eastAsia="宋体" w:cs="Times New Roman"/>
                <w:sz w:val="24"/>
                <w:szCs w:val="24"/>
                <w:highlight w:val="none"/>
              </w:rPr>
              <w:t>dB(A)之间</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能够满足《工业企业厂界环境噪声排放标准》（GB12348－2008）中的</w:t>
            </w:r>
            <w:r>
              <w:rPr>
                <w:rFonts w:hint="eastAsia" w:ascii="Times New Roman" w:hAnsi="Times New Roman" w:eastAsia="宋体" w:cs="Times New Roman"/>
                <w:sz w:val="24"/>
                <w:szCs w:val="24"/>
                <w:highlight w:val="none"/>
                <w:lang w:val="en-US" w:eastAsia="zh-CN"/>
              </w:rPr>
              <w:t>3类</w:t>
            </w:r>
            <w:r>
              <w:rPr>
                <w:rFonts w:hint="default" w:ascii="Times New Roman" w:hAnsi="Times New Roman" w:eastAsia="宋体" w:cs="Times New Roman"/>
                <w:sz w:val="24"/>
                <w:szCs w:val="24"/>
                <w:highlight w:val="none"/>
              </w:rPr>
              <w:t>标准限值要求。</w:t>
            </w:r>
            <w:r>
              <w:drawing>
                <wp:inline distT="0" distB="0" distL="114300" distR="114300">
                  <wp:extent cx="4686300" cy="3343275"/>
                  <wp:effectExtent l="0" t="0" r="0" b="952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6"/>
                          <a:stretch>
                            <a:fillRect/>
                          </a:stretch>
                        </pic:blipFill>
                        <pic:spPr>
                          <a:xfrm>
                            <a:off x="0" y="0"/>
                            <a:ext cx="4686300" cy="3343275"/>
                          </a:xfrm>
                          <a:prstGeom prst="rect">
                            <a:avLst/>
                          </a:prstGeom>
                          <a:noFill/>
                          <a:ln>
                            <a:noFill/>
                          </a:ln>
                        </pic:spPr>
                      </pic:pic>
                    </a:graphicData>
                  </a:graphic>
                </wp:inline>
              </w:drawing>
            </w:r>
          </w:p>
          <w:p>
            <w:pPr>
              <w:pStyle w:val="35"/>
              <w:ind w:firstLine="422"/>
              <w:jc w:val="center"/>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图</w:t>
            </w:r>
            <w:r>
              <w:rPr>
                <w:rFonts w:hint="default" w:ascii="Times New Roman" w:hAnsi="Times New Roman" w:eastAsia="宋体" w:cs="Times New Roman"/>
                <w:b/>
                <w:bCs/>
                <w:color w:val="auto"/>
                <w:sz w:val="21"/>
                <w:szCs w:val="21"/>
                <w:highlight w:val="none"/>
              </w:rPr>
              <w:t xml:space="preserve">7-1 </w:t>
            </w:r>
            <w:r>
              <w:rPr>
                <w:rFonts w:hint="default" w:ascii="Times New Roman" w:hAnsi="Times New Roman" w:eastAsia="宋体" w:cs="Times New Roman"/>
                <w:b/>
                <w:bCs/>
                <w:color w:val="auto"/>
                <w:sz w:val="21"/>
                <w:szCs w:val="21"/>
                <w:highlight w:val="none"/>
                <w:lang w:val="zh-CN"/>
              </w:rPr>
              <w:t>噪声监测布点</w:t>
            </w:r>
          </w:p>
          <w:p>
            <w:pPr>
              <w:pStyle w:val="36"/>
              <w:numPr>
                <w:ilvl w:val="0"/>
                <w:numId w:val="0"/>
              </w:numPr>
              <w:spacing w:line="360" w:lineRule="auto"/>
              <w:ind w:leftChars="200"/>
              <w:jc w:val="both"/>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（3）废水</w:t>
            </w:r>
          </w:p>
          <w:p>
            <w:pPr>
              <w:pStyle w:val="36"/>
              <w:numPr>
                <w:ilvl w:val="0"/>
                <w:numId w:val="0"/>
              </w:numPr>
              <w:spacing w:line="360" w:lineRule="auto"/>
              <w:ind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废水</w:t>
            </w:r>
            <w:r>
              <w:rPr>
                <w:rFonts w:hint="default" w:ascii="Times New Roman" w:hAnsi="Times New Roman" w:eastAsia="宋体" w:cs="Times New Roman"/>
                <w:sz w:val="24"/>
                <w:szCs w:val="24"/>
              </w:rPr>
              <w:t>噪声监测结果见表7-</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w:t>
            </w:r>
          </w:p>
          <w:p>
            <w:pPr>
              <w:pStyle w:val="36"/>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7-</w:t>
            </w:r>
            <w:r>
              <w:rPr>
                <w:rFonts w:hint="eastAsia" w:ascii="Times New Roman" w:hAnsi="Times New Roman" w:eastAsia="宋体" w:cs="Times New Roman"/>
                <w:b/>
                <w:bCs/>
                <w:color w:val="auto"/>
                <w:kern w:val="2"/>
                <w:sz w:val="21"/>
                <w:szCs w:val="21"/>
                <w:lang w:val="en-US" w:eastAsia="zh-CN"/>
              </w:rPr>
              <w:t>7</w:t>
            </w:r>
            <w:r>
              <w:rPr>
                <w:rFonts w:hint="default" w:ascii="Times New Roman" w:hAnsi="Times New Roman" w:eastAsia="宋体" w:cs="Times New Roman"/>
                <w:b/>
                <w:bCs/>
                <w:color w:val="auto"/>
                <w:kern w:val="2"/>
                <w:sz w:val="21"/>
                <w:szCs w:val="21"/>
              </w:rPr>
              <w:t xml:space="preserve">  </w:t>
            </w:r>
            <w:r>
              <w:rPr>
                <w:rFonts w:hint="default" w:ascii="Times New Roman" w:hAnsi="Times New Roman" w:eastAsia="宋体" w:cs="Times New Roman"/>
                <w:b/>
                <w:bCs/>
                <w:color w:val="auto"/>
                <w:kern w:val="2"/>
                <w:sz w:val="21"/>
                <w:szCs w:val="21"/>
                <w:lang w:val="zh-CN"/>
              </w:rPr>
              <w:t>厂界噪声监测结果</w:t>
            </w:r>
          </w:p>
          <w:tbl>
            <w:tblPr>
              <w:tblStyle w:val="27"/>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211"/>
              <w:gridCol w:w="1593"/>
              <w:gridCol w:w="1559"/>
              <w:gridCol w:w="1475"/>
              <w:gridCol w:w="1507"/>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采样</w:t>
                  </w:r>
                  <w:r>
                    <w:rPr>
                      <w:rFonts w:hint="default" w:ascii="Times New Roman" w:hAnsi="Times New Roman" w:eastAsia="宋体" w:cs="Times New Roman"/>
                      <w:color w:val="auto"/>
                      <w:sz w:val="21"/>
                      <w:szCs w:val="21"/>
                    </w:rPr>
                    <w:t>日期</w:t>
                  </w:r>
                </w:p>
              </w:tc>
              <w:tc>
                <w:tcPr>
                  <w:tcW w:w="605" w:type="pct"/>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采样点位</w:t>
                  </w:r>
                </w:p>
              </w:tc>
              <w:tc>
                <w:tcPr>
                  <w:tcW w:w="796" w:type="pct"/>
                  <w:vMerge w:val="restar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mc:AlternateContent>
                      <mc:Choice Requires="wps">
                        <w:drawing>
                          <wp:anchor distT="0" distB="0" distL="114300" distR="114300" simplePos="0" relativeHeight="251662336" behindDoc="0" locked="0" layoutInCell="1" allowOverlap="1">
                            <wp:simplePos x="0" y="0"/>
                            <wp:positionH relativeFrom="column">
                              <wp:posOffset>-66040</wp:posOffset>
                            </wp:positionH>
                            <wp:positionV relativeFrom="paragraph">
                              <wp:posOffset>0</wp:posOffset>
                            </wp:positionV>
                            <wp:extent cx="1029970" cy="807720"/>
                            <wp:effectExtent l="3175" t="3810" r="14605" b="7620"/>
                            <wp:wrapNone/>
                            <wp:docPr id="150" name="直接连接符 150"/>
                            <wp:cNvGraphicFramePr/>
                            <a:graphic xmlns:a="http://schemas.openxmlformats.org/drawingml/2006/main">
                              <a:graphicData uri="http://schemas.microsoft.com/office/word/2010/wordprocessingShape">
                                <wps:wsp>
                                  <wps:cNvCnPr/>
                                  <wps:spPr>
                                    <a:xfrm>
                                      <a:off x="0" y="0"/>
                                      <a:ext cx="1029970" cy="8077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2pt;margin-top:0pt;height:63.6pt;width:81.1pt;z-index:251662336;mso-width-relative:page;mso-height-relative:page;" filled="f" stroked="t" coordsize="21600,21600" o:gfxdata="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F5gCzVAAAACAEAAA8AAAAAAAAAAQAgAAAAIgAAAGRycy9kb3ducmV2Lnht&#10;bFBLAQIUABQAAAAIAIdO4kBRpTde/AEAAO0DAAAOAAAAAAAAAAEAIAAAACQBAABkcnMvZTJvRG9j&#10;LnhtbFBLBQYAAAAABgAGAFkBAACSBQAAAAA=&#10;">
                            <v:fill on="f" focussize="0,0"/>
                            <v:stroke color="#000000" joinstyle="round"/>
                            <v:imagedata o:title=""/>
                            <o:lock v:ext="edit" aspectratio="f"/>
                          </v:line>
                        </w:pict>
                      </mc:Fallback>
                    </mc:AlternateContent>
                  </w:r>
                </w:p>
                <w:p>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检测频次</w:t>
                  </w:r>
                </w:p>
                <w:p>
                  <w:pPr>
                    <w:jc w:val="both"/>
                    <w:rPr>
                      <w:rFonts w:hint="default" w:ascii="Times New Roman" w:hAnsi="Times New Roman" w:eastAsia="宋体" w:cs="Times New Roman"/>
                      <w:sz w:val="21"/>
                      <w:szCs w:val="21"/>
                      <w:lang w:eastAsia="zh-CN"/>
                    </w:rPr>
                  </w:pPr>
                </w:p>
                <w:p>
                  <w:pPr>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检测项目</w:t>
                  </w:r>
                </w:p>
              </w:tc>
              <w:tc>
                <w:tcPr>
                  <w:tcW w:w="3018" w:type="pct"/>
                  <w:gridSpan w:val="4"/>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检测结果（mg/L）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Merge w:val="continue"/>
                  <w:noWrap w:val="0"/>
                  <w:vAlign w:val="center"/>
                </w:tcPr>
                <w:p>
                  <w:pPr>
                    <w:jc w:val="center"/>
                    <w:rPr>
                      <w:rFonts w:hint="default" w:ascii="Times New Roman" w:hAnsi="Times New Roman" w:eastAsia="宋体" w:cs="Times New Roman"/>
                      <w:sz w:val="21"/>
                      <w:szCs w:val="21"/>
                    </w:rPr>
                  </w:pPr>
                </w:p>
              </w:tc>
              <w:tc>
                <w:tcPr>
                  <w:tcW w:w="605" w:type="pct"/>
                  <w:vMerge w:val="continue"/>
                  <w:noWrap w:val="0"/>
                  <w:vAlign w:val="center"/>
                </w:tcPr>
                <w:p>
                  <w:pPr>
                    <w:jc w:val="center"/>
                    <w:rPr>
                      <w:rFonts w:hint="default" w:ascii="Times New Roman" w:hAnsi="Times New Roman" w:eastAsia="宋体" w:cs="Times New Roman"/>
                      <w:sz w:val="21"/>
                      <w:szCs w:val="21"/>
                    </w:rPr>
                  </w:pPr>
                </w:p>
              </w:tc>
              <w:tc>
                <w:tcPr>
                  <w:tcW w:w="796" w:type="pct"/>
                  <w:vMerge w:val="continue"/>
                  <w:noWrap w:val="0"/>
                  <w:vAlign w:val="center"/>
                </w:tcPr>
                <w:p>
                  <w:pPr>
                    <w:jc w:val="center"/>
                    <w:rPr>
                      <w:rFonts w:hint="default" w:ascii="Times New Roman" w:hAnsi="Times New Roman" w:eastAsia="宋体" w:cs="Times New Roman"/>
                      <w:sz w:val="21"/>
                      <w:szCs w:val="21"/>
                    </w:rPr>
                  </w:pPr>
                </w:p>
              </w:tc>
              <w:tc>
                <w:tcPr>
                  <w:tcW w:w="779" w:type="pc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第一次</w:t>
                  </w:r>
                </w:p>
              </w:tc>
              <w:tc>
                <w:tcPr>
                  <w:tcW w:w="737" w:type="pc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第二次</w:t>
                  </w:r>
                </w:p>
              </w:tc>
              <w:tc>
                <w:tcPr>
                  <w:tcW w:w="753" w:type="pc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第三次</w:t>
                  </w:r>
                </w:p>
              </w:tc>
              <w:tc>
                <w:tcPr>
                  <w:tcW w:w="749" w:type="pc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2021.12.25</w:t>
                  </w:r>
                </w:p>
              </w:tc>
              <w:tc>
                <w:tcPr>
                  <w:tcW w:w="605" w:type="pct"/>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厂区污水</w:t>
                  </w:r>
                  <w:r>
                    <w:rPr>
                      <w:rFonts w:hint="eastAsia" w:ascii="Times New Roman" w:hAnsi="Times New Roman" w:eastAsia="宋体" w:cs="Times New Roman"/>
                      <w:color w:val="auto"/>
                      <w:sz w:val="21"/>
                      <w:szCs w:val="21"/>
                      <w:lang w:val="en-US" w:eastAsia="zh-CN"/>
                    </w:rPr>
                    <w:t>处理站回用水出</w:t>
                  </w:r>
                  <w:r>
                    <w:rPr>
                      <w:rFonts w:hint="default" w:ascii="Times New Roman" w:hAnsi="Times New Roman" w:eastAsia="宋体" w:cs="Times New Roman"/>
                      <w:color w:val="auto"/>
                      <w:sz w:val="21"/>
                      <w:szCs w:val="21"/>
                      <w:lang w:eastAsia="zh-CN"/>
                    </w:rPr>
                    <w:t>口</w:t>
                  </w:r>
                </w:p>
              </w:tc>
              <w:tc>
                <w:tcPr>
                  <w:tcW w:w="796"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pH</w:t>
                  </w:r>
                </w:p>
              </w:tc>
              <w:tc>
                <w:tcPr>
                  <w:tcW w:w="77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w:t>
                  </w:r>
                </w:p>
              </w:tc>
              <w:tc>
                <w:tcPr>
                  <w:tcW w:w="737"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w:t>
                  </w:r>
                </w:p>
              </w:tc>
              <w:tc>
                <w:tcPr>
                  <w:tcW w:w="75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w:t>
                  </w:r>
                </w:p>
              </w:tc>
              <w:tc>
                <w:tcPr>
                  <w:tcW w:w="74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605" w:type="pct"/>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796"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氨氮</w:t>
                  </w:r>
                </w:p>
              </w:tc>
              <w:tc>
                <w:tcPr>
                  <w:tcW w:w="779"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0.56</w:t>
                  </w:r>
                </w:p>
              </w:tc>
              <w:tc>
                <w:tcPr>
                  <w:tcW w:w="73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0.49</w:t>
                  </w:r>
                </w:p>
              </w:tc>
              <w:tc>
                <w:tcPr>
                  <w:tcW w:w="75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0.46</w:t>
                  </w:r>
                </w:p>
              </w:tc>
              <w:tc>
                <w:tcPr>
                  <w:tcW w:w="749"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80" w:type="pct"/>
                  <w:vMerge w:val="continue"/>
                  <w:noWrap w:val="0"/>
                  <w:vAlign w:val="center"/>
                </w:tcPr>
                <w:p>
                  <w:pPr>
                    <w:jc w:val="center"/>
                    <w:rPr>
                      <w:rFonts w:hint="default" w:ascii="Times New Roman" w:hAnsi="Times New Roman" w:eastAsia="宋体" w:cs="Times New Roman"/>
                      <w:color w:val="auto"/>
                      <w:sz w:val="21"/>
                      <w:szCs w:val="21"/>
                    </w:rPr>
                  </w:pPr>
                </w:p>
              </w:tc>
              <w:tc>
                <w:tcPr>
                  <w:tcW w:w="605" w:type="pct"/>
                  <w:vMerge w:val="continue"/>
                  <w:noWrap w:val="0"/>
                  <w:vAlign w:val="center"/>
                </w:tcPr>
                <w:p>
                  <w:pPr>
                    <w:jc w:val="center"/>
                    <w:rPr>
                      <w:rFonts w:hint="default" w:ascii="Times New Roman" w:hAnsi="Times New Roman" w:eastAsia="宋体" w:cs="Times New Roman"/>
                      <w:color w:val="auto"/>
                      <w:sz w:val="21"/>
                      <w:szCs w:val="21"/>
                    </w:rPr>
                  </w:pPr>
                </w:p>
              </w:tc>
              <w:tc>
                <w:tcPr>
                  <w:tcW w:w="796" w:type="pct"/>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CODcr</w:t>
                  </w:r>
                </w:p>
              </w:tc>
              <w:tc>
                <w:tcPr>
                  <w:tcW w:w="77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p>
              </w:tc>
              <w:tc>
                <w:tcPr>
                  <w:tcW w:w="737"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75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p>
              </w:tc>
              <w:tc>
                <w:tcPr>
                  <w:tcW w:w="74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Merge w:val="continue"/>
                  <w:noWrap w:val="0"/>
                  <w:vAlign w:val="center"/>
                </w:tcPr>
                <w:p>
                  <w:pPr>
                    <w:jc w:val="center"/>
                    <w:rPr>
                      <w:rFonts w:hint="default" w:ascii="Times New Roman" w:hAnsi="Times New Roman" w:eastAsia="宋体" w:cs="Times New Roman"/>
                      <w:color w:val="auto"/>
                      <w:sz w:val="21"/>
                      <w:szCs w:val="21"/>
                    </w:rPr>
                  </w:pPr>
                </w:p>
              </w:tc>
              <w:tc>
                <w:tcPr>
                  <w:tcW w:w="605" w:type="pct"/>
                  <w:vMerge w:val="continue"/>
                  <w:noWrap w:val="0"/>
                  <w:vAlign w:val="center"/>
                </w:tcPr>
                <w:p>
                  <w:pPr>
                    <w:jc w:val="center"/>
                    <w:rPr>
                      <w:rFonts w:hint="default" w:ascii="Times New Roman" w:hAnsi="Times New Roman" w:eastAsia="宋体" w:cs="Times New Roman"/>
                      <w:color w:val="auto"/>
                      <w:sz w:val="21"/>
                      <w:szCs w:val="21"/>
                    </w:rPr>
                  </w:pPr>
                </w:p>
              </w:tc>
              <w:tc>
                <w:tcPr>
                  <w:tcW w:w="796" w:type="pct"/>
                  <w:noWrap w:val="0"/>
                  <w:vAlign w:val="center"/>
                </w:tcPr>
                <w:p>
                  <w:pPr>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BOD</w:t>
                  </w:r>
                  <w:r>
                    <w:rPr>
                      <w:rFonts w:hint="default" w:ascii="Times New Roman" w:hAnsi="Times New Roman" w:eastAsia="宋体" w:cs="Times New Roman"/>
                      <w:color w:val="auto"/>
                      <w:kern w:val="2"/>
                      <w:sz w:val="21"/>
                      <w:szCs w:val="21"/>
                      <w:vertAlign w:val="subscript"/>
                      <w:lang w:val="en-US" w:eastAsia="zh-CN" w:bidi="ar-SA"/>
                    </w:rPr>
                    <w:t>5</w:t>
                  </w:r>
                </w:p>
              </w:tc>
              <w:tc>
                <w:tcPr>
                  <w:tcW w:w="77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16.0</w:t>
                  </w:r>
                </w:p>
              </w:tc>
              <w:tc>
                <w:tcPr>
                  <w:tcW w:w="737"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15.5</w:t>
                  </w:r>
                </w:p>
              </w:tc>
              <w:tc>
                <w:tcPr>
                  <w:tcW w:w="75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13.5</w:t>
                  </w:r>
                </w:p>
              </w:tc>
              <w:tc>
                <w:tcPr>
                  <w:tcW w:w="74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Merge w:val="continue"/>
                  <w:noWrap w:val="0"/>
                  <w:vAlign w:val="center"/>
                </w:tcPr>
                <w:p>
                  <w:pPr>
                    <w:jc w:val="center"/>
                    <w:rPr>
                      <w:rFonts w:hint="default" w:ascii="Times New Roman" w:hAnsi="Times New Roman" w:eastAsia="宋体" w:cs="Times New Roman"/>
                      <w:color w:val="auto"/>
                      <w:sz w:val="21"/>
                      <w:szCs w:val="21"/>
                    </w:rPr>
                  </w:pPr>
                </w:p>
              </w:tc>
              <w:tc>
                <w:tcPr>
                  <w:tcW w:w="605" w:type="pct"/>
                  <w:vMerge w:val="continue"/>
                  <w:noWrap w:val="0"/>
                  <w:vAlign w:val="center"/>
                </w:tcPr>
                <w:p>
                  <w:pPr>
                    <w:jc w:val="center"/>
                    <w:rPr>
                      <w:rFonts w:hint="default" w:ascii="Times New Roman" w:hAnsi="Times New Roman" w:eastAsia="宋体" w:cs="Times New Roman"/>
                      <w:color w:val="auto"/>
                      <w:sz w:val="21"/>
                      <w:szCs w:val="21"/>
                    </w:rPr>
                  </w:pPr>
                </w:p>
              </w:tc>
              <w:tc>
                <w:tcPr>
                  <w:tcW w:w="796" w:type="pct"/>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悬浮物</w:t>
                  </w:r>
                </w:p>
              </w:tc>
              <w:tc>
                <w:tcPr>
                  <w:tcW w:w="77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c>
                <w:tcPr>
                  <w:tcW w:w="737"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w:t>
                  </w:r>
                </w:p>
              </w:tc>
              <w:tc>
                <w:tcPr>
                  <w:tcW w:w="75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74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2021.12.26</w:t>
                  </w:r>
                </w:p>
              </w:tc>
              <w:tc>
                <w:tcPr>
                  <w:tcW w:w="605"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厂区污水</w:t>
                  </w:r>
                  <w:r>
                    <w:rPr>
                      <w:rFonts w:hint="eastAsia" w:ascii="Times New Roman" w:hAnsi="Times New Roman" w:eastAsia="宋体" w:cs="Times New Roman"/>
                      <w:color w:val="auto"/>
                      <w:sz w:val="21"/>
                      <w:szCs w:val="21"/>
                      <w:lang w:val="en-US" w:eastAsia="zh-CN"/>
                    </w:rPr>
                    <w:t>处理站回用水出</w:t>
                  </w:r>
                  <w:r>
                    <w:rPr>
                      <w:rFonts w:hint="default" w:ascii="Times New Roman" w:hAnsi="Times New Roman" w:eastAsia="宋体" w:cs="Times New Roman"/>
                      <w:color w:val="auto"/>
                      <w:sz w:val="21"/>
                      <w:szCs w:val="21"/>
                      <w:lang w:eastAsia="zh-CN"/>
                    </w:rPr>
                    <w:t>口</w:t>
                  </w:r>
                </w:p>
              </w:tc>
              <w:tc>
                <w:tcPr>
                  <w:tcW w:w="796"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pH</w:t>
                  </w:r>
                </w:p>
              </w:tc>
              <w:tc>
                <w:tcPr>
                  <w:tcW w:w="77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w:t>
                  </w:r>
                </w:p>
              </w:tc>
              <w:tc>
                <w:tcPr>
                  <w:tcW w:w="737"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7.7</w:t>
                  </w:r>
                </w:p>
              </w:tc>
              <w:tc>
                <w:tcPr>
                  <w:tcW w:w="75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w:t>
                  </w:r>
                </w:p>
              </w:tc>
              <w:tc>
                <w:tcPr>
                  <w:tcW w:w="74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Merge w:val="continue"/>
                  <w:noWrap w:val="0"/>
                  <w:vAlign w:val="center"/>
                </w:tcPr>
                <w:p>
                  <w:pPr>
                    <w:jc w:val="center"/>
                    <w:rPr>
                      <w:rFonts w:hint="default" w:ascii="Times New Roman" w:hAnsi="Times New Roman" w:eastAsia="宋体" w:cs="Times New Roman"/>
                      <w:color w:val="auto"/>
                      <w:sz w:val="21"/>
                      <w:szCs w:val="21"/>
                    </w:rPr>
                  </w:pPr>
                </w:p>
              </w:tc>
              <w:tc>
                <w:tcPr>
                  <w:tcW w:w="605" w:type="pct"/>
                  <w:vMerge w:val="continue"/>
                  <w:noWrap w:val="0"/>
                  <w:vAlign w:val="center"/>
                </w:tcPr>
                <w:p>
                  <w:pPr>
                    <w:jc w:val="center"/>
                    <w:rPr>
                      <w:rFonts w:hint="default" w:ascii="Times New Roman" w:hAnsi="Times New Roman" w:eastAsia="宋体" w:cs="Times New Roman"/>
                      <w:color w:val="auto"/>
                      <w:sz w:val="21"/>
                      <w:szCs w:val="21"/>
                    </w:rPr>
                  </w:pPr>
                </w:p>
              </w:tc>
              <w:tc>
                <w:tcPr>
                  <w:tcW w:w="796"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氨氮</w:t>
                  </w:r>
                </w:p>
              </w:tc>
              <w:tc>
                <w:tcPr>
                  <w:tcW w:w="77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0.54</w:t>
                  </w:r>
                </w:p>
              </w:tc>
              <w:tc>
                <w:tcPr>
                  <w:tcW w:w="737"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0.58</w:t>
                  </w:r>
                </w:p>
              </w:tc>
              <w:tc>
                <w:tcPr>
                  <w:tcW w:w="75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0.52</w:t>
                  </w:r>
                </w:p>
              </w:tc>
              <w:tc>
                <w:tcPr>
                  <w:tcW w:w="74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Merge w:val="continue"/>
                  <w:noWrap w:val="0"/>
                  <w:vAlign w:val="center"/>
                </w:tcPr>
                <w:p>
                  <w:pPr>
                    <w:jc w:val="center"/>
                    <w:rPr>
                      <w:rFonts w:hint="default" w:ascii="Times New Roman" w:hAnsi="Times New Roman" w:eastAsia="宋体" w:cs="Times New Roman"/>
                      <w:color w:val="auto"/>
                      <w:sz w:val="21"/>
                      <w:szCs w:val="21"/>
                    </w:rPr>
                  </w:pPr>
                </w:p>
              </w:tc>
              <w:tc>
                <w:tcPr>
                  <w:tcW w:w="605" w:type="pct"/>
                  <w:vMerge w:val="continue"/>
                  <w:noWrap w:val="0"/>
                  <w:vAlign w:val="center"/>
                </w:tcPr>
                <w:p>
                  <w:pPr>
                    <w:jc w:val="center"/>
                    <w:rPr>
                      <w:rFonts w:hint="default" w:ascii="Times New Roman" w:hAnsi="Times New Roman" w:eastAsia="宋体" w:cs="Times New Roman"/>
                      <w:color w:val="auto"/>
                      <w:sz w:val="21"/>
                      <w:szCs w:val="21"/>
                    </w:rPr>
                  </w:pPr>
                </w:p>
              </w:tc>
              <w:tc>
                <w:tcPr>
                  <w:tcW w:w="796" w:type="pct"/>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CODcr</w:t>
                  </w:r>
                </w:p>
              </w:tc>
              <w:tc>
                <w:tcPr>
                  <w:tcW w:w="77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w:t>
                  </w:r>
                </w:p>
              </w:tc>
              <w:tc>
                <w:tcPr>
                  <w:tcW w:w="737"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c>
                <w:tcPr>
                  <w:tcW w:w="75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74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Merge w:val="continue"/>
                  <w:noWrap w:val="0"/>
                  <w:vAlign w:val="center"/>
                </w:tcPr>
                <w:p>
                  <w:pPr>
                    <w:jc w:val="center"/>
                    <w:rPr>
                      <w:rFonts w:hint="default" w:ascii="Times New Roman" w:hAnsi="Times New Roman" w:eastAsia="宋体" w:cs="Times New Roman"/>
                      <w:color w:val="auto"/>
                      <w:sz w:val="21"/>
                      <w:szCs w:val="21"/>
                    </w:rPr>
                  </w:pPr>
                </w:p>
              </w:tc>
              <w:tc>
                <w:tcPr>
                  <w:tcW w:w="605" w:type="pct"/>
                  <w:vMerge w:val="continue"/>
                  <w:noWrap w:val="0"/>
                  <w:vAlign w:val="center"/>
                </w:tcPr>
                <w:p>
                  <w:pPr>
                    <w:jc w:val="center"/>
                    <w:rPr>
                      <w:rFonts w:hint="default" w:ascii="Times New Roman" w:hAnsi="Times New Roman" w:eastAsia="宋体" w:cs="Times New Roman"/>
                      <w:color w:val="auto"/>
                      <w:sz w:val="21"/>
                      <w:szCs w:val="21"/>
                    </w:rPr>
                  </w:pPr>
                </w:p>
              </w:tc>
              <w:tc>
                <w:tcPr>
                  <w:tcW w:w="796" w:type="pct"/>
                  <w:noWrap w:val="0"/>
                  <w:vAlign w:val="center"/>
                </w:tcPr>
                <w:p>
                  <w:pPr>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BOD</w:t>
                  </w:r>
                  <w:r>
                    <w:rPr>
                      <w:rFonts w:hint="default" w:ascii="Times New Roman" w:hAnsi="Times New Roman" w:eastAsia="宋体" w:cs="Times New Roman"/>
                      <w:color w:val="auto"/>
                      <w:kern w:val="2"/>
                      <w:sz w:val="21"/>
                      <w:szCs w:val="21"/>
                      <w:vertAlign w:val="subscript"/>
                      <w:lang w:val="en-US" w:eastAsia="zh-CN" w:bidi="ar-SA"/>
                    </w:rPr>
                    <w:t>5</w:t>
                  </w:r>
                </w:p>
              </w:tc>
              <w:tc>
                <w:tcPr>
                  <w:tcW w:w="77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14.2</w:t>
                  </w:r>
                </w:p>
              </w:tc>
              <w:tc>
                <w:tcPr>
                  <w:tcW w:w="737"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16.5</w:t>
                  </w:r>
                </w:p>
              </w:tc>
              <w:tc>
                <w:tcPr>
                  <w:tcW w:w="75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w:t>
                  </w:r>
                </w:p>
              </w:tc>
              <w:tc>
                <w:tcPr>
                  <w:tcW w:w="74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Merge w:val="continue"/>
                  <w:noWrap w:val="0"/>
                  <w:vAlign w:val="center"/>
                </w:tcPr>
                <w:p>
                  <w:pPr>
                    <w:jc w:val="center"/>
                    <w:rPr>
                      <w:rFonts w:hint="default" w:ascii="Times New Roman" w:hAnsi="Times New Roman" w:eastAsia="宋体" w:cs="Times New Roman"/>
                      <w:color w:val="auto"/>
                      <w:sz w:val="21"/>
                      <w:szCs w:val="21"/>
                    </w:rPr>
                  </w:pPr>
                </w:p>
              </w:tc>
              <w:tc>
                <w:tcPr>
                  <w:tcW w:w="605" w:type="pct"/>
                  <w:vMerge w:val="continue"/>
                  <w:noWrap w:val="0"/>
                  <w:vAlign w:val="center"/>
                </w:tcPr>
                <w:p>
                  <w:pPr>
                    <w:jc w:val="center"/>
                    <w:rPr>
                      <w:rFonts w:hint="default" w:ascii="Times New Roman" w:hAnsi="Times New Roman" w:eastAsia="宋体" w:cs="Times New Roman"/>
                      <w:color w:val="auto"/>
                      <w:sz w:val="21"/>
                      <w:szCs w:val="21"/>
                    </w:rPr>
                  </w:pPr>
                </w:p>
              </w:tc>
              <w:tc>
                <w:tcPr>
                  <w:tcW w:w="796" w:type="pct"/>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悬浮物</w:t>
                  </w:r>
                </w:p>
              </w:tc>
              <w:tc>
                <w:tcPr>
                  <w:tcW w:w="77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737"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75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74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r>
          </w:tbl>
          <w:p>
            <w:pPr>
              <w:spacing w:line="360" w:lineRule="auto"/>
              <w:ind w:firstLine="482"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b/>
                <w:sz w:val="24"/>
                <w:szCs w:val="24"/>
              </w:rPr>
              <w:t>监测结果表明</w:t>
            </w:r>
            <w:r>
              <w:rPr>
                <w:rFonts w:hint="default" w:ascii="Times New Roman" w:hAnsi="Times New Roman" w:eastAsia="宋体" w:cs="Times New Roman"/>
                <w:bCs/>
                <w:sz w:val="24"/>
                <w:szCs w:val="24"/>
              </w:rPr>
              <w:t>：验收监测期间，</w:t>
            </w:r>
            <w:r>
              <w:rPr>
                <w:rFonts w:hint="eastAsia" w:ascii="Times New Roman" w:hAnsi="Times New Roman" w:eastAsia="宋体" w:cs="Times New Roman"/>
                <w:bCs/>
                <w:sz w:val="24"/>
                <w:szCs w:val="24"/>
                <w:lang w:val="en-US" w:eastAsia="zh-CN"/>
              </w:rPr>
              <w:t>污水排放CODcr浓度在30-40</w:t>
            </w:r>
            <w:r>
              <w:rPr>
                <w:rFonts w:hint="default" w:ascii="Times New Roman" w:hAnsi="Times New Roman" w:eastAsia="宋体" w:cs="Times New Roman"/>
                <w:bCs/>
                <w:sz w:val="24"/>
                <w:szCs w:val="24"/>
              </w:rPr>
              <w:t>mg/L；</w:t>
            </w:r>
            <w:r>
              <w:rPr>
                <w:rFonts w:hint="eastAsia" w:ascii="Times New Roman" w:hAnsi="Times New Roman" w:eastAsia="宋体" w:cs="Times New Roman"/>
                <w:bCs/>
                <w:sz w:val="24"/>
                <w:szCs w:val="24"/>
                <w:lang w:val="en-US" w:eastAsia="zh-CN"/>
              </w:rPr>
              <w:t>氨氮</w:t>
            </w:r>
            <w:r>
              <w:rPr>
                <w:rFonts w:hint="default" w:ascii="Times New Roman" w:hAnsi="Times New Roman" w:eastAsia="宋体" w:cs="Times New Roman"/>
                <w:bCs/>
                <w:sz w:val="24"/>
                <w:szCs w:val="24"/>
              </w:rPr>
              <w:t>出口浓度为</w:t>
            </w:r>
            <w:r>
              <w:rPr>
                <w:rFonts w:hint="eastAsia" w:ascii="Times New Roman" w:hAnsi="Times New Roman" w:eastAsia="宋体" w:cs="Times New Roman"/>
                <w:bCs/>
                <w:sz w:val="24"/>
                <w:szCs w:val="24"/>
                <w:lang w:val="en-US" w:eastAsia="zh-CN"/>
              </w:rPr>
              <w:t>0.46</w:t>
            </w: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0.58</w:t>
            </w:r>
            <w:r>
              <w:rPr>
                <w:rFonts w:hint="default" w:ascii="Times New Roman" w:hAnsi="Times New Roman" w:eastAsia="宋体" w:cs="Times New Roman"/>
                <w:bCs/>
                <w:sz w:val="24"/>
                <w:szCs w:val="24"/>
              </w:rPr>
              <w:t>mg/L，</w:t>
            </w:r>
            <w:r>
              <w:rPr>
                <w:rFonts w:hint="eastAsia" w:ascii="Times New Roman" w:hAnsi="Times New Roman" w:eastAsia="宋体" w:cs="Times New Roman"/>
                <w:sz w:val="24"/>
                <w:szCs w:val="24"/>
                <w:lang w:val="en-US" w:eastAsia="zh-CN"/>
              </w:rPr>
              <w:t>SS</w:t>
            </w:r>
            <w:r>
              <w:rPr>
                <w:rFonts w:hint="default" w:ascii="Times New Roman" w:hAnsi="Times New Roman" w:eastAsia="宋体" w:cs="Times New Roman"/>
                <w:sz w:val="24"/>
                <w:szCs w:val="24"/>
              </w:rPr>
              <w:t>r</w:t>
            </w:r>
            <w:r>
              <w:rPr>
                <w:rFonts w:hint="default" w:ascii="Times New Roman" w:hAnsi="Times New Roman" w:eastAsia="宋体" w:cs="Times New Roman"/>
                <w:bCs/>
                <w:sz w:val="24"/>
                <w:szCs w:val="24"/>
              </w:rPr>
              <w:t>出口浓度为</w:t>
            </w:r>
            <w:r>
              <w:rPr>
                <w:rFonts w:hint="eastAsia" w:ascii="Times New Roman" w:hAnsi="Times New Roman" w:eastAsia="宋体" w:cs="Times New Roman"/>
                <w:bCs/>
                <w:sz w:val="24"/>
                <w:szCs w:val="24"/>
                <w:lang w:val="en-US" w:eastAsia="zh-CN"/>
              </w:rPr>
              <w:t>11</w:t>
            </w: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22m</w:t>
            </w:r>
            <w:r>
              <w:rPr>
                <w:rFonts w:hint="default" w:ascii="Times New Roman" w:hAnsi="Times New Roman" w:eastAsia="宋体" w:cs="Times New Roman"/>
                <w:bCs/>
                <w:sz w:val="24"/>
                <w:szCs w:val="24"/>
              </w:rPr>
              <w:t>g/L；</w:t>
            </w:r>
            <w:r>
              <w:rPr>
                <w:rFonts w:hint="default" w:ascii="Times New Roman" w:hAnsi="Times New Roman" w:eastAsia="宋体" w:cs="Times New Roman"/>
                <w:color w:val="auto"/>
                <w:kern w:val="2"/>
                <w:sz w:val="21"/>
                <w:szCs w:val="21"/>
                <w:lang w:val="en-US" w:eastAsia="zh-CN" w:bidi="ar-SA"/>
              </w:rPr>
              <w:t>BOD</w:t>
            </w:r>
            <w:r>
              <w:rPr>
                <w:rFonts w:hint="default" w:ascii="Times New Roman" w:hAnsi="Times New Roman" w:eastAsia="宋体" w:cs="Times New Roman"/>
                <w:color w:val="auto"/>
                <w:kern w:val="2"/>
                <w:sz w:val="21"/>
                <w:szCs w:val="21"/>
                <w:vertAlign w:val="subscript"/>
                <w:lang w:val="en-US" w:eastAsia="zh-CN" w:bidi="ar-SA"/>
              </w:rPr>
              <w:t>5</w:t>
            </w:r>
            <w:r>
              <w:rPr>
                <w:rFonts w:hint="default" w:ascii="Times New Roman" w:hAnsi="Times New Roman" w:eastAsia="宋体" w:cs="Times New Roman"/>
                <w:bCs/>
                <w:sz w:val="24"/>
                <w:szCs w:val="24"/>
              </w:rPr>
              <w:t>出口浓度为</w:t>
            </w:r>
            <w:r>
              <w:rPr>
                <w:rFonts w:hint="eastAsia" w:ascii="Times New Roman" w:hAnsi="Times New Roman" w:eastAsia="宋体" w:cs="Times New Roman"/>
                <w:bCs/>
                <w:sz w:val="24"/>
                <w:szCs w:val="24"/>
                <w:lang w:val="en-US" w:eastAsia="zh-CN"/>
              </w:rPr>
              <w:t>11.5</w:t>
            </w: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16.5</w:t>
            </w:r>
            <w:r>
              <w:rPr>
                <w:rFonts w:hint="default" w:ascii="Times New Roman" w:hAnsi="Times New Roman" w:eastAsia="宋体" w:cs="Times New Roman"/>
                <w:bCs/>
                <w:sz w:val="24"/>
                <w:szCs w:val="24"/>
              </w:rPr>
              <w:t>mg/L</w:t>
            </w:r>
            <w:r>
              <w:rPr>
                <w:rFonts w:hint="default"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pH为7.6~7.7（无量纲），</w:t>
            </w:r>
            <w:r>
              <w:rPr>
                <w:rFonts w:hint="eastAsia" w:ascii="Times New Roman" w:hAnsi="Times New Roman" w:eastAsia="宋体" w:cs="Times New Roman"/>
                <w:bCs/>
                <w:sz w:val="24"/>
                <w:szCs w:val="24"/>
                <w:lang w:val="en-US" w:eastAsia="zh-CN"/>
              </w:rPr>
              <w:t>废水</w:t>
            </w:r>
            <w:r>
              <w:rPr>
                <w:rFonts w:hint="default" w:ascii="Times New Roman" w:hAnsi="Times New Roman" w:eastAsia="宋体" w:cs="Times New Roman"/>
                <w:bCs/>
                <w:sz w:val="24"/>
                <w:szCs w:val="24"/>
              </w:rPr>
              <w:t>水质均满足《</w:t>
            </w:r>
            <w:r>
              <w:rPr>
                <w:rFonts w:hint="default" w:ascii="Times New Roman" w:hAnsi="Times New Roman" w:eastAsia="宋体" w:cs="Times New Roman"/>
                <w:bCs/>
                <w:sz w:val="24"/>
                <w:szCs w:val="24"/>
                <w:lang w:eastAsia="zh-CN"/>
              </w:rPr>
              <w:t>城市污水再生利用</w:t>
            </w:r>
            <w:r>
              <w:rPr>
                <w:rFonts w:hint="default" w:ascii="Times New Roman" w:hAnsi="Times New Roman" w:eastAsia="宋体" w:cs="Times New Roman"/>
                <w:bCs/>
                <w:sz w:val="24"/>
                <w:szCs w:val="24"/>
                <w:lang w:val="en-US" w:eastAsia="zh-CN"/>
              </w:rPr>
              <w:t xml:space="preserve"> 工业用水水质</w:t>
            </w:r>
            <w:r>
              <w:rPr>
                <w:rFonts w:hint="default" w:ascii="Times New Roman" w:hAnsi="Times New Roman" w:eastAsia="宋体" w:cs="Times New Roman"/>
                <w:bCs/>
                <w:sz w:val="24"/>
                <w:szCs w:val="24"/>
              </w:rPr>
              <w:t>标准》(GBT19923-2005）</w:t>
            </w:r>
            <w:r>
              <w:rPr>
                <w:rFonts w:hint="default" w:ascii="Times New Roman" w:hAnsi="Times New Roman" w:eastAsia="宋体" w:cs="Times New Roman"/>
                <w:bCs/>
                <w:sz w:val="24"/>
                <w:szCs w:val="24"/>
                <w:lang w:eastAsia="zh-CN"/>
              </w:rPr>
              <w:t>表</w:t>
            </w:r>
            <w:r>
              <w:rPr>
                <w:rFonts w:hint="default" w:ascii="Times New Roman" w:hAnsi="Times New Roman" w:eastAsia="宋体" w:cs="Times New Roman"/>
                <w:bCs/>
                <w:sz w:val="24"/>
                <w:szCs w:val="24"/>
                <w:lang w:val="en-US" w:eastAsia="zh-CN"/>
              </w:rPr>
              <w:t>1 洗涤用水水质标准</w:t>
            </w:r>
            <w:r>
              <w:rPr>
                <w:rFonts w:hint="default" w:ascii="Times New Roman" w:hAnsi="Times New Roman" w:eastAsia="宋体" w:cs="Times New Roman"/>
                <w:bCs/>
                <w:sz w:val="24"/>
                <w:szCs w:val="24"/>
              </w:rPr>
              <w:t>（SS≤</w:t>
            </w:r>
            <w:r>
              <w:rPr>
                <w:rFonts w:hint="default"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rPr>
              <w:t>0mg/L）</w:t>
            </w:r>
            <w:r>
              <w:rPr>
                <w:rFonts w:hint="default" w:ascii="Times New Roman" w:hAnsi="Times New Roman" w:eastAsia="宋体" w:cs="Times New Roman"/>
                <w:sz w:val="24"/>
                <w:szCs w:val="24"/>
              </w:rPr>
              <w:t>。</w:t>
            </w:r>
          </w:p>
          <w:p>
            <w:pPr>
              <w:pStyle w:val="35"/>
              <w:ind w:left="0" w:leftChars="0" w:firstLine="0" w:firstLineChars="0"/>
              <w:jc w:val="both"/>
              <w:rPr>
                <w:rFonts w:hint="eastAsia" w:ascii="Times New Roman" w:hAnsi="Times New Roman" w:eastAsia="宋体" w:cs="Times New Roman"/>
                <w:b/>
                <w:bCs/>
                <w:color w:val="auto"/>
                <w:sz w:val="21"/>
                <w:szCs w:val="21"/>
                <w:highlight w:val="none"/>
                <w:lang w:val="en-US" w:eastAsia="zh-CN"/>
              </w:rPr>
            </w:pPr>
          </w:p>
        </w:tc>
      </w:tr>
    </w:tbl>
    <w:p>
      <w:pPr>
        <w:pStyle w:val="7"/>
        <w:spacing w:before="0" w:after="0" w:line="240" w:lineRule="auto"/>
        <w:rPr>
          <w:rFonts w:hint="default" w:ascii="Times New Roman" w:hAnsi="Times New Roman" w:eastAsia="宋体" w:cs="Times New Roman"/>
          <w:kern w:val="2"/>
          <w:sz w:val="24"/>
          <w:szCs w:val="24"/>
          <w:highlight w:val="none"/>
        </w:rPr>
      </w:pPr>
      <w:bookmarkStart w:id="17" w:name="_Toc15635"/>
      <w:bookmarkStart w:id="18" w:name="_Toc468476445"/>
      <w:r>
        <w:rPr>
          <w:rFonts w:hint="default" w:ascii="Times New Roman" w:hAnsi="Times New Roman" w:eastAsia="宋体" w:cs="Times New Roman"/>
          <w:kern w:val="2"/>
          <w:sz w:val="24"/>
          <w:szCs w:val="24"/>
          <w:highlight w:val="none"/>
        </w:rPr>
        <w:t>表8 环评批复落实情况</w:t>
      </w:r>
      <w:bookmarkEnd w:id="17"/>
    </w:p>
    <w:tbl>
      <w:tblPr>
        <w:tblStyle w:val="27"/>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环评批复落实情况：</w:t>
            </w:r>
          </w:p>
          <w:p>
            <w:pPr>
              <w:pStyle w:val="36"/>
              <w:spacing w:line="360" w:lineRule="auto"/>
              <w:ind w:firstLine="482"/>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本项目环评批复落实情况见表8-1。</w:t>
            </w:r>
          </w:p>
          <w:p>
            <w:pPr>
              <w:pStyle w:val="36"/>
              <w:spacing w:line="360" w:lineRule="auto"/>
              <w:ind w:firstLine="4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表8-1 环评批复落实情况</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3947"/>
              <w:gridCol w:w="4012"/>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68" w:type="pct"/>
                  <w:shd w:val="clear" w:color="auto" w:fill="auto"/>
                  <w:vAlign w:val="center"/>
                </w:tcPr>
                <w:p>
                  <w:pPr>
                    <w:pStyle w:val="66"/>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013" w:type="pct"/>
                  <w:shd w:val="clear" w:color="auto" w:fill="auto"/>
                  <w:vAlign w:val="center"/>
                </w:tcPr>
                <w:p>
                  <w:pPr>
                    <w:pStyle w:val="66"/>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批复要求</w:t>
                  </w:r>
                </w:p>
              </w:tc>
              <w:tc>
                <w:tcPr>
                  <w:tcW w:w="2046" w:type="pct"/>
                  <w:shd w:val="clear" w:color="auto" w:fill="auto"/>
                  <w:vAlign w:val="center"/>
                </w:tcPr>
                <w:p>
                  <w:pPr>
                    <w:pStyle w:val="66"/>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实际建设情况</w:t>
                  </w:r>
                </w:p>
              </w:tc>
              <w:tc>
                <w:tcPr>
                  <w:tcW w:w="671" w:type="pct"/>
                  <w:shd w:val="clear" w:color="auto" w:fill="FFFFFF"/>
                  <w:vAlign w:val="center"/>
                </w:tcPr>
                <w:p>
                  <w:pPr>
                    <w:pStyle w:val="66"/>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与环评符合情况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shd w:val="clear" w:color="auto" w:fill="auto"/>
                  <w:vAlign w:val="center"/>
                </w:tcPr>
                <w:p>
                  <w:pPr>
                    <w:pStyle w:val="66"/>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013" w:type="pct"/>
                  <w:shd w:val="clear" w:color="auto" w:fill="auto"/>
                  <w:vAlign w:val="center"/>
                </w:tcPr>
                <w:p>
                  <w:pPr>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该项目有组织废气主要为:切割粉尘、埋弧焊废气、抛丸粉尘、调漆废气、喷漆和烘干废气。切割粉尘:经集气罩收集引至布袋除尘器内处理后，通过1根15m高排气简(P1)排放</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埋弧焊废气:经集气單收集引至布袋后，通过1根15m高排气简(P1)排放；埋弧焊废气:经集气單收集引至布袋除尘器内处理后，通过1根15m高排气简(P1)排放</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抛丸粉尘:经引风机引至脉冲式布袋除尘器除尘，通过15m高排气筒(P2)排放</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调漆废气:调漆在调配间密闭进行,废气收集后由管道引至有机废气吸附脱附催化燃烧净化装置处理后经排气筒(P3)排放</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喷漆和烘干废气:喷漆房采用上送下吸式自动喷漆房，喷漆和烘干废气采用“水旋式除尘器+水喷淋塔+干式过滤器”除尘后，通过有机气体吸附脱附催化燃烧净化装置处理后通过1根15m排气筒(P3)排放。排气简P1、P2颗粒物排放浓度须满足《区域性大气污染物综合排放标准》(DB37/ 2376- -2019)表1大气污染物排放浓度限值中的“一般控制区”相关要求及《大气污染物综合排放标准》(CB16297-1996 )表2中颗粒物排放速率的要求</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排气简P3漆雾排放须满足《区域性大气污染物综合排放标准》(DB37/ 2376-2019)表1大气污染物排放浓度限值中的“一般控制区”相关要求及《大气污染物综合排放标准》(GB16297-1996 )表2中颗粒物排放速率的要求</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甲苯、二甲苯、VOCs 排放须满足《挥发性有机物排放标准第1部分:汽车制造业》(DB37/ 2801.1-2016)表1特殊用途车辆限值要求。</w:t>
                  </w:r>
                </w:p>
                <w:p>
                  <w:pPr>
                    <w:spacing w:line="240" w:lineRule="auto"/>
                    <w:ind w:firstLine="420" w:firstLineChars="20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废气主要为：二氧化碳保护焊焊接烟尘、未收集的切割烟尘、未收集的埋弧焊废气、未收集的调漆废气、未收集的喷漆烘干废气及试车过程中的汽车尾气.二氧化碳保护焊焊接烟尘采用移动式焊接烟尘净化器处理后无组织排放；未收集的各类废气通过生产车间加强通风措施无组织排放；试车尾气无组织排放。项目厂界颗粒物须满足《大气污染物综合排放标准》(GB16297-1996)无组织排放浓度限值；厂界VOCs、甲苯、二甲苯须满足《挥发性有机物排放标准第1部分:汽车制造业》(DB37/ 2801. 1 - 2016)表2厂界监控点甲苯、二甲苯，VOCs 浓度限值及《挥发性有机物无组织排放控制标准》( GB37822-2019)表A.1厂区内无组织排放限值。</w:t>
                  </w:r>
                </w:p>
              </w:tc>
              <w:tc>
                <w:tcPr>
                  <w:tcW w:w="2046" w:type="pct"/>
                  <w:shd w:val="clear" w:color="auto" w:fill="auto"/>
                  <w:vAlign w:val="center"/>
                </w:tcPr>
                <w:p>
                  <w:pPr>
                    <w:spacing w:line="240" w:lineRule="auto"/>
                    <w:ind w:firstLine="420" w:firstLineChars="20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w:t>
                  </w:r>
                  <w:r>
                    <w:rPr>
                      <w:rFonts w:hint="default" w:ascii="Times New Roman" w:hAnsi="Times New Roman" w:eastAsia="宋体" w:cs="Times New Roman"/>
                      <w:sz w:val="21"/>
                      <w:szCs w:val="21"/>
                      <w:lang w:val="en-US" w:eastAsia="zh-CN"/>
                    </w:rPr>
                    <w:t>目未上抛丸工序。焊接、切割粉尘分别经收集处理后经一根15m高排气筒排放，</w:t>
                  </w:r>
                  <w:r>
                    <w:rPr>
                      <w:rFonts w:hint="eastAsia" w:ascii="Times New Roman" w:hAnsi="Times New Roman" w:eastAsia="宋体" w:cs="Times New Roman"/>
                      <w:sz w:val="21"/>
                      <w:szCs w:val="21"/>
                      <w:lang w:val="en-US" w:eastAsia="zh-CN"/>
                    </w:rPr>
                    <w:t>喷漆废气中颗粒物经水旋除尘+水喷淋塔+干式过滤器处理后经15m高排气筒P2排放。根据验收监测报告可知</w:t>
                  </w:r>
                  <w:r>
                    <w:rPr>
                      <w:rFonts w:hint="default" w:ascii="Times New Roman" w:hAnsi="Times New Roman" w:eastAsia="宋体" w:cs="Times New Roman"/>
                      <w:sz w:val="21"/>
                      <w:szCs w:val="21"/>
                    </w:rPr>
                    <w:t>排气筒（P1）有组织废气</w:t>
                  </w:r>
                  <w:r>
                    <w:rPr>
                      <w:rFonts w:hint="default" w:ascii="Times New Roman" w:hAnsi="Times New Roman" w:eastAsia="宋体" w:cs="Times New Roman"/>
                      <w:sz w:val="21"/>
                      <w:szCs w:val="21"/>
                      <w:lang w:val="en-US" w:eastAsia="zh-CN"/>
                    </w:rPr>
                    <w:t>颗粒物</w:t>
                  </w:r>
                  <w:r>
                    <w:rPr>
                      <w:rFonts w:hint="default" w:ascii="Times New Roman" w:hAnsi="Times New Roman" w:eastAsia="宋体" w:cs="Times New Roman"/>
                      <w:sz w:val="21"/>
                      <w:szCs w:val="21"/>
                    </w:rPr>
                    <w:t>最大监测浓度为</w:t>
                  </w:r>
                  <w:r>
                    <w:rPr>
                      <w:rFonts w:hint="default" w:ascii="Times New Roman" w:hAnsi="Times New Roman" w:eastAsia="宋体" w:cs="Times New Roman"/>
                      <w:sz w:val="21"/>
                      <w:szCs w:val="21"/>
                      <w:lang w:val="en-US" w:eastAsia="zh-CN"/>
                    </w:rPr>
                    <w:t>2.6</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最大</w:t>
                  </w:r>
                  <w:r>
                    <w:rPr>
                      <w:rFonts w:hint="default" w:ascii="Times New Roman" w:hAnsi="Times New Roman" w:eastAsia="宋体" w:cs="Times New Roman"/>
                      <w:sz w:val="21"/>
                      <w:szCs w:val="21"/>
                    </w:rPr>
                    <w:t>排放速率为</w:t>
                  </w:r>
                  <w:r>
                    <w:rPr>
                      <w:rFonts w:hint="default" w:ascii="Times New Roman" w:hAnsi="Times New Roman" w:eastAsia="宋体" w:cs="Times New Roman"/>
                      <w:sz w:val="21"/>
                      <w:szCs w:val="21"/>
                      <w:lang w:val="en-US" w:eastAsia="zh-CN"/>
                    </w:rPr>
                    <w:t>0.041</w:t>
                  </w:r>
                  <w:r>
                    <w:rPr>
                      <w:rFonts w:hint="default" w:ascii="Times New Roman" w:hAnsi="Times New Roman" w:eastAsia="宋体" w:cs="Times New Roman"/>
                      <w:sz w:val="21"/>
                      <w:szCs w:val="21"/>
                    </w:rPr>
                    <w:t>kg/h</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排气筒（P</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）有组织废气</w:t>
                  </w:r>
                  <w:r>
                    <w:rPr>
                      <w:rFonts w:hint="default" w:ascii="Times New Roman" w:hAnsi="Times New Roman" w:eastAsia="宋体" w:cs="Times New Roman"/>
                      <w:sz w:val="21"/>
                      <w:szCs w:val="21"/>
                      <w:lang w:val="en-US" w:eastAsia="zh-CN"/>
                    </w:rPr>
                    <w:t>颗粒物</w:t>
                  </w:r>
                  <w:r>
                    <w:rPr>
                      <w:rFonts w:hint="default" w:ascii="Times New Roman" w:hAnsi="Times New Roman" w:eastAsia="宋体" w:cs="Times New Roman"/>
                      <w:sz w:val="21"/>
                      <w:szCs w:val="21"/>
                    </w:rPr>
                    <w:t>的最大监测浓度为</w:t>
                  </w:r>
                  <w:r>
                    <w:rPr>
                      <w:rFonts w:hint="default" w:ascii="Times New Roman" w:hAnsi="Times New Roman" w:eastAsia="宋体" w:cs="Times New Roman"/>
                      <w:sz w:val="21"/>
                      <w:szCs w:val="21"/>
                      <w:lang w:val="en-US" w:eastAsia="zh-CN"/>
                    </w:rPr>
                    <w:t>3.3</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最大</w:t>
                  </w:r>
                  <w:r>
                    <w:rPr>
                      <w:rFonts w:hint="default" w:ascii="Times New Roman" w:hAnsi="Times New Roman" w:eastAsia="宋体" w:cs="Times New Roman"/>
                      <w:sz w:val="21"/>
                      <w:szCs w:val="21"/>
                    </w:rPr>
                    <w:t>排放速率为</w:t>
                  </w:r>
                  <w:r>
                    <w:rPr>
                      <w:rFonts w:hint="default" w:ascii="Times New Roman" w:hAnsi="Times New Roman" w:eastAsia="宋体" w:cs="Times New Roman"/>
                      <w:sz w:val="21"/>
                      <w:szCs w:val="21"/>
                      <w:lang w:val="en-US" w:eastAsia="zh-CN"/>
                    </w:rPr>
                    <w:t>0.15</w:t>
                  </w:r>
                  <w:r>
                    <w:rPr>
                      <w:rFonts w:hint="default" w:ascii="Times New Roman" w:hAnsi="Times New Roman" w:eastAsia="宋体" w:cs="Times New Roman"/>
                      <w:sz w:val="21"/>
                      <w:szCs w:val="21"/>
                    </w:rPr>
                    <w:t>kg/h</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排放浓度均满足《区域性大气污染物综合排放标准》（DB37/ 2376—2019）标准要求，排放速率满足《大气污染物综合排放标准》（GB16297-1996）最高允许排放速率的限值；</w:t>
                  </w:r>
                </w:p>
                <w:p>
                  <w:pPr>
                    <w:spacing w:line="240" w:lineRule="auto"/>
                    <w:ind w:firstLine="420" w:firstLineChars="20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调漆、喷漆废气经活性炭吸附脱附催化燃烧净化装置处理后经1跟15m高</w:t>
                  </w:r>
                  <w:r>
                    <w:rPr>
                      <w:rFonts w:hint="default" w:ascii="Times New Roman" w:hAnsi="Times New Roman" w:eastAsia="宋体" w:cs="Times New Roman"/>
                      <w:sz w:val="21"/>
                      <w:szCs w:val="21"/>
                    </w:rPr>
                    <w:t>排气筒（P</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排放，根据验收监测报告可知P2排气筒中</w:t>
                  </w:r>
                  <w:r>
                    <w:rPr>
                      <w:rFonts w:hint="default" w:ascii="Times New Roman" w:hAnsi="Times New Roman" w:eastAsia="宋体" w:cs="Times New Roman"/>
                      <w:sz w:val="21"/>
                      <w:szCs w:val="21"/>
                      <w:lang w:val="en-US" w:eastAsia="zh-CN"/>
                    </w:rPr>
                    <w:t>甲苯</w:t>
                  </w:r>
                  <w:r>
                    <w:rPr>
                      <w:rFonts w:hint="default" w:ascii="Times New Roman" w:hAnsi="Times New Roman" w:eastAsia="宋体" w:cs="Times New Roman"/>
                      <w:sz w:val="21"/>
                      <w:szCs w:val="21"/>
                    </w:rPr>
                    <w:t>的最大监测浓度为</w:t>
                  </w:r>
                  <w:r>
                    <w:rPr>
                      <w:rFonts w:hint="default" w:ascii="Times New Roman" w:hAnsi="Times New Roman" w:eastAsia="宋体" w:cs="Times New Roman"/>
                      <w:sz w:val="21"/>
                      <w:szCs w:val="21"/>
                      <w:lang w:val="en-US" w:eastAsia="zh-CN"/>
                    </w:rPr>
                    <w:t>0.065</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最大</w:t>
                  </w:r>
                  <w:r>
                    <w:rPr>
                      <w:rFonts w:hint="default" w:ascii="Times New Roman" w:hAnsi="Times New Roman" w:eastAsia="宋体" w:cs="Times New Roman"/>
                      <w:sz w:val="21"/>
                      <w:szCs w:val="21"/>
                    </w:rPr>
                    <w:t>排放速率为0.</w:t>
                  </w:r>
                  <w:r>
                    <w:rPr>
                      <w:rFonts w:hint="default" w:ascii="Times New Roman" w:hAnsi="Times New Roman" w:eastAsia="宋体" w:cs="Times New Roman"/>
                      <w:sz w:val="21"/>
                      <w:szCs w:val="21"/>
                      <w:lang w:val="en-US" w:eastAsia="zh-CN"/>
                    </w:rPr>
                    <w:t>0028</w:t>
                  </w:r>
                  <w:r>
                    <w:rPr>
                      <w:rFonts w:hint="default" w:ascii="Times New Roman" w:hAnsi="Times New Roman" w:eastAsia="宋体" w:cs="Times New Roman"/>
                      <w:sz w:val="21"/>
                      <w:szCs w:val="21"/>
                    </w:rPr>
                    <w:t>kg/h</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二甲苯</w:t>
                  </w:r>
                  <w:r>
                    <w:rPr>
                      <w:rFonts w:hint="default" w:ascii="Times New Roman" w:hAnsi="Times New Roman" w:eastAsia="宋体" w:cs="Times New Roman"/>
                      <w:sz w:val="21"/>
                      <w:szCs w:val="21"/>
                    </w:rPr>
                    <w:t>的最大监测浓度为</w:t>
                  </w:r>
                  <w:r>
                    <w:rPr>
                      <w:rFonts w:hint="default" w:ascii="Times New Roman" w:hAnsi="Times New Roman" w:eastAsia="宋体" w:cs="Times New Roman"/>
                      <w:sz w:val="21"/>
                      <w:szCs w:val="21"/>
                      <w:lang w:val="en-US" w:eastAsia="zh-CN"/>
                    </w:rPr>
                    <w:t>0.073</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最大</w:t>
                  </w:r>
                  <w:r>
                    <w:rPr>
                      <w:rFonts w:hint="default" w:ascii="Times New Roman" w:hAnsi="Times New Roman" w:eastAsia="宋体" w:cs="Times New Roman"/>
                      <w:sz w:val="21"/>
                      <w:szCs w:val="21"/>
                    </w:rPr>
                    <w:t>排放速率为0.</w:t>
                  </w:r>
                  <w:r>
                    <w:rPr>
                      <w:rFonts w:hint="default" w:ascii="Times New Roman" w:hAnsi="Times New Roman" w:eastAsia="宋体" w:cs="Times New Roman"/>
                      <w:sz w:val="21"/>
                      <w:szCs w:val="21"/>
                      <w:lang w:val="en-US" w:eastAsia="zh-CN"/>
                    </w:rPr>
                    <w:t>0031</w:t>
                  </w:r>
                  <w:r>
                    <w:rPr>
                      <w:rFonts w:hint="default" w:ascii="Times New Roman" w:hAnsi="Times New Roman" w:eastAsia="宋体" w:cs="Times New Roman"/>
                      <w:sz w:val="21"/>
                      <w:szCs w:val="21"/>
                    </w:rPr>
                    <w:t>kg/h</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VOCs</w:t>
                  </w:r>
                  <w:r>
                    <w:rPr>
                      <w:rFonts w:hint="default" w:ascii="Times New Roman" w:hAnsi="Times New Roman" w:eastAsia="宋体" w:cs="Times New Roman"/>
                      <w:sz w:val="21"/>
                      <w:szCs w:val="21"/>
                    </w:rPr>
                    <w:t>的最大监测浓度为</w:t>
                  </w:r>
                  <w:r>
                    <w:rPr>
                      <w:rFonts w:hint="default" w:ascii="Times New Roman" w:hAnsi="Times New Roman" w:eastAsia="宋体" w:cs="Times New Roman"/>
                      <w:sz w:val="21"/>
                      <w:szCs w:val="21"/>
                      <w:lang w:val="en-US" w:eastAsia="zh-CN"/>
                    </w:rPr>
                    <w:t>1.04</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最大</w:t>
                  </w:r>
                  <w:r>
                    <w:rPr>
                      <w:rFonts w:hint="default" w:ascii="Times New Roman" w:hAnsi="Times New Roman" w:eastAsia="宋体" w:cs="Times New Roman"/>
                      <w:sz w:val="21"/>
                      <w:szCs w:val="21"/>
                    </w:rPr>
                    <w:t>排放速率为0.</w:t>
                  </w:r>
                  <w:r>
                    <w:rPr>
                      <w:rFonts w:hint="default" w:ascii="Times New Roman" w:hAnsi="Times New Roman" w:eastAsia="宋体" w:cs="Times New Roman"/>
                      <w:sz w:val="21"/>
                      <w:szCs w:val="21"/>
                      <w:lang w:val="en-US" w:eastAsia="zh-CN"/>
                    </w:rPr>
                    <w:t>047</w:t>
                  </w:r>
                  <w:r>
                    <w:rPr>
                      <w:rFonts w:hint="default" w:ascii="Times New Roman" w:hAnsi="Times New Roman" w:eastAsia="宋体" w:cs="Times New Roman"/>
                      <w:sz w:val="21"/>
                      <w:szCs w:val="21"/>
                    </w:rPr>
                    <w:t>kg/h</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满足《挥发性有机物排放标准 第1部分：汽车制造业》（DB37/ 2801.1－2016）表1 特殊用途车辆限值要求</w:t>
                  </w:r>
                  <w:r>
                    <w:rPr>
                      <w:rFonts w:hint="default" w:ascii="Times New Roman" w:hAnsi="Times New Roman" w:eastAsia="宋体" w:cs="Times New Roman"/>
                      <w:sz w:val="21"/>
                      <w:szCs w:val="21"/>
                      <w:highlight w:val="none"/>
                      <w:lang w:val="en-US" w:eastAsia="zh-CN"/>
                    </w:rPr>
                    <w:t>（甲苯3.0mg</w:t>
                  </w:r>
                  <w:r>
                    <w:rPr>
                      <w:rFonts w:hint="default" w:ascii="Times New Roman" w:hAnsi="Times New Roman" w:eastAsia="宋体" w:cs="Times New Roman"/>
                      <w:bCs/>
                      <w:caps w:val="0"/>
                      <w:smallCaps w:val="0"/>
                      <w:sz w:val="21"/>
                      <w:szCs w:val="21"/>
                      <w:highlight w:val="none"/>
                    </w:rPr>
                    <w:t>/m</w:t>
                  </w:r>
                  <w:r>
                    <w:rPr>
                      <w:rFonts w:hint="default" w:ascii="Times New Roman" w:hAnsi="Times New Roman" w:eastAsia="宋体" w:cs="Times New Roman"/>
                      <w:bCs/>
                      <w:caps w:val="0"/>
                      <w:smallCaps w:val="0"/>
                      <w:sz w:val="21"/>
                      <w:szCs w:val="21"/>
                      <w:highlight w:val="none"/>
                      <w:vertAlign w:val="superscript"/>
                    </w:rPr>
                    <w:t>3</w:t>
                  </w:r>
                  <w:r>
                    <w:rPr>
                      <w:rFonts w:hint="default" w:ascii="Times New Roman" w:hAnsi="Times New Roman" w:eastAsia="宋体" w:cs="Times New Roman"/>
                      <w:sz w:val="21"/>
                      <w:szCs w:val="21"/>
                      <w:highlight w:val="none"/>
                      <w:lang w:val="en-US" w:eastAsia="zh-CN"/>
                    </w:rPr>
                    <w:t>，0.5kg/h；二甲苯16mg</w:t>
                  </w:r>
                  <w:r>
                    <w:rPr>
                      <w:rFonts w:hint="default" w:ascii="Times New Roman" w:hAnsi="Times New Roman" w:eastAsia="宋体" w:cs="Times New Roman"/>
                      <w:bCs/>
                      <w:caps w:val="0"/>
                      <w:smallCaps w:val="0"/>
                      <w:sz w:val="21"/>
                      <w:szCs w:val="21"/>
                      <w:highlight w:val="none"/>
                    </w:rPr>
                    <w:t>/m</w:t>
                  </w:r>
                  <w:r>
                    <w:rPr>
                      <w:rFonts w:hint="default" w:ascii="Times New Roman" w:hAnsi="Times New Roman" w:eastAsia="宋体" w:cs="Times New Roman"/>
                      <w:bCs/>
                      <w:caps w:val="0"/>
                      <w:smallCaps w:val="0"/>
                      <w:sz w:val="21"/>
                      <w:szCs w:val="21"/>
                      <w:highlight w:val="none"/>
                      <w:vertAlign w:val="superscript"/>
                    </w:rPr>
                    <w:t>3</w:t>
                  </w:r>
                  <w:r>
                    <w:rPr>
                      <w:rFonts w:hint="default" w:ascii="Times New Roman" w:hAnsi="Times New Roman" w:eastAsia="宋体" w:cs="Times New Roman"/>
                      <w:sz w:val="21"/>
                      <w:szCs w:val="21"/>
                      <w:highlight w:val="none"/>
                      <w:lang w:val="en-US" w:eastAsia="zh-CN"/>
                    </w:rPr>
                    <w:t>，1.0kg/h；VOCs 50mg</w:t>
                  </w:r>
                  <w:r>
                    <w:rPr>
                      <w:rFonts w:hint="default" w:ascii="Times New Roman" w:hAnsi="Times New Roman" w:eastAsia="宋体" w:cs="Times New Roman"/>
                      <w:bCs/>
                      <w:caps w:val="0"/>
                      <w:smallCaps w:val="0"/>
                      <w:sz w:val="21"/>
                      <w:szCs w:val="21"/>
                      <w:highlight w:val="none"/>
                    </w:rPr>
                    <w:t>/m</w:t>
                  </w:r>
                  <w:r>
                    <w:rPr>
                      <w:rFonts w:hint="default" w:ascii="Times New Roman" w:hAnsi="Times New Roman" w:eastAsia="宋体" w:cs="Times New Roman"/>
                      <w:bCs/>
                      <w:caps w:val="0"/>
                      <w:smallCaps w:val="0"/>
                      <w:sz w:val="21"/>
                      <w:szCs w:val="21"/>
                      <w:highlight w:val="none"/>
                      <w:vertAlign w:val="superscript"/>
                    </w:rPr>
                    <w:t>3</w:t>
                  </w:r>
                  <w:r>
                    <w:rPr>
                      <w:rFonts w:hint="default" w:ascii="Times New Roman" w:hAnsi="Times New Roman" w:eastAsia="宋体" w:cs="Times New Roman"/>
                      <w:sz w:val="21"/>
                      <w:szCs w:val="21"/>
                      <w:highlight w:val="none"/>
                      <w:lang w:val="en-US" w:eastAsia="zh-CN"/>
                    </w:rPr>
                    <w:t>，3.0kg/h）</w:t>
                  </w:r>
                  <w:r>
                    <w:rPr>
                      <w:rFonts w:hint="eastAsia" w:ascii="Times New Roman" w:hAnsi="Times New Roman" w:eastAsia="宋体" w:cs="Times New Roman"/>
                      <w:sz w:val="21"/>
                      <w:szCs w:val="21"/>
                      <w:highlight w:val="none"/>
                      <w:lang w:val="en-US" w:eastAsia="zh-CN"/>
                    </w:rPr>
                    <w:t>。</w:t>
                  </w:r>
                </w:p>
                <w:p>
                  <w:pPr>
                    <w:spacing w:line="240" w:lineRule="auto"/>
                    <w:ind w:firstLine="420" w:firstLineChars="20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根据验收</w:t>
                  </w:r>
                  <w:r>
                    <w:rPr>
                      <w:rFonts w:hint="default" w:ascii="Times New Roman" w:hAnsi="Times New Roman" w:eastAsia="宋体" w:cs="Times New Roman"/>
                      <w:sz w:val="21"/>
                      <w:szCs w:val="21"/>
                      <w:highlight w:val="none"/>
                      <w:lang w:val="en-US" w:eastAsia="zh-CN"/>
                    </w:rPr>
                    <w:t>监测报告可知，</w:t>
                  </w:r>
                  <w:r>
                    <w:rPr>
                      <w:rFonts w:hint="default" w:ascii="Times New Roman" w:hAnsi="Times New Roman" w:eastAsia="宋体" w:cs="Times New Roman"/>
                      <w:sz w:val="21"/>
                      <w:szCs w:val="21"/>
                    </w:rPr>
                    <w:t>验收监测期间，</w:t>
                  </w:r>
                  <w:r>
                    <w:rPr>
                      <w:rFonts w:hint="default" w:ascii="Times New Roman" w:hAnsi="Times New Roman" w:eastAsia="宋体" w:cs="Times New Roman"/>
                      <w:sz w:val="21"/>
                      <w:szCs w:val="21"/>
                      <w:lang w:val="en-US" w:eastAsia="zh-CN"/>
                    </w:rPr>
                    <w:t>甲苯</w:t>
                  </w:r>
                  <w:r>
                    <w:rPr>
                      <w:rFonts w:hint="default" w:ascii="Times New Roman" w:hAnsi="Times New Roman" w:eastAsia="宋体" w:cs="Times New Roman"/>
                      <w:sz w:val="21"/>
                      <w:szCs w:val="21"/>
                    </w:rPr>
                    <w:t>厂界最大排放浓度为</w:t>
                  </w:r>
                  <w:r>
                    <w:rPr>
                      <w:rFonts w:hint="default" w:ascii="Times New Roman" w:hAnsi="Times New Roman" w:eastAsia="宋体" w:cs="Times New Roman"/>
                      <w:sz w:val="21"/>
                      <w:szCs w:val="21"/>
                      <w:lang w:val="en-US" w:eastAsia="zh-CN"/>
                    </w:rPr>
                    <w:t>0.0066</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二甲苯</w:t>
                  </w:r>
                  <w:r>
                    <w:rPr>
                      <w:rFonts w:hint="default" w:ascii="Times New Roman" w:hAnsi="Times New Roman" w:eastAsia="宋体" w:cs="Times New Roman"/>
                      <w:sz w:val="21"/>
                      <w:szCs w:val="21"/>
                    </w:rPr>
                    <w:t>厂界最大排放浓度为</w:t>
                  </w:r>
                  <w:r>
                    <w:rPr>
                      <w:rFonts w:hint="default" w:ascii="Times New Roman" w:hAnsi="Times New Roman" w:eastAsia="宋体" w:cs="Times New Roman"/>
                      <w:sz w:val="21"/>
                      <w:szCs w:val="21"/>
                      <w:lang w:val="en-US" w:eastAsia="zh-CN"/>
                    </w:rPr>
                    <w:t>0.0081</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VOCs</w:t>
                  </w:r>
                  <w:r>
                    <w:rPr>
                      <w:rFonts w:hint="default" w:ascii="Times New Roman" w:hAnsi="Times New Roman" w:eastAsia="宋体" w:cs="Times New Roman"/>
                      <w:sz w:val="21"/>
                      <w:szCs w:val="21"/>
                    </w:rPr>
                    <w:t>厂界最大排放浓度为</w:t>
                  </w:r>
                  <w:r>
                    <w:rPr>
                      <w:rFonts w:hint="default" w:ascii="Times New Roman" w:hAnsi="Times New Roman" w:eastAsia="宋体" w:cs="Times New Roman"/>
                      <w:sz w:val="21"/>
                      <w:szCs w:val="21"/>
                      <w:lang w:val="en-US" w:eastAsia="zh-CN"/>
                    </w:rPr>
                    <w:t>0.712</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，满足</w:t>
                  </w:r>
                  <w:r>
                    <w:rPr>
                      <w:rFonts w:hint="default" w:ascii="Times New Roman" w:hAnsi="Times New Roman" w:eastAsia="宋体" w:cs="Times New Roman"/>
                      <w:sz w:val="21"/>
                      <w:szCs w:val="21"/>
                      <w:lang w:val="en-US" w:eastAsia="zh-CN"/>
                    </w:rPr>
                    <w:t>《挥发性有机物排放标准 第1部分：汽车制造业》（DB37/ 2801.1－2016）表2 厂界监控点甲苯、二甲苯、VOCs 浓度限值；喷漆房门口外1米处最大</w:t>
                  </w:r>
                  <w:r>
                    <w:rPr>
                      <w:rFonts w:hint="default" w:ascii="Times New Roman" w:hAnsi="Times New Roman" w:eastAsia="宋体" w:cs="Times New Roman"/>
                      <w:sz w:val="21"/>
                      <w:szCs w:val="21"/>
                    </w:rPr>
                    <w:t>排放浓度为</w:t>
                  </w:r>
                  <w:r>
                    <w:rPr>
                      <w:rFonts w:hint="default" w:ascii="Times New Roman" w:hAnsi="Times New Roman" w:eastAsia="宋体" w:cs="Times New Roman"/>
                      <w:sz w:val="21"/>
                      <w:szCs w:val="21"/>
                      <w:lang w:val="en-US" w:eastAsia="zh-CN"/>
                    </w:rPr>
                    <w:t>0.834</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满足挥发性有机物无组织排放控制标准》（GB37822-2019）表A.1厂区内无组织排放限值；颗粒物</w:t>
                  </w:r>
                  <w:r>
                    <w:rPr>
                      <w:rFonts w:hint="default" w:ascii="Times New Roman" w:hAnsi="Times New Roman" w:eastAsia="宋体" w:cs="Times New Roman"/>
                      <w:sz w:val="21"/>
                      <w:szCs w:val="21"/>
                    </w:rPr>
                    <w:t>厂界最大排放浓度为</w:t>
                  </w:r>
                  <w:r>
                    <w:rPr>
                      <w:rFonts w:hint="default" w:ascii="Times New Roman" w:hAnsi="Times New Roman" w:eastAsia="宋体" w:cs="Times New Roman"/>
                      <w:sz w:val="21"/>
                      <w:szCs w:val="21"/>
                      <w:lang w:val="en-US" w:eastAsia="zh-CN"/>
                    </w:rPr>
                    <w:t>0.325</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，满足</w:t>
                  </w:r>
                  <w:r>
                    <w:rPr>
                      <w:rFonts w:hint="default" w:ascii="Times New Roman" w:hAnsi="Times New Roman" w:eastAsia="宋体" w:cs="Times New Roman"/>
                      <w:sz w:val="21"/>
                      <w:szCs w:val="21"/>
                      <w:lang w:val="en-US" w:eastAsia="zh-CN"/>
                    </w:rPr>
                    <w:t>《大气污染物综合排放标准》（GB16297-1996）最高允许排放速率的限值（1.0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w:t>
                  </w:r>
                </w:p>
              </w:tc>
              <w:tc>
                <w:tcPr>
                  <w:tcW w:w="671" w:type="pct"/>
                  <w:shd w:val="clear" w:color="auto" w:fill="FFFFFF"/>
                  <w:vAlign w:val="center"/>
                </w:tcPr>
                <w:p>
                  <w:pPr>
                    <w:pStyle w:val="66"/>
                    <w:spacing w:line="240" w:lineRule="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企业目前未上抛丸设备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shd w:val="clear" w:color="auto" w:fill="auto"/>
                  <w:vAlign w:val="center"/>
                </w:tcPr>
                <w:p>
                  <w:pPr>
                    <w:pStyle w:val="66"/>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013" w:type="pct"/>
                  <w:shd w:val="clear" w:color="auto" w:fill="auto"/>
                  <w:vAlign w:val="center"/>
                </w:tcPr>
                <w:p>
                  <w:pPr>
                    <w:snapToGrid/>
                    <w:spacing w:line="240" w:lineRule="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该项目废水为水选式除尘器废水、水喷淋塔废水、注水实验用水和职工生活污水、水选式除尘器废水、水喷淋塔废水排入厂区污水处理站（新建1座10m</w:t>
                  </w:r>
                  <w:r>
                    <w:rPr>
                      <w:rFonts w:hint="eastAsia" w:ascii="Times New Roman" w:hAnsi="Times New Roman" w:eastAsia="宋体" w:cs="Times New Roman"/>
                      <w:color w:val="auto"/>
                      <w:kern w:val="0"/>
                      <w:sz w:val="21"/>
                      <w:szCs w:val="21"/>
                      <w:vertAlign w:val="superscript"/>
                      <w:lang w:val="en-US" w:eastAsia="zh-CN" w:bidi="ar"/>
                    </w:rPr>
                    <w:t>3</w:t>
                  </w:r>
                  <w:r>
                    <w:rPr>
                      <w:rFonts w:hint="eastAsia" w:ascii="Times New Roman" w:hAnsi="Times New Roman" w:eastAsia="宋体" w:cs="Times New Roman"/>
                      <w:color w:val="auto"/>
                      <w:kern w:val="0"/>
                      <w:sz w:val="21"/>
                      <w:szCs w:val="21"/>
                      <w:lang w:val="en-US" w:eastAsia="zh-CN" w:bidi="ar"/>
                    </w:rPr>
                    <w:t>/d，采用“絮凝沉淀+气浮+砂率吸附”工艺），处理后满足《城市污水再生利用 工业用水水质》（GB/T19923-2005）表1洗涤用水水质标准后送到水选式除尘器水槽循环使用，不外排；注水实验用水循环利用，不外排；职工生活污水经化粪池处理后由环卫部门定期清运，不外排。</w:t>
                  </w:r>
                </w:p>
              </w:tc>
              <w:tc>
                <w:tcPr>
                  <w:tcW w:w="2046" w:type="pct"/>
                  <w:shd w:val="clear" w:color="auto" w:fill="auto"/>
                  <w:vAlign w:val="center"/>
                </w:tcPr>
                <w:p>
                  <w:pPr>
                    <w:pStyle w:val="66"/>
                    <w:spacing w:line="240" w:lineRule="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lang w:val="en-US" w:eastAsia="zh-CN" w:bidi="ar"/>
                    </w:rPr>
                    <w:t>该项目废水为水选式除尘器废水、水喷淋塔废水、注水实验用水和职工生活污水、水选式除尘器废水、水喷淋塔废水排入厂区</w:t>
                  </w:r>
                  <w:r>
                    <w:rPr>
                      <w:rFonts w:hint="eastAsia" w:cs="Times New Roman"/>
                      <w:color w:val="auto"/>
                      <w:kern w:val="0"/>
                      <w:sz w:val="21"/>
                      <w:szCs w:val="21"/>
                      <w:lang w:val="en-US" w:eastAsia="zh-CN" w:bidi="ar"/>
                    </w:rPr>
                    <w:t>小型</w:t>
                  </w:r>
                  <w:r>
                    <w:rPr>
                      <w:rFonts w:hint="eastAsia" w:ascii="Times New Roman" w:hAnsi="Times New Roman" w:eastAsia="宋体" w:cs="Times New Roman"/>
                      <w:color w:val="auto"/>
                      <w:kern w:val="0"/>
                      <w:sz w:val="21"/>
                      <w:szCs w:val="21"/>
                      <w:lang w:val="en-US" w:eastAsia="zh-CN" w:bidi="ar"/>
                    </w:rPr>
                    <w:t>污水处理站处理</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验收监测期间，污水排放CODcr浓度在30-40mg/L；氨氮出口浓度为0.46-0.58mg/L，SSr出口浓度为11-22mg/L；BOD</w:t>
                  </w:r>
                  <w:r>
                    <w:rPr>
                      <w:rFonts w:hint="eastAsia" w:ascii="Times New Roman" w:hAnsi="Times New Roman" w:eastAsia="宋体" w:cs="Times New Roman"/>
                      <w:color w:val="auto"/>
                      <w:kern w:val="0"/>
                      <w:sz w:val="21"/>
                      <w:szCs w:val="21"/>
                      <w:vertAlign w:val="subscript"/>
                      <w:lang w:val="en-US" w:eastAsia="zh-CN" w:bidi="ar"/>
                    </w:rPr>
                    <w:t>5</w:t>
                  </w:r>
                  <w:r>
                    <w:rPr>
                      <w:rFonts w:hint="eastAsia" w:ascii="Times New Roman" w:hAnsi="Times New Roman" w:eastAsia="宋体" w:cs="Times New Roman"/>
                      <w:color w:val="auto"/>
                      <w:kern w:val="0"/>
                      <w:sz w:val="21"/>
                      <w:szCs w:val="21"/>
                      <w:lang w:val="en-US" w:eastAsia="zh-CN" w:bidi="ar"/>
                    </w:rPr>
                    <w:t>出口浓度为11.5-16.5mg/L，pH为7.6~7.7（无量纲），废水水质均满足《城市污水再生利用 工业用水水质标准》(GBT19923-2005）表1 洗涤用水水质标准后送到水选式除尘器水槽循环使用，不外排；注水实验用水循环利用，不外排；职工生活污水经化粪池处理后由环卫部门定期清运，不外排。</w:t>
                  </w:r>
                </w:p>
              </w:tc>
              <w:tc>
                <w:tcPr>
                  <w:tcW w:w="671" w:type="pct"/>
                  <w:shd w:val="clear" w:color="auto" w:fill="FFFFFF"/>
                  <w:vAlign w:val="center"/>
                </w:tcPr>
                <w:p>
                  <w:pPr>
                    <w:pStyle w:val="66"/>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8" w:type="pct"/>
                  <w:shd w:val="clear" w:color="auto" w:fill="auto"/>
                  <w:vAlign w:val="center"/>
                </w:tcPr>
                <w:p>
                  <w:pPr>
                    <w:pStyle w:val="66"/>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013" w:type="pct"/>
                  <w:shd w:val="clear" w:color="auto" w:fill="auto"/>
                  <w:vAlign w:val="center"/>
                </w:tcPr>
                <w:p>
                  <w:pPr>
                    <w:pStyle w:val="66"/>
                    <w:spacing w:line="240" w:lineRule="auto"/>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lang w:val="en-US" w:eastAsia="zh-CN"/>
                    </w:rPr>
                    <w:t>该项目固废主要包括一般固废和危险废物，</w:t>
                  </w:r>
                  <w:r>
                    <w:rPr>
                      <w:rFonts w:hint="eastAsia" w:ascii="Times New Roman" w:hAnsi="Times New Roman" w:eastAsia="宋体" w:cs="Times New Roman"/>
                      <w:color w:val="000000"/>
                      <w:lang w:val="en-US" w:eastAsia="zh-CN"/>
                    </w:rPr>
                    <w:t>一</w:t>
                  </w:r>
                  <w:r>
                    <w:rPr>
                      <w:rFonts w:hint="default" w:ascii="Times New Roman" w:hAnsi="Times New Roman" w:eastAsia="宋体" w:cs="Times New Roman"/>
                      <w:color w:val="000000"/>
                      <w:lang w:val="en-US" w:eastAsia="zh-CN"/>
                    </w:rPr>
                    <w:t>般固废有废金属角料、焊接废渣、收集的焊接烟尘、抛丸废渣、水性漆渣、废催化剂</w:t>
                  </w: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危险废物有废切削液、机械加工废液压油、油性漆渣、废漆桶、废过滤棉、废活性炭。废金属角料、焊接废渣、收集的焊接烟尘、抛丸废渣收集后暂存于危废间内，外售物资单位综合利用，水性漆渣收集后送垃圾场填埋处理，废催化剂由厂家定期更换</w:t>
                  </w: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生收集后暂存于危废暂存间(新建一座面积15m2),委托有相应资质的危险废物单位处理</w:t>
                  </w: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生活垃圾暂存于厂内垃圾箱，交环卫部门运走处理.一般固体废物须满足《一般工业固体废物贮存、处置污染物控制标准》(GB18599-2020)及其修改单要求。危险废物须满足《危险废物贮存污染控制标准》(CB18597-2001)及其修改单要求。你单位须确保所有固体废物得到合理处置。</w:t>
                  </w:r>
                </w:p>
              </w:tc>
              <w:tc>
                <w:tcPr>
                  <w:tcW w:w="2046" w:type="pct"/>
                  <w:shd w:val="clear" w:color="auto" w:fill="auto"/>
                  <w:vAlign w:val="center"/>
                </w:tcPr>
                <w:p>
                  <w:pPr>
                    <w:widowControl/>
                    <w:adjustRightInd w:val="0"/>
                    <w:snapToGrid w:val="0"/>
                    <w:spacing w:line="240" w:lineRule="auto"/>
                    <w:ind w:firstLine="420" w:firstLineChars="20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000000"/>
                      <w:lang w:val="en-US" w:eastAsia="zh-CN"/>
                    </w:rPr>
                    <w:t>金属废角料、焊接废渣、收集的焊接烟尘收集后暂存于</w:t>
                  </w:r>
                  <w:r>
                    <w:rPr>
                      <w:rFonts w:hint="eastAsia" w:ascii="Times New Roman" w:hAnsi="Times New Roman" w:eastAsia="宋体" w:cs="Times New Roman"/>
                      <w:color w:val="000000"/>
                      <w:lang w:val="en-US" w:eastAsia="zh-CN"/>
                    </w:rPr>
                    <w:t>一般固废暂存</w:t>
                  </w:r>
                  <w:r>
                    <w:rPr>
                      <w:rFonts w:hint="default" w:ascii="Times New Roman" w:hAnsi="Times New Roman" w:eastAsia="宋体" w:cs="Times New Roman"/>
                      <w:color w:val="000000"/>
                      <w:lang w:val="en-US" w:eastAsia="zh-CN"/>
                    </w:rPr>
                    <w:t>间内，外售物资单位综合利用，水性漆渣收集后送垃圾场填埋处理，废催化剂由厂家定期更换</w:t>
                  </w: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新建一座面积15m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危废暂存间</w:t>
                  </w:r>
                  <w:r>
                    <w:rPr>
                      <w:rFonts w:hint="eastAsia" w:ascii="Times New Roman" w:hAnsi="Times New Roman" w:eastAsia="宋体" w:cs="Times New Roman"/>
                      <w:color w:val="000000"/>
                      <w:lang w:val="en-US" w:eastAsia="zh-CN"/>
                    </w:rPr>
                    <w:t>，危险废物</w:t>
                  </w:r>
                  <w:r>
                    <w:rPr>
                      <w:rFonts w:hint="default" w:ascii="Times New Roman" w:hAnsi="Times New Roman" w:eastAsia="宋体" w:cs="Times New Roman"/>
                      <w:color w:val="000000"/>
                      <w:lang w:val="en-US" w:eastAsia="zh-CN"/>
                    </w:rPr>
                    <w:t>委托有相应资质的危险废物单位处理</w:t>
                  </w: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生活垃圾暂存于厂内垃圾箱，交环卫部门运走处理</w:t>
                  </w: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一般固体废物满足《一般工业固体废物贮存</w:t>
                  </w:r>
                  <w:r>
                    <w:rPr>
                      <w:rFonts w:hint="eastAsia" w:ascii="Times New Roman" w:hAnsi="Times New Roman" w:eastAsia="宋体" w:cs="Times New Roman"/>
                      <w:color w:val="000000"/>
                      <w:lang w:val="en-US" w:eastAsia="zh-CN"/>
                    </w:rPr>
                    <w:t>和填埋污染</w:t>
                  </w:r>
                  <w:r>
                    <w:rPr>
                      <w:rFonts w:hint="default" w:ascii="Times New Roman" w:hAnsi="Times New Roman" w:eastAsia="宋体" w:cs="Times New Roman"/>
                      <w:color w:val="000000"/>
                      <w:lang w:val="en-US" w:eastAsia="zh-CN"/>
                    </w:rPr>
                    <w:t>控制标准》(GB18599-2020)要求。危险废物须满足《危险废物贮存污染控制标准》(CB18597-2001)及其修改单要求。</w:t>
                  </w:r>
                  <w:r>
                    <w:rPr>
                      <w:rFonts w:hint="eastAsia" w:ascii="Times New Roman" w:hAnsi="Times New Roman" w:eastAsia="宋体" w:cs="Times New Roman"/>
                      <w:color w:val="000000"/>
                      <w:lang w:val="en-US" w:eastAsia="zh-CN"/>
                    </w:rPr>
                    <w:t>所有固体废物均得到合理处置</w:t>
                  </w:r>
                  <w:r>
                    <w:rPr>
                      <w:rFonts w:hint="default" w:ascii="Times New Roman" w:hAnsi="Times New Roman" w:eastAsia="宋体" w:cs="Times New Roman"/>
                      <w:color w:val="000000"/>
                      <w:lang w:val="en-US" w:eastAsia="zh-CN"/>
                    </w:rPr>
                    <w:t>。</w:t>
                  </w:r>
                </w:p>
              </w:tc>
              <w:tc>
                <w:tcPr>
                  <w:tcW w:w="671" w:type="pct"/>
                  <w:shd w:val="clear" w:color="auto" w:fill="FFFFFF"/>
                  <w:vAlign w:val="center"/>
                </w:tcPr>
                <w:p>
                  <w:pPr>
                    <w:pStyle w:val="66"/>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7" w:hRule="atLeast"/>
              </w:trPr>
              <w:tc>
                <w:tcPr>
                  <w:tcW w:w="268" w:type="pct"/>
                  <w:shd w:val="clear" w:color="auto" w:fill="auto"/>
                  <w:vAlign w:val="center"/>
                </w:tcPr>
                <w:p>
                  <w:pPr>
                    <w:pStyle w:val="66"/>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013" w:type="pct"/>
                  <w:shd w:val="clear" w:color="auto" w:fill="auto"/>
                  <w:vAlign w:val="center"/>
                </w:tcPr>
                <w:p>
                  <w:pPr>
                    <w:pStyle w:val="66"/>
                    <w:spacing w:line="240" w:lineRule="auto"/>
                    <w:jc w:val="both"/>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该项目运营期噪声源主要为生产机械运转时产生的噪声，设备均安置在封闭车间内，经设备基础减震、车间隔声等一系列措施后</w:t>
                  </w:r>
                  <w:r>
                    <w:rPr>
                      <w:rFonts w:hint="eastAsia" w:ascii="Times New Roman" w:hAnsi="Times New Roman" w:eastAsia="宋体" w:cs="Times New Roman"/>
                      <w:color w:val="auto"/>
                      <w:sz w:val="21"/>
                      <w:szCs w:val="21"/>
                      <w:lang w:val="en-US" w:eastAsia="zh-CN"/>
                    </w:rPr>
                    <w:t>，厂界噪</w:t>
                  </w:r>
                  <w:r>
                    <w:rPr>
                      <w:rFonts w:hint="eastAsia" w:cs="Times New Roman"/>
                      <w:color w:val="auto"/>
                      <w:sz w:val="21"/>
                      <w:szCs w:val="21"/>
                      <w:lang w:val="en-US" w:eastAsia="zh-CN"/>
                    </w:rPr>
                    <w:t>值均须满足</w:t>
                  </w:r>
                  <w:r>
                    <w:rPr>
                      <w:rFonts w:hint="default" w:ascii="Times New Roman" w:hAnsi="Times New Roman" w:eastAsia="宋体" w:cs="Times New Roman"/>
                      <w:color w:val="auto"/>
                      <w:sz w:val="21"/>
                      <w:szCs w:val="21"/>
                      <w:lang w:val="en-US" w:eastAsia="zh-CN"/>
                    </w:rPr>
                    <w:t>《工业企业厂界环境噪声排放标准》(GB12348-2008)中</w:t>
                  </w:r>
                  <w:r>
                    <w:rPr>
                      <w:rFonts w:hint="eastAsia" w:cs="Times New Roman"/>
                      <w:color w:val="auto"/>
                      <w:sz w:val="21"/>
                      <w:szCs w:val="21"/>
                      <w:lang w:val="en-US" w:eastAsia="zh-CN"/>
                    </w:rPr>
                    <w:t>3类</w:t>
                  </w:r>
                  <w:r>
                    <w:rPr>
                      <w:rFonts w:hint="default" w:ascii="Times New Roman" w:hAnsi="Times New Roman" w:eastAsia="宋体" w:cs="Times New Roman"/>
                      <w:color w:val="auto"/>
                      <w:sz w:val="21"/>
                      <w:szCs w:val="21"/>
                      <w:lang w:val="en-US" w:eastAsia="zh-CN"/>
                    </w:rPr>
                    <w:t>标准</w:t>
                  </w:r>
                  <w:r>
                    <w:rPr>
                      <w:rFonts w:hint="eastAsia" w:cs="Times New Roman"/>
                      <w:color w:val="auto"/>
                      <w:sz w:val="21"/>
                      <w:szCs w:val="21"/>
                      <w:lang w:val="en-US" w:eastAsia="zh-CN"/>
                    </w:rPr>
                    <w:t>要求</w:t>
                  </w:r>
                  <w:r>
                    <w:rPr>
                      <w:rFonts w:hint="default" w:ascii="Times New Roman" w:hAnsi="Times New Roman" w:eastAsia="宋体" w:cs="Times New Roman"/>
                      <w:color w:val="auto"/>
                      <w:sz w:val="21"/>
                      <w:szCs w:val="21"/>
                      <w:lang w:val="en-US" w:eastAsia="zh-CN"/>
                    </w:rPr>
                    <w:t>。</w:t>
                  </w:r>
                </w:p>
              </w:tc>
              <w:tc>
                <w:tcPr>
                  <w:tcW w:w="2046" w:type="pct"/>
                  <w:shd w:val="clear" w:color="auto" w:fill="auto"/>
                  <w:vAlign w:val="center"/>
                </w:tcPr>
                <w:p>
                  <w:pPr>
                    <w:autoSpaceDE w:val="0"/>
                    <w:autoSpaceDN w:val="0"/>
                    <w:adjustRightInd w:val="0"/>
                    <w:spacing w:line="240" w:lineRule="auto"/>
                    <w:ind w:firstLine="420" w:firstLineChars="20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该项目噪声源设备均安置在封闭车间内，经设备基础减震、车间隔声等一系列措施后，</w:t>
                  </w:r>
                  <w:r>
                    <w:rPr>
                      <w:rFonts w:hint="eastAsia" w:ascii="Times New Roman" w:hAnsi="Times New Roman" w:eastAsia="宋体" w:cs="Times New Roman"/>
                      <w:kern w:val="2"/>
                      <w:sz w:val="21"/>
                      <w:szCs w:val="21"/>
                      <w:lang w:val="en-US" w:eastAsia="zh-CN" w:bidi="ar-SA"/>
                    </w:rPr>
                    <w:t>根据验收监测报告，验收监测期间，1#、2#、3#、4#监测点位昼间噪声在52.8dB(A)-57.2dB(A)之间，能够满足《工业企业厂界环境噪声排放标准》（GB12348－2008）中的3类标准限值要求</w:t>
                  </w:r>
                  <w:r>
                    <w:rPr>
                      <w:rFonts w:hint="default" w:ascii="Times New Roman" w:hAnsi="Times New Roman" w:eastAsia="宋体" w:cs="Times New Roman"/>
                      <w:kern w:val="2"/>
                      <w:sz w:val="21"/>
                      <w:szCs w:val="21"/>
                      <w:lang w:val="en-US" w:eastAsia="zh-CN" w:bidi="ar-SA"/>
                    </w:rPr>
                    <w:t>。</w:t>
                  </w:r>
                </w:p>
              </w:tc>
              <w:tc>
                <w:tcPr>
                  <w:tcW w:w="671" w:type="pct"/>
                  <w:shd w:val="clear" w:color="auto" w:fill="FFFFFF"/>
                  <w:vAlign w:val="center"/>
                </w:tcPr>
                <w:p>
                  <w:pPr>
                    <w:pStyle w:val="66"/>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已落实</w:t>
                  </w:r>
                </w:p>
              </w:tc>
            </w:tr>
          </w:tbl>
          <w:p>
            <w:pPr>
              <w:widowControl/>
              <w:shd w:val="clear" w:color="auto" w:fill="FFFFFF"/>
              <w:spacing w:line="360" w:lineRule="auto"/>
              <w:rPr>
                <w:rFonts w:hint="default" w:ascii="Times New Roman" w:hAnsi="Times New Roman" w:eastAsia="宋体" w:cs="Times New Roman"/>
                <w:sz w:val="24"/>
                <w:szCs w:val="24"/>
              </w:rPr>
            </w:pPr>
          </w:p>
        </w:tc>
      </w:tr>
    </w:tbl>
    <w:p>
      <w:pPr>
        <w:pStyle w:val="7"/>
        <w:spacing w:before="0" w:after="0" w:line="240" w:lineRule="auto"/>
        <w:rPr>
          <w:rFonts w:hint="default" w:ascii="Times New Roman" w:hAnsi="Times New Roman" w:eastAsia="宋体" w:cs="Times New Roman"/>
          <w:kern w:val="2"/>
          <w:sz w:val="24"/>
          <w:szCs w:val="24"/>
        </w:rPr>
      </w:pPr>
      <w:bookmarkStart w:id="19" w:name="_Toc15538"/>
      <w:r>
        <w:rPr>
          <w:rFonts w:hint="default" w:ascii="Times New Roman" w:hAnsi="Times New Roman" w:eastAsia="宋体" w:cs="Times New Roman"/>
          <w:kern w:val="2"/>
          <w:sz w:val="24"/>
          <w:szCs w:val="24"/>
        </w:rPr>
        <w:t>表9 结论与建议</w:t>
      </w:r>
      <w:bookmarkEnd w:id="18"/>
      <w:bookmarkEnd w:id="19"/>
    </w:p>
    <w:tbl>
      <w:tblPr>
        <w:tblStyle w:val="27"/>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一、结论：</w:t>
            </w:r>
          </w:p>
          <w:p>
            <w:pPr>
              <w:widowControl/>
              <w:shd w:val="clear" w:color="auto" w:fill="FFFFFF"/>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kern w:val="0"/>
                <w:sz w:val="24"/>
                <w:szCs w:val="24"/>
                <w:shd w:val="clear" w:color="auto" w:fill="FFFFFF"/>
              </w:rPr>
              <w:t>1、工况验收情况</w:t>
            </w:r>
          </w:p>
          <w:p>
            <w:pPr>
              <w:spacing w:line="360" w:lineRule="auto"/>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验收监测期间，项目生产工况运行状况稳定，本次监测为有效工况，监测结果能作为该项目竣工环境保护验收依据。</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2、环境影响评价制度和“三同时”执行情况</w:t>
            </w:r>
          </w:p>
          <w:p>
            <w:pPr>
              <w:spacing w:line="360" w:lineRule="auto"/>
              <w:ind w:firstLine="48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聊城亿路行汽车制造有限公司于2021年4月办理了环评手续，于2021年5月20日取得了冠县行政审批服务局批复，冠行审环评表[2021]33号（2021.5.20）。</w:t>
            </w:r>
          </w:p>
          <w:p>
            <w:pPr>
              <w:spacing w:line="360" w:lineRule="auto"/>
              <w:ind w:firstLine="480"/>
              <w:rPr>
                <w:rFonts w:hint="default" w:ascii="Times New Roman" w:hAnsi="Times New Roman" w:eastAsia="宋体" w:cs="Times New Roman"/>
                <w:szCs w:val="24"/>
                <w:lang w:eastAsia="zh-CN"/>
              </w:rPr>
            </w:pP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eastAsia="zh-CN"/>
              </w:rPr>
              <w:t>山东鑫远检测技术服务有限公司</w:t>
            </w:r>
            <w:r>
              <w:rPr>
                <w:rFonts w:hint="default" w:ascii="Times New Roman" w:hAnsi="Times New Roman" w:eastAsia="宋体" w:cs="Times New Roman"/>
                <w:sz w:val="24"/>
                <w:szCs w:val="24"/>
              </w:rPr>
              <w:t>接受</w:t>
            </w:r>
            <w:r>
              <w:rPr>
                <w:rFonts w:hint="eastAsia" w:ascii="Times New Roman" w:hAnsi="Times New Roman" w:eastAsia="宋体" w:cs="Times New Roman"/>
                <w:sz w:val="24"/>
                <w:szCs w:val="24"/>
                <w:lang w:eastAsia="zh-CN"/>
              </w:rPr>
              <w:t>聊城亿路行汽车制造有限公司</w:t>
            </w:r>
            <w:r>
              <w:rPr>
                <w:rFonts w:hint="default" w:ascii="Times New Roman" w:hAnsi="Times New Roman" w:eastAsia="宋体" w:cs="Times New Roman"/>
                <w:sz w:val="24"/>
                <w:szCs w:val="24"/>
              </w:rPr>
              <w:t>的委托，对</w:t>
            </w:r>
            <w:r>
              <w:rPr>
                <w:rFonts w:hint="eastAsia" w:ascii="Times New Roman" w:hAnsi="Times New Roman" w:eastAsia="宋体" w:cs="Times New Roman"/>
                <w:sz w:val="24"/>
                <w:szCs w:val="24"/>
                <w:lang w:eastAsia="zh-CN"/>
              </w:rPr>
              <w:t>聊城亿路行汽车制造有限公司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年产 1200 辆专用汽车建设项目（一期）</w:t>
            </w:r>
            <w:r>
              <w:rPr>
                <w:rFonts w:hint="default" w:ascii="Times New Roman" w:hAnsi="Times New Roman" w:eastAsia="宋体" w:cs="Times New Roman"/>
                <w:sz w:val="24"/>
                <w:szCs w:val="24"/>
                <w:highlight w:val="none"/>
              </w:rPr>
              <w:t>”进行</w:t>
            </w:r>
            <w:r>
              <w:rPr>
                <w:rFonts w:hint="eastAsia" w:ascii="Times New Roman" w:hAnsi="Times New Roman" w:eastAsia="宋体" w:cs="Times New Roman"/>
                <w:sz w:val="24"/>
                <w:szCs w:val="24"/>
                <w:highlight w:val="none"/>
                <w:lang w:val="en-US" w:eastAsia="zh-CN"/>
              </w:rPr>
              <w:t>验收</w:t>
            </w:r>
            <w:r>
              <w:rPr>
                <w:rFonts w:hint="default" w:ascii="Times New Roman" w:hAnsi="Times New Roman" w:eastAsia="宋体" w:cs="Times New Roman"/>
                <w:sz w:val="24"/>
                <w:szCs w:val="24"/>
                <w:highlight w:val="none"/>
              </w:rPr>
              <w:t>监测。</w:t>
            </w:r>
            <w:r>
              <w:rPr>
                <w:rFonts w:hint="eastAsia" w:ascii="Times New Roman" w:hAnsi="Times New Roman" w:eastAsia="宋体" w:cs="Times New Roman"/>
                <w:sz w:val="24"/>
                <w:szCs w:val="24"/>
                <w:highlight w:val="none"/>
                <w:lang w:val="en-US" w:eastAsia="zh-CN"/>
              </w:rPr>
              <w:t>我公司于</w:t>
            </w:r>
            <w:r>
              <w:rPr>
                <w:rFonts w:hint="default" w:ascii="Times New Roman" w:hAnsi="Times New Roman" w:eastAsia="宋体" w:cs="Times New Roman"/>
                <w:sz w:val="24"/>
                <w:szCs w:val="24"/>
                <w:highlight w:val="none"/>
                <w:lang w:val="en-US" w:eastAsia="zh-CN"/>
              </w:rPr>
              <w:t>2021年</w:t>
            </w:r>
            <w:r>
              <w:rPr>
                <w:rFonts w:hint="eastAsia" w:ascii="Times New Roman" w:hAnsi="Times New Roman" w:eastAsia="宋体" w:cs="Times New Roman"/>
                <w:sz w:val="24"/>
                <w:szCs w:val="24"/>
                <w:highlight w:val="none"/>
                <w:lang w:val="en-US" w:eastAsia="zh-CN"/>
              </w:rPr>
              <w:t>11</w:t>
            </w:r>
            <w:r>
              <w:rPr>
                <w:rFonts w:hint="default" w:ascii="Times New Roman" w:hAnsi="Times New Roman" w:eastAsia="宋体" w:cs="Times New Roman"/>
                <w:sz w:val="24"/>
                <w:szCs w:val="24"/>
                <w:highlight w:val="none"/>
                <w:lang w:val="en-US" w:eastAsia="zh-CN"/>
              </w:rPr>
              <w:t>月对项目配套建设的环境保护设施进行调试，调试日期为2021年</w:t>
            </w:r>
            <w:r>
              <w:rPr>
                <w:rFonts w:hint="eastAsia" w:ascii="Times New Roman" w:hAnsi="Times New Roman" w:eastAsia="宋体" w:cs="Times New Roman"/>
                <w:sz w:val="24"/>
                <w:szCs w:val="24"/>
                <w:highlight w:val="none"/>
                <w:lang w:val="en-US" w:eastAsia="zh-CN"/>
              </w:rPr>
              <w:t>11</w:t>
            </w:r>
            <w:r>
              <w:rPr>
                <w:rFonts w:hint="default" w:ascii="Times New Roman" w:hAnsi="Times New Roman" w:eastAsia="宋体" w:cs="Times New Roman"/>
                <w:sz w:val="24"/>
                <w:szCs w:val="24"/>
                <w:highlight w:val="none"/>
                <w:lang w:val="en-US" w:eastAsia="zh-CN"/>
              </w:rPr>
              <w:t>月</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8日。</w:t>
            </w:r>
            <w:r>
              <w:rPr>
                <w:rFonts w:hint="eastAsia" w:ascii="Times New Roman" w:hAnsi="Times New Roman" w:eastAsia="宋体" w:cs="Times New Roman"/>
                <w:sz w:val="24"/>
                <w:szCs w:val="24"/>
                <w:lang w:eastAsia="zh-CN"/>
              </w:rPr>
              <w:t>山东鑫远检测技术服务有限公司</w:t>
            </w:r>
            <w:r>
              <w:rPr>
                <w:rFonts w:hint="default" w:ascii="Times New Roman" w:hAnsi="Times New Roman" w:eastAsia="宋体" w:cs="Times New Roman"/>
                <w:sz w:val="24"/>
                <w:szCs w:val="24"/>
                <w:highlight w:val="none"/>
              </w:rPr>
              <w:t>接受委托后，组织人员到项目建设所在地进行了现场踏勘，收集了与项目有关的资料，在和技术人员进行反复现场交流的基础上进行了初步工程分析，制定了监测方案，于</w:t>
            </w:r>
            <w:r>
              <w:rPr>
                <w:rFonts w:hint="default" w:ascii="Times New Roman" w:hAnsi="Times New Roman" w:eastAsia="宋体" w:cs="Times New Roman"/>
                <w:sz w:val="24"/>
                <w:szCs w:val="24"/>
                <w:highlight w:val="none"/>
                <w:lang w:val="en-US" w:eastAsia="zh-CN"/>
              </w:rPr>
              <w:t>2021.</w:t>
            </w:r>
            <w:r>
              <w:rPr>
                <w:rFonts w:hint="eastAsia" w:ascii="Times New Roman" w:hAnsi="Times New Roman" w:eastAsia="宋体" w:cs="Times New Roman"/>
                <w:sz w:val="24"/>
                <w:szCs w:val="24"/>
                <w:highlight w:val="none"/>
                <w:lang w:val="en-US" w:eastAsia="zh-CN"/>
              </w:rPr>
              <w:t>11</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25</w:t>
            </w:r>
            <w:r>
              <w:rPr>
                <w:rFonts w:hint="default" w:ascii="Times New Roman" w:hAnsi="Times New Roman" w:eastAsia="宋体" w:cs="Times New Roman"/>
                <w:sz w:val="24"/>
                <w:szCs w:val="24"/>
                <w:highlight w:val="none"/>
                <w:lang w:val="en-US" w:eastAsia="zh-CN"/>
              </w:rPr>
              <w:t>-2021.</w:t>
            </w:r>
            <w:r>
              <w:rPr>
                <w:rFonts w:hint="eastAsia" w:ascii="Times New Roman" w:hAnsi="Times New Roman" w:eastAsia="宋体" w:cs="Times New Roman"/>
                <w:sz w:val="24"/>
                <w:szCs w:val="24"/>
                <w:highlight w:val="none"/>
                <w:lang w:val="en-US" w:eastAsia="zh-CN"/>
              </w:rPr>
              <w:t>11</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26</w:t>
            </w:r>
            <w:r>
              <w:rPr>
                <w:rFonts w:hint="default" w:ascii="Times New Roman" w:hAnsi="Times New Roman" w:eastAsia="宋体" w:cs="Times New Roman"/>
                <w:sz w:val="24"/>
                <w:szCs w:val="24"/>
                <w:highlight w:val="none"/>
              </w:rPr>
              <w:t>进</w:t>
            </w:r>
            <w:r>
              <w:rPr>
                <w:rFonts w:hint="default" w:ascii="Times New Roman" w:hAnsi="Times New Roman" w:eastAsia="宋体" w:cs="Times New Roman"/>
                <w:sz w:val="24"/>
                <w:szCs w:val="24"/>
              </w:rPr>
              <w:t>行了检测，</w:t>
            </w:r>
            <w:r>
              <w:rPr>
                <w:rFonts w:hint="eastAsia" w:ascii="Times New Roman" w:hAnsi="Times New Roman" w:eastAsia="宋体" w:cs="Times New Roman"/>
                <w:bCs/>
                <w:sz w:val="24"/>
                <w:highlight w:val="none"/>
                <w:lang w:eastAsia="zh-CN"/>
              </w:rPr>
              <w:t>聊城亿路行汽车制造有限公司</w:t>
            </w:r>
            <w:r>
              <w:rPr>
                <w:rFonts w:hint="default" w:ascii="Times New Roman" w:hAnsi="Times New Roman" w:eastAsia="宋体" w:cs="Times New Roman"/>
                <w:sz w:val="24"/>
                <w:szCs w:val="24"/>
              </w:rPr>
              <w:t>在此基础上完成了项目竣工环境保护验收监测报告表的编制。</w:t>
            </w:r>
          </w:p>
          <w:p>
            <w:pPr>
              <w:numPr>
                <w:ilvl w:val="0"/>
                <w:numId w:val="8"/>
              </w:num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废气监测结论</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验收监测期间，排气筒（P1）有组织废气</w:t>
            </w:r>
            <w:r>
              <w:rPr>
                <w:rFonts w:hint="default"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最大监测浓度为</w:t>
            </w:r>
            <w:r>
              <w:rPr>
                <w:rFonts w:hint="default" w:ascii="Times New Roman" w:hAnsi="Times New Roman" w:eastAsia="宋体" w:cs="Times New Roman"/>
                <w:sz w:val="24"/>
                <w:szCs w:val="24"/>
                <w:lang w:val="en-US" w:eastAsia="zh-CN"/>
              </w:rPr>
              <w:t>2.6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最大</w:t>
            </w:r>
            <w:r>
              <w:rPr>
                <w:rFonts w:hint="default" w:ascii="Times New Roman" w:hAnsi="Times New Roman" w:eastAsia="宋体" w:cs="Times New Roman"/>
                <w:sz w:val="24"/>
                <w:szCs w:val="24"/>
              </w:rPr>
              <w:t>排放速率为</w:t>
            </w:r>
            <w:r>
              <w:rPr>
                <w:rFonts w:hint="default" w:ascii="Times New Roman" w:hAnsi="Times New Roman" w:eastAsia="宋体" w:cs="Times New Roman"/>
                <w:sz w:val="24"/>
                <w:szCs w:val="24"/>
                <w:lang w:val="en-US" w:eastAsia="zh-CN"/>
              </w:rPr>
              <w:t>0.041</w:t>
            </w:r>
            <w:r>
              <w:rPr>
                <w:rFonts w:hint="default" w:ascii="Times New Roman" w:hAnsi="Times New Roman" w:eastAsia="宋体" w:cs="Times New Roman"/>
                <w:sz w:val="24"/>
                <w:szCs w:val="24"/>
              </w:rPr>
              <w:t>kg/h</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排气筒（P</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）有组织废气</w:t>
            </w:r>
            <w:r>
              <w:rPr>
                <w:rFonts w:hint="default"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的最大监测浓度为</w:t>
            </w:r>
            <w:r>
              <w:rPr>
                <w:rFonts w:hint="default" w:ascii="Times New Roman" w:hAnsi="Times New Roman" w:eastAsia="宋体" w:cs="Times New Roman"/>
                <w:sz w:val="24"/>
                <w:szCs w:val="24"/>
                <w:lang w:val="en-US" w:eastAsia="zh-CN"/>
              </w:rPr>
              <w:t>3.3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最大</w:t>
            </w:r>
            <w:r>
              <w:rPr>
                <w:rFonts w:hint="default" w:ascii="Times New Roman" w:hAnsi="Times New Roman" w:eastAsia="宋体" w:cs="Times New Roman"/>
                <w:sz w:val="24"/>
                <w:szCs w:val="24"/>
              </w:rPr>
              <w:t>排放速率为</w:t>
            </w:r>
            <w:r>
              <w:rPr>
                <w:rFonts w:hint="default" w:ascii="Times New Roman" w:hAnsi="Times New Roman" w:eastAsia="宋体" w:cs="Times New Roman"/>
                <w:sz w:val="24"/>
                <w:szCs w:val="24"/>
                <w:lang w:val="en-US" w:eastAsia="zh-CN"/>
              </w:rPr>
              <w:t>0.15</w:t>
            </w:r>
            <w:r>
              <w:rPr>
                <w:rFonts w:hint="default" w:ascii="Times New Roman" w:hAnsi="Times New Roman" w:eastAsia="宋体" w:cs="Times New Roman"/>
                <w:sz w:val="24"/>
                <w:szCs w:val="24"/>
              </w:rPr>
              <w:t>kg/h</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排放浓度均满足《区域性大气污染物综合排放标准》（DB37/ 2376—2019）标准要求，排放速率满足《大气污染物综合排放标准》（GB16297-1996）最高允许排放速率的限值；P2排气筒中甲苯</w:t>
            </w:r>
            <w:r>
              <w:rPr>
                <w:rFonts w:hint="default" w:ascii="Times New Roman" w:hAnsi="Times New Roman" w:eastAsia="宋体" w:cs="Times New Roman"/>
                <w:sz w:val="24"/>
                <w:szCs w:val="24"/>
              </w:rPr>
              <w:t>的最大监测浓度为</w:t>
            </w:r>
            <w:r>
              <w:rPr>
                <w:rFonts w:hint="default" w:ascii="Times New Roman" w:hAnsi="Times New Roman" w:eastAsia="宋体" w:cs="Times New Roman"/>
                <w:sz w:val="24"/>
                <w:szCs w:val="24"/>
                <w:lang w:val="en-US" w:eastAsia="zh-CN"/>
              </w:rPr>
              <w:t>0.065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最大</w:t>
            </w:r>
            <w:r>
              <w:rPr>
                <w:rFonts w:hint="default" w:ascii="Times New Roman" w:hAnsi="Times New Roman" w:eastAsia="宋体" w:cs="Times New Roman"/>
                <w:sz w:val="24"/>
                <w:szCs w:val="24"/>
              </w:rPr>
              <w:t>排放速率为0.</w:t>
            </w:r>
            <w:r>
              <w:rPr>
                <w:rFonts w:hint="default" w:ascii="Times New Roman" w:hAnsi="Times New Roman" w:eastAsia="宋体" w:cs="Times New Roman"/>
                <w:sz w:val="24"/>
                <w:szCs w:val="24"/>
                <w:lang w:val="en-US" w:eastAsia="zh-CN"/>
              </w:rPr>
              <w:t>0028</w:t>
            </w:r>
            <w:r>
              <w:rPr>
                <w:rFonts w:hint="default" w:ascii="Times New Roman" w:hAnsi="Times New Roman" w:eastAsia="宋体" w:cs="Times New Roman"/>
                <w:sz w:val="24"/>
                <w:szCs w:val="24"/>
              </w:rPr>
              <w:t>kg/h</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二甲苯</w:t>
            </w:r>
            <w:r>
              <w:rPr>
                <w:rFonts w:hint="default" w:ascii="Times New Roman" w:hAnsi="Times New Roman" w:eastAsia="宋体" w:cs="Times New Roman"/>
                <w:sz w:val="24"/>
                <w:szCs w:val="24"/>
              </w:rPr>
              <w:t>的最大监测浓度为</w:t>
            </w:r>
            <w:r>
              <w:rPr>
                <w:rFonts w:hint="default" w:ascii="Times New Roman" w:hAnsi="Times New Roman" w:eastAsia="宋体" w:cs="Times New Roman"/>
                <w:sz w:val="24"/>
                <w:szCs w:val="24"/>
                <w:lang w:val="en-US" w:eastAsia="zh-CN"/>
              </w:rPr>
              <w:t>0.073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最大</w:t>
            </w:r>
            <w:r>
              <w:rPr>
                <w:rFonts w:hint="default" w:ascii="Times New Roman" w:hAnsi="Times New Roman" w:eastAsia="宋体" w:cs="Times New Roman"/>
                <w:sz w:val="24"/>
                <w:szCs w:val="24"/>
              </w:rPr>
              <w:t>排放速率为0.</w:t>
            </w:r>
            <w:r>
              <w:rPr>
                <w:rFonts w:hint="default" w:ascii="Times New Roman" w:hAnsi="Times New Roman" w:eastAsia="宋体" w:cs="Times New Roman"/>
                <w:sz w:val="24"/>
                <w:szCs w:val="24"/>
                <w:lang w:val="en-US" w:eastAsia="zh-CN"/>
              </w:rPr>
              <w:t>0031</w:t>
            </w:r>
            <w:r>
              <w:rPr>
                <w:rFonts w:hint="default" w:ascii="Times New Roman" w:hAnsi="Times New Roman" w:eastAsia="宋体" w:cs="Times New Roman"/>
                <w:sz w:val="24"/>
                <w:szCs w:val="24"/>
              </w:rPr>
              <w:t>kg/h</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VOCs</w:t>
            </w:r>
            <w:r>
              <w:rPr>
                <w:rFonts w:hint="default" w:ascii="Times New Roman" w:hAnsi="Times New Roman" w:eastAsia="宋体" w:cs="Times New Roman"/>
                <w:sz w:val="24"/>
                <w:szCs w:val="24"/>
              </w:rPr>
              <w:t>的最大监测浓度为</w:t>
            </w:r>
            <w:r>
              <w:rPr>
                <w:rFonts w:hint="default" w:ascii="Times New Roman" w:hAnsi="Times New Roman" w:eastAsia="宋体" w:cs="Times New Roman"/>
                <w:sz w:val="24"/>
                <w:szCs w:val="24"/>
                <w:lang w:val="en-US" w:eastAsia="zh-CN"/>
              </w:rPr>
              <w:t>1.04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最大</w:t>
            </w:r>
            <w:r>
              <w:rPr>
                <w:rFonts w:hint="default" w:ascii="Times New Roman" w:hAnsi="Times New Roman" w:eastAsia="宋体" w:cs="Times New Roman"/>
                <w:sz w:val="24"/>
                <w:szCs w:val="24"/>
              </w:rPr>
              <w:t>排放速率为0.</w:t>
            </w:r>
            <w:r>
              <w:rPr>
                <w:rFonts w:hint="default" w:ascii="Times New Roman" w:hAnsi="Times New Roman" w:eastAsia="宋体" w:cs="Times New Roman"/>
                <w:sz w:val="24"/>
                <w:szCs w:val="24"/>
                <w:lang w:val="en-US" w:eastAsia="zh-CN"/>
              </w:rPr>
              <w:t>047</w:t>
            </w:r>
            <w:r>
              <w:rPr>
                <w:rFonts w:hint="default" w:ascii="Times New Roman" w:hAnsi="Times New Roman" w:eastAsia="宋体" w:cs="Times New Roman"/>
                <w:sz w:val="24"/>
                <w:szCs w:val="24"/>
              </w:rPr>
              <w:t>kg/h</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满足《挥发性有机物排放标准 第1部分：汽车制造业》（DB37/ 2801.1－2016）表1 特殊用途车辆限值要求</w:t>
            </w:r>
            <w:r>
              <w:rPr>
                <w:rFonts w:hint="default" w:ascii="Times New Roman" w:hAnsi="Times New Roman" w:eastAsia="宋体" w:cs="Times New Roman"/>
                <w:sz w:val="24"/>
                <w:szCs w:val="24"/>
                <w:highlight w:val="none"/>
                <w:lang w:val="en-US" w:eastAsia="zh-CN"/>
              </w:rPr>
              <w:t>（甲苯3.0mg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，0.5kg/h；二甲苯16mg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，1.0kg/h；VOCs 50mg</w:t>
            </w:r>
            <w:r>
              <w:rPr>
                <w:rFonts w:hint="default" w:ascii="Times New Roman" w:hAnsi="Times New Roman" w:eastAsia="宋体" w:cs="Times New Roman"/>
                <w:bCs/>
                <w:caps w:val="0"/>
                <w:smallCaps w:val="0"/>
                <w:sz w:val="24"/>
                <w:szCs w:val="24"/>
                <w:highlight w:val="none"/>
              </w:rPr>
              <w:t>/m</w:t>
            </w:r>
            <w:r>
              <w:rPr>
                <w:rFonts w:hint="default" w:ascii="Times New Roman" w:hAnsi="Times New Roman" w:eastAsia="宋体" w:cs="Times New Roman"/>
                <w:bCs/>
                <w:caps w:val="0"/>
                <w:smallCaps w:val="0"/>
                <w:sz w:val="24"/>
                <w:szCs w:val="24"/>
                <w:highlight w:val="none"/>
                <w:vertAlign w:val="superscript"/>
              </w:rPr>
              <w:t>3</w:t>
            </w:r>
            <w:r>
              <w:rPr>
                <w:rFonts w:hint="default" w:ascii="Times New Roman" w:hAnsi="Times New Roman" w:eastAsia="宋体" w:cs="Times New Roman"/>
                <w:sz w:val="24"/>
                <w:szCs w:val="24"/>
                <w:highlight w:val="none"/>
                <w:lang w:val="en-US" w:eastAsia="zh-CN"/>
              </w:rPr>
              <w:t>，3.0kg/h）</w:t>
            </w:r>
            <w:r>
              <w:rPr>
                <w:rFonts w:hint="default" w:ascii="Times New Roman" w:hAnsi="Times New Roman" w:eastAsia="宋体" w:cs="Times New Roman"/>
                <w:sz w:val="24"/>
                <w:szCs w:val="24"/>
              </w:rPr>
              <w:t>。</w:t>
            </w:r>
          </w:p>
          <w:p>
            <w:pPr>
              <w:spacing w:line="360" w:lineRule="auto"/>
              <w:ind w:firstLine="480" w:firstLineChars="200"/>
              <w:rPr>
                <w:rFonts w:hint="default"/>
              </w:rPr>
            </w:pPr>
            <w:r>
              <w:rPr>
                <w:rFonts w:hint="default" w:ascii="Times New Roman" w:hAnsi="Times New Roman" w:eastAsia="宋体" w:cs="Times New Roman"/>
                <w:sz w:val="24"/>
                <w:szCs w:val="24"/>
                <w:lang w:val="en-US" w:eastAsia="zh-CN"/>
              </w:rPr>
              <w:t>甲苯</w:t>
            </w:r>
            <w:r>
              <w:rPr>
                <w:rFonts w:hint="default" w:ascii="Times New Roman" w:hAnsi="Times New Roman" w:eastAsia="宋体" w:cs="Times New Roman"/>
                <w:sz w:val="24"/>
                <w:szCs w:val="24"/>
              </w:rPr>
              <w:t>厂界最大排放浓度为</w:t>
            </w:r>
            <w:r>
              <w:rPr>
                <w:rFonts w:hint="default" w:ascii="Times New Roman" w:hAnsi="Times New Roman" w:eastAsia="宋体" w:cs="Times New Roman"/>
                <w:sz w:val="24"/>
                <w:szCs w:val="24"/>
                <w:lang w:val="en-US" w:eastAsia="zh-CN"/>
              </w:rPr>
              <w:t>0.0066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二甲苯</w:t>
            </w:r>
            <w:r>
              <w:rPr>
                <w:rFonts w:hint="default" w:ascii="Times New Roman" w:hAnsi="Times New Roman" w:eastAsia="宋体" w:cs="Times New Roman"/>
                <w:sz w:val="24"/>
                <w:szCs w:val="24"/>
              </w:rPr>
              <w:t>厂界最大排放浓度为</w:t>
            </w:r>
            <w:r>
              <w:rPr>
                <w:rFonts w:hint="default" w:ascii="Times New Roman" w:hAnsi="Times New Roman" w:eastAsia="宋体" w:cs="Times New Roman"/>
                <w:sz w:val="24"/>
                <w:szCs w:val="24"/>
                <w:lang w:val="en-US" w:eastAsia="zh-CN"/>
              </w:rPr>
              <w:t>0.0081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VOCs</w:t>
            </w:r>
            <w:r>
              <w:rPr>
                <w:rFonts w:hint="default" w:ascii="Times New Roman" w:hAnsi="Times New Roman" w:eastAsia="宋体" w:cs="Times New Roman"/>
                <w:sz w:val="24"/>
                <w:szCs w:val="24"/>
              </w:rPr>
              <w:t>厂界最大排放浓度为</w:t>
            </w:r>
            <w:r>
              <w:rPr>
                <w:rFonts w:hint="default" w:ascii="Times New Roman" w:hAnsi="Times New Roman" w:eastAsia="宋体" w:cs="Times New Roman"/>
                <w:sz w:val="24"/>
                <w:szCs w:val="24"/>
                <w:lang w:val="en-US" w:eastAsia="zh-CN"/>
              </w:rPr>
              <w:t>0.712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w:t>
            </w:r>
            <w:r>
              <w:rPr>
                <w:rFonts w:hint="default" w:ascii="Times New Roman" w:hAnsi="Times New Roman" w:eastAsia="宋体" w:cs="Times New Roman"/>
                <w:sz w:val="24"/>
                <w:szCs w:val="24"/>
                <w:lang w:val="en-US" w:eastAsia="zh-CN"/>
              </w:rPr>
              <w:t>《挥发性有机物排放标准 第1部分：汽车制造业》（DB37/ 2801.1－2016）表2 厂界监控点甲苯、二甲苯、VOCs 浓度限值；喷漆房门口外1米处最大</w:t>
            </w:r>
            <w:r>
              <w:rPr>
                <w:rFonts w:hint="default" w:ascii="Times New Roman" w:hAnsi="Times New Roman" w:eastAsia="宋体" w:cs="Times New Roman"/>
                <w:sz w:val="24"/>
                <w:szCs w:val="24"/>
              </w:rPr>
              <w:t>排放浓度为</w:t>
            </w:r>
            <w:r>
              <w:rPr>
                <w:rFonts w:hint="default" w:ascii="Times New Roman" w:hAnsi="Times New Roman" w:eastAsia="宋体" w:cs="Times New Roman"/>
                <w:sz w:val="24"/>
                <w:szCs w:val="24"/>
                <w:lang w:val="en-US" w:eastAsia="zh-CN"/>
              </w:rPr>
              <w:t>0.834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满足挥发性有机物无组织排放控制标准》（GB37822-2019）表A.1厂区内无组织排放限值；颗粒物</w:t>
            </w:r>
            <w:r>
              <w:rPr>
                <w:rFonts w:hint="default" w:ascii="Times New Roman" w:hAnsi="Times New Roman" w:eastAsia="宋体" w:cs="Times New Roman"/>
                <w:sz w:val="24"/>
                <w:szCs w:val="24"/>
              </w:rPr>
              <w:t>厂界最大排放浓度为</w:t>
            </w:r>
            <w:r>
              <w:rPr>
                <w:rFonts w:hint="default" w:ascii="Times New Roman" w:hAnsi="Times New Roman" w:eastAsia="宋体" w:cs="Times New Roman"/>
                <w:sz w:val="24"/>
                <w:szCs w:val="24"/>
                <w:lang w:val="en-US" w:eastAsia="zh-CN"/>
              </w:rPr>
              <w:t>0.325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w:t>
            </w:r>
            <w:r>
              <w:rPr>
                <w:rFonts w:hint="default" w:ascii="Times New Roman" w:hAnsi="Times New Roman" w:eastAsia="宋体" w:cs="Times New Roman"/>
                <w:sz w:val="24"/>
                <w:szCs w:val="24"/>
                <w:lang w:val="en-US" w:eastAsia="zh-CN"/>
              </w:rPr>
              <w:t>《大气污染物综合排放标准》（GB16297-1996）最高允许排放速率的</w:t>
            </w:r>
            <w:r>
              <w:rPr>
                <w:rFonts w:hint="default" w:ascii="Times New Roman" w:hAnsi="Times New Roman" w:eastAsia="宋体" w:cs="Times New Roman"/>
                <w:sz w:val="21"/>
                <w:szCs w:val="21"/>
                <w:lang w:val="en-US" w:eastAsia="zh-CN"/>
              </w:rPr>
              <w:t>限值（1.0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w:t>
            </w:r>
          </w:p>
          <w:p>
            <w:pPr>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、噪声监测结论</w:t>
            </w:r>
          </w:p>
          <w:p>
            <w:pPr>
              <w:spacing w:line="360" w:lineRule="auto"/>
              <w:ind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验收监测期间，1#、2#、3#、4#</w:t>
            </w:r>
            <w:r>
              <w:rPr>
                <w:rFonts w:hint="default" w:ascii="Times New Roman" w:hAnsi="Times New Roman" w:eastAsia="宋体" w:cs="Times New Roman"/>
                <w:sz w:val="24"/>
                <w:szCs w:val="24"/>
                <w:highlight w:val="none"/>
              </w:rPr>
              <w:t>监测点位</w:t>
            </w:r>
            <w:r>
              <w:rPr>
                <w:rFonts w:hint="default" w:ascii="Times New Roman" w:hAnsi="Times New Roman" w:eastAsia="宋体" w:cs="Times New Roman"/>
                <w:sz w:val="24"/>
                <w:szCs w:val="24"/>
                <w:highlight w:val="none"/>
                <w:lang w:eastAsia="zh-CN"/>
              </w:rPr>
              <w:t>昼</w:t>
            </w:r>
            <w:r>
              <w:rPr>
                <w:rFonts w:hint="eastAsia" w:ascii="Times New Roman" w:hAnsi="Times New Roman" w:eastAsia="宋体" w:cs="Times New Roman"/>
                <w:sz w:val="24"/>
                <w:szCs w:val="24"/>
                <w:highlight w:val="none"/>
                <w:lang w:val="en-US" w:eastAsia="zh-CN"/>
              </w:rPr>
              <w:t>间</w:t>
            </w:r>
            <w:r>
              <w:rPr>
                <w:rFonts w:hint="default" w:ascii="Times New Roman" w:hAnsi="Times New Roman" w:eastAsia="宋体" w:cs="Times New Roman"/>
                <w:sz w:val="24"/>
                <w:szCs w:val="24"/>
                <w:highlight w:val="none"/>
              </w:rPr>
              <w:t>噪声在</w:t>
            </w: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2.8dB(A)-57.2dB(A)之间</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能够满足《工业企业厂界环境噪声排放标准》（GB12348－2008）中的</w:t>
            </w:r>
            <w:r>
              <w:rPr>
                <w:rFonts w:hint="eastAsia" w:ascii="Times New Roman" w:hAnsi="Times New Roman" w:eastAsia="宋体" w:cs="Times New Roman"/>
                <w:sz w:val="24"/>
                <w:szCs w:val="24"/>
                <w:highlight w:val="none"/>
                <w:lang w:val="en-US" w:eastAsia="zh-CN"/>
              </w:rPr>
              <w:t>3类</w:t>
            </w:r>
            <w:r>
              <w:rPr>
                <w:rFonts w:hint="default" w:ascii="Times New Roman" w:hAnsi="Times New Roman" w:eastAsia="宋体" w:cs="Times New Roman"/>
                <w:sz w:val="24"/>
                <w:szCs w:val="24"/>
                <w:highlight w:val="none"/>
              </w:rPr>
              <w:t>标准限值要</w:t>
            </w:r>
            <w:r>
              <w:rPr>
                <w:rFonts w:hint="default" w:ascii="Times New Roman" w:hAnsi="Times New Roman" w:eastAsia="宋体" w:cs="Times New Roman"/>
                <w:color w:val="auto"/>
                <w:kern w:val="0"/>
                <w:sz w:val="24"/>
                <w:szCs w:val="24"/>
                <w:lang w:val="en-US" w:eastAsia="zh-CN" w:bidi="ar-SA"/>
              </w:rPr>
              <w:t>求。</w:t>
            </w:r>
          </w:p>
          <w:p>
            <w:pPr>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废水监测结论</w:t>
            </w:r>
          </w:p>
          <w:p>
            <w:pPr>
              <w:spacing w:line="360" w:lineRule="auto"/>
              <w:ind w:firstLine="480"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bCs/>
                <w:sz w:val="24"/>
                <w:szCs w:val="24"/>
              </w:rPr>
              <w:t>验收监测期间，</w:t>
            </w:r>
            <w:r>
              <w:rPr>
                <w:rFonts w:hint="eastAsia" w:ascii="Times New Roman" w:hAnsi="Times New Roman" w:eastAsia="宋体" w:cs="Times New Roman"/>
                <w:bCs/>
                <w:sz w:val="24"/>
                <w:szCs w:val="24"/>
                <w:lang w:val="en-US" w:eastAsia="zh-CN"/>
              </w:rPr>
              <w:t>污水排放污水排放CODcr浓度在30-40mg/L；氨氮出口浓度为0.46-0.58mg/L，SSr出口浓度为11-22mg/L；BOD5出口浓度为11.5-16.5mg/L，pH为7.6~7.7（无量纲），废水水质均满足《城市污水再生利用 工业用水水质标准》(GBT19923-2005）表1 洗涤用水水质标准要求后回用，项目无外排废水</w:t>
            </w:r>
            <w:r>
              <w:rPr>
                <w:rFonts w:hint="default" w:ascii="Times New Roman" w:hAnsi="Times New Roman" w:eastAsia="宋体" w:cs="Times New Roman"/>
                <w:sz w:val="24"/>
                <w:szCs w:val="24"/>
              </w:rPr>
              <w:t>。</w:t>
            </w:r>
          </w:p>
          <w:p>
            <w:pPr>
              <w:spacing w:line="360" w:lineRule="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6、</w:t>
            </w:r>
            <w:r>
              <w:rPr>
                <w:rFonts w:hint="default" w:ascii="Times New Roman" w:hAnsi="Times New Roman" w:eastAsia="宋体" w:cs="Times New Roman"/>
                <w:b/>
                <w:bCs/>
                <w:sz w:val="24"/>
                <w:szCs w:val="24"/>
              </w:rPr>
              <w:t>固体废物</w:t>
            </w:r>
          </w:p>
          <w:p>
            <w:pPr>
              <w:spacing w:line="360" w:lineRule="auto"/>
              <w:ind w:firstLine="480" w:firstLineChars="200"/>
              <w:rPr>
                <w:rFonts w:hint="eastAsia" w:eastAsia="宋体"/>
                <w:sz w:val="24"/>
                <w:szCs w:val="22"/>
                <w:highlight w:val="none"/>
                <w:lang w:val="en-US" w:eastAsia="zh-CN"/>
              </w:rPr>
            </w:pPr>
            <w:r>
              <w:rPr>
                <w:rFonts w:hint="default" w:eastAsia="宋体"/>
                <w:sz w:val="24"/>
                <w:szCs w:val="22"/>
                <w:highlight w:val="none"/>
              </w:rPr>
              <w:t>营运期的固体废物主要有</w:t>
            </w:r>
            <w:r>
              <w:rPr>
                <w:rFonts w:hint="default" w:eastAsia="宋体"/>
                <w:sz w:val="24"/>
                <w:szCs w:val="22"/>
                <w:highlight w:val="none"/>
                <w:lang w:val="en-US" w:eastAsia="zh-CN"/>
              </w:rPr>
              <w:t>金属废角料、废切削液、</w:t>
            </w:r>
            <w:r>
              <w:rPr>
                <w:rFonts w:hint="default" w:eastAsia="宋体"/>
                <w:sz w:val="24"/>
                <w:szCs w:val="22"/>
                <w:highlight w:val="none"/>
              </w:rPr>
              <w:t>机械加工废</w:t>
            </w:r>
            <w:r>
              <w:rPr>
                <w:rFonts w:hint="default" w:eastAsia="宋体"/>
                <w:sz w:val="24"/>
                <w:szCs w:val="22"/>
                <w:highlight w:val="none"/>
                <w:lang w:eastAsia="zh-CN"/>
              </w:rPr>
              <w:t>液压油、</w:t>
            </w:r>
            <w:r>
              <w:rPr>
                <w:rFonts w:hint="default" w:eastAsia="宋体"/>
                <w:sz w:val="24"/>
                <w:szCs w:val="22"/>
                <w:highlight w:val="none"/>
                <w:lang w:val="en-US" w:eastAsia="zh-CN"/>
              </w:rPr>
              <w:t>焊接废渣、</w:t>
            </w:r>
            <w:r>
              <w:rPr>
                <w:rFonts w:hint="default" w:eastAsia="宋体"/>
                <w:sz w:val="24"/>
                <w:szCs w:val="22"/>
                <w:highlight w:val="none"/>
                <w:lang w:eastAsia="zh-CN"/>
              </w:rPr>
              <w:t>收集的焊接烟尘、</w:t>
            </w:r>
            <w:r>
              <w:rPr>
                <w:rFonts w:hint="default" w:eastAsia="宋体"/>
                <w:sz w:val="24"/>
                <w:szCs w:val="22"/>
                <w:highlight w:val="none"/>
                <w:lang w:val="en-US" w:eastAsia="zh-CN"/>
              </w:rPr>
              <w:t>抛丸废渣（本次验收未上抛丸，不涉及此部分固废）、漆渣、废漆桶、废过滤棉、废活性炭、废催化剂及生活垃圾等</w:t>
            </w:r>
            <w:r>
              <w:rPr>
                <w:rFonts w:hint="eastAsia" w:eastAsia="宋体"/>
                <w:sz w:val="24"/>
                <w:szCs w:val="22"/>
                <w:highlight w:val="none"/>
                <w:lang w:val="en-US" w:eastAsia="zh-CN"/>
              </w:rPr>
              <w:t>。</w:t>
            </w:r>
          </w:p>
          <w:p>
            <w:pPr>
              <w:spacing w:line="360" w:lineRule="auto"/>
              <w:ind w:firstLine="480" w:firstLineChars="200"/>
              <w:rPr>
                <w:rFonts w:hint="default" w:eastAsia="宋体"/>
                <w:sz w:val="24"/>
                <w:szCs w:val="22"/>
                <w:highlight w:val="none"/>
                <w:lang w:val="en-US" w:eastAsia="zh-CN"/>
              </w:rPr>
            </w:pPr>
            <w:r>
              <w:rPr>
                <w:rFonts w:hint="default" w:eastAsia="宋体"/>
                <w:sz w:val="24"/>
                <w:szCs w:val="22"/>
                <w:highlight w:val="none"/>
                <w:lang w:val="en-US" w:eastAsia="zh-CN"/>
              </w:rPr>
              <w:t>金属角废料</w:t>
            </w:r>
            <w:r>
              <w:rPr>
                <w:rFonts w:hint="eastAsia" w:eastAsia="宋体"/>
                <w:sz w:val="24"/>
                <w:szCs w:val="22"/>
                <w:highlight w:val="none"/>
                <w:lang w:val="en-US" w:eastAsia="zh-CN"/>
              </w:rPr>
              <w:t>、废焊渣、收集的焊接烟尘、水性漆渣收集后外售综合利用</w:t>
            </w:r>
            <w:r>
              <w:rPr>
                <w:rFonts w:hint="eastAsia" w:eastAsia="宋体"/>
                <w:sz w:val="24"/>
                <w:lang w:val="en-US" w:eastAsia="zh-CN"/>
              </w:rPr>
              <w:t>；废催化剂由厂家回收；废切削液、废液压油、废漆桶、废过滤棉、废活性炭</w:t>
            </w:r>
            <w:r>
              <w:rPr>
                <w:rFonts w:hint="eastAsia" w:eastAsia="宋体"/>
                <w:sz w:val="24"/>
                <w:szCs w:val="24"/>
                <w:lang w:val="en-US" w:eastAsia="zh-CN"/>
              </w:rPr>
              <w:t>目前均未产生，待产生后暂存于危废暂存间内，定期交由有资质单位进行处理</w:t>
            </w:r>
            <w:r>
              <w:rPr>
                <w:rFonts w:ascii="宋体" w:hAnsi="宋体" w:eastAsia="宋体" w:cs="宋体"/>
                <w:color w:val="000000"/>
                <w:sz w:val="24"/>
              </w:rPr>
              <w:t>，</w:t>
            </w:r>
            <w:r>
              <w:rPr>
                <w:rFonts w:hint="default" w:eastAsia="宋体"/>
                <w:sz w:val="24"/>
              </w:rPr>
              <w:t>生活垃圾由环卫部门统一清运</w:t>
            </w:r>
            <w:r>
              <w:rPr>
                <w:rFonts w:hint="default" w:eastAsia="宋体"/>
                <w:sz w:val="24"/>
                <w:szCs w:val="22"/>
                <w:highlight w:val="none"/>
                <w:lang w:eastAsia="zh-CN"/>
              </w:rPr>
              <w:t>。本</w:t>
            </w:r>
            <w:r>
              <w:rPr>
                <w:rFonts w:hint="default" w:eastAsia="宋体"/>
                <w:sz w:val="24"/>
                <w:szCs w:val="22"/>
                <w:highlight w:val="none"/>
              </w:rPr>
              <w:t>项目产生的各类固体废物均能得到妥善处置。</w:t>
            </w:r>
          </w:p>
          <w:p>
            <w:pPr>
              <w:pStyle w:val="35"/>
              <w:ind w:firstLine="0" w:firstLineChars="0"/>
              <w:rPr>
                <w:rFonts w:hint="default" w:ascii="Times New Roman" w:hAnsi="Times New Roman" w:cs="Times New Roman"/>
                <w:b/>
              </w:rPr>
            </w:pPr>
            <w:r>
              <w:rPr>
                <w:rFonts w:hint="eastAsia" w:cs="Times New Roman"/>
                <w:b/>
                <w:lang w:val="en-US" w:eastAsia="zh-CN"/>
              </w:rPr>
              <w:t>7</w:t>
            </w:r>
            <w:r>
              <w:rPr>
                <w:rFonts w:hint="default" w:ascii="Times New Roman" w:hAnsi="Times New Roman" w:cs="Times New Roman"/>
                <w:b/>
              </w:rPr>
              <w:t>、总体结论</w:t>
            </w:r>
          </w:p>
          <w:p>
            <w:pPr>
              <w:pStyle w:val="35"/>
              <w:ind w:firstLine="480"/>
              <w:rPr>
                <w:rFonts w:hint="default" w:ascii="Times New Roman" w:hAnsi="Times New Roman" w:cs="Times New Roman"/>
              </w:rPr>
            </w:pPr>
            <w:r>
              <w:rPr>
                <w:rFonts w:hint="eastAsia" w:cs="Times New Roman"/>
                <w:szCs w:val="24"/>
                <w:lang w:eastAsia="zh-CN"/>
              </w:rPr>
              <w:t>聊城亿路行汽车制造有限公司“</w:t>
            </w:r>
            <w:r>
              <w:rPr>
                <w:rFonts w:hint="eastAsia" w:cs="Times New Roman"/>
                <w:bCs/>
                <w:szCs w:val="24"/>
                <w:lang w:eastAsia="zh-CN"/>
              </w:rPr>
              <w:t>年产 1200 辆专用汽车建设项目（一期）”</w:t>
            </w:r>
            <w:r>
              <w:rPr>
                <w:rFonts w:hint="default" w:ascii="Times New Roman" w:hAnsi="Times New Roman" w:cs="Times New Roman"/>
                <w:szCs w:val="24"/>
              </w:rPr>
              <w:t>，</w:t>
            </w:r>
            <w:r>
              <w:rPr>
                <w:rFonts w:hint="default" w:ascii="Times New Roman" w:hAnsi="Times New Roman" w:cs="Times New Roman"/>
              </w:rPr>
              <w:t>环评审批手续齐全，环保设施已安装，并正常运行，监测数据满足排放要求，成立了环境保护领导小组，制定了相应环保管理制度，无重大变更，基本落实了环评批复要求，具备竣工环境保护验收条件。</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二、建议：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、加强对固废暂存处的管理，及时清运处理固体废物。</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、完善厂区环保管理制度。</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、健全环境风险防范管理体系，加强应急演练工作，确保在发生污染事故时能及时、准确予以处置，减少污染事故对周围环境的影响。</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、进一步加强厂区及周边绿化，减轻无组织排放对周边环境的影响。</w:t>
            </w:r>
          </w:p>
        </w:tc>
      </w:tr>
    </w:tbl>
    <w:p>
      <w:pPr>
        <w:pStyle w:val="36"/>
        <w:rPr>
          <w:rFonts w:hint="default" w:ascii="Times New Roman" w:hAnsi="Times New Roman" w:eastAsia="宋体" w:cs="Times New Roman"/>
          <w:color w:val="auto"/>
        </w:rPr>
      </w:pPr>
    </w:p>
    <w:p>
      <w:pPr>
        <w:pStyle w:val="36"/>
        <w:rPr>
          <w:rFonts w:hint="default" w:ascii="Times New Roman" w:hAnsi="Times New Roman" w:eastAsia="宋体" w:cs="Times New Roman"/>
          <w:color w:val="auto"/>
        </w:rPr>
      </w:pPr>
    </w:p>
    <w:p>
      <w:pPr>
        <w:widowControl/>
        <w:adjustRightInd w:val="0"/>
        <w:snapToGrid w:val="0"/>
        <w:spacing w:line="240" w:lineRule="auto"/>
        <w:jc w:val="left"/>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1</w:t>
      </w:r>
      <w:r>
        <w:rPr>
          <w:rFonts w:hint="default" w:ascii="Times New Roman" w:hAnsi="Times New Roman" w:eastAsia="宋体" w:cs="Times New Roman"/>
          <w:color w:val="auto"/>
          <w:kern w:val="2"/>
          <w:szCs w:val="20"/>
        </w:rPr>
        <w:t>：</w:t>
      </w:r>
      <w:r>
        <w:rPr>
          <w:rFonts w:hint="default" w:ascii="Times New Roman" w:hAnsi="Times New Roman" w:eastAsia="宋体" w:cs="Times New Roman"/>
          <w:color w:val="auto"/>
          <w:kern w:val="2"/>
          <w:szCs w:val="20"/>
          <w:lang w:eastAsia="zh-CN"/>
        </w:rPr>
        <w:t>环评批复</w:t>
      </w:r>
    </w:p>
    <w:p>
      <w:pPr>
        <w:pStyle w:val="35"/>
        <w:ind w:left="0" w:leftChars="0" w:firstLine="0" w:firstLineChars="0"/>
        <w:rPr>
          <w:rFonts w:hint="eastAsia" w:eastAsia="宋体"/>
          <w:lang w:eastAsia="zh-CN"/>
        </w:rPr>
      </w:pPr>
      <w:r>
        <w:rPr>
          <w:rFonts w:hint="eastAsia" w:eastAsia="宋体"/>
          <w:lang w:eastAsia="zh-CN"/>
        </w:rPr>
        <w:drawing>
          <wp:inline distT="0" distB="0" distL="114300" distR="114300">
            <wp:extent cx="4960620" cy="7103745"/>
            <wp:effectExtent l="0" t="0" r="11430" b="1905"/>
            <wp:docPr id="24" name="图片 24" descr="b70cf0c4da3961560a4e6ec9c335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70cf0c4da3961560a4e6ec9c335b09"/>
                    <pic:cNvPicPr>
                      <a:picLocks noChangeAspect="1"/>
                    </pic:cNvPicPr>
                  </pic:nvPicPr>
                  <pic:blipFill>
                    <a:blip r:embed="rId27"/>
                    <a:stretch>
                      <a:fillRect/>
                    </a:stretch>
                  </pic:blipFill>
                  <pic:spPr>
                    <a:xfrm>
                      <a:off x="0" y="0"/>
                      <a:ext cx="4960620" cy="7103745"/>
                    </a:xfrm>
                    <a:prstGeom prst="rect">
                      <a:avLst/>
                    </a:prstGeom>
                  </pic:spPr>
                </pic:pic>
              </a:graphicData>
            </a:graphic>
          </wp:inline>
        </w:drawing>
      </w:r>
      <w:r>
        <w:rPr>
          <w:rFonts w:hint="eastAsia" w:eastAsia="宋体"/>
          <w:lang w:eastAsia="zh-CN"/>
        </w:rPr>
        <w:drawing>
          <wp:inline distT="0" distB="0" distL="114300" distR="114300">
            <wp:extent cx="4961890" cy="7105650"/>
            <wp:effectExtent l="0" t="0" r="10160" b="0"/>
            <wp:docPr id="15" name="图片 15" descr="e66cba3c80c0ebeafdc3a65717ed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66cba3c80c0ebeafdc3a65717edd2c"/>
                    <pic:cNvPicPr>
                      <a:picLocks noChangeAspect="1"/>
                    </pic:cNvPicPr>
                  </pic:nvPicPr>
                  <pic:blipFill>
                    <a:blip r:embed="rId28"/>
                    <a:stretch>
                      <a:fillRect/>
                    </a:stretch>
                  </pic:blipFill>
                  <pic:spPr>
                    <a:xfrm>
                      <a:off x="0" y="0"/>
                      <a:ext cx="4961890" cy="7105650"/>
                    </a:xfrm>
                    <a:prstGeom prst="rect">
                      <a:avLst/>
                    </a:prstGeom>
                  </pic:spPr>
                </pic:pic>
              </a:graphicData>
            </a:graphic>
          </wp:inline>
        </w:drawing>
      </w:r>
      <w:r>
        <w:rPr>
          <w:rFonts w:hint="eastAsia" w:eastAsia="宋体"/>
          <w:lang w:eastAsia="zh-CN"/>
        </w:rPr>
        <w:drawing>
          <wp:inline distT="0" distB="0" distL="114300" distR="114300">
            <wp:extent cx="4960620" cy="7103745"/>
            <wp:effectExtent l="0" t="0" r="11430" b="1905"/>
            <wp:docPr id="69" name="图片 69" descr="12978bd2ac963837ea241fac616d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2978bd2ac963837ea241fac616ded5"/>
                    <pic:cNvPicPr>
                      <a:picLocks noChangeAspect="1"/>
                    </pic:cNvPicPr>
                  </pic:nvPicPr>
                  <pic:blipFill>
                    <a:blip r:embed="rId29"/>
                    <a:stretch>
                      <a:fillRect/>
                    </a:stretch>
                  </pic:blipFill>
                  <pic:spPr>
                    <a:xfrm>
                      <a:off x="0" y="0"/>
                      <a:ext cx="4960620" cy="7103745"/>
                    </a:xfrm>
                    <a:prstGeom prst="rect">
                      <a:avLst/>
                    </a:prstGeom>
                  </pic:spPr>
                </pic:pic>
              </a:graphicData>
            </a:graphic>
          </wp:inline>
        </w:drawing>
      </w:r>
    </w:p>
    <w:p>
      <w:pPr>
        <w:pStyle w:val="35"/>
        <w:ind w:left="0" w:leftChars="0" w:firstLine="0" w:firstLineChars="0"/>
      </w:pPr>
    </w:p>
    <w:p>
      <w:pPr>
        <w:pStyle w:val="35"/>
        <w:ind w:left="0" w:leftChars="0" w:firstLine="0" w:firstLineChars="0"/>
      </w:pPr>
    </w:p>
    <w:p>
      <w:pPr>
        <w:pStyle w:val="35"/>
        <w:ind w:left="0" w:leftChars="0" w:firstLine="0" w:firstLineChars="0"/>
      </w:pPr>
    </w:p>
    <w:p>
      <w:pPr>
        <w:pStyle w:val="35"/>
        <w:ind w:left="0" w:leftChars="0" w:firstLine="0" w:firstLineChars="0"/>
      </w:pPr>
    </w:p>
    <w:p>
      <w:pPr>
        <w:pStyle w:val="35"/>
        <w:ind w:left="0" w:leftChars="0" w:firstLine="0" w:firstLineChars="0"/>
      </w:pPr>
    </w:p>
    <w:p>
      <w:pPr>
        <w:pStyle w:val="35"/>
        <w:ind w:left="0" w:leftChars="0" w:firstLine="0" w:firstLineChars="0"/>
        <w:rPr>
          <w:rFonts w:hint="eastAsia" w:eastAsia="宋体"/>
          <w:lang w:eastAsia="zh-CN"/>
        </w:rPr>
      </w:pPr>
    </w:p>
    <w:p>
      <w:pPr>
        <w:pStyle w:val="35"/>
        <w:ind w:left="0" w:leftChars="0" w:firstLine="0" w:firstLineChars="0"/>
        <w:rPr>
          <w:rFonts w:hint="eastAsia" w:eastAsia="宋体"/>
          <w:lang w:eastAsia="zh-CN"/>
        </w:rPr>
      </w:pPr>
    </w:p>
    <w:p>
      <w:pPr>
        <w:widowControl/>
        <w:adjustRightInd w:val="0"/>
        <w:snapToGrid w:val="0"/>
        <w:spacing w:line="240" w:lineRule="auto"/>
        <w:jc w:val="left"/>
        <w:rPr>
          <w:rFonts w:hint="default" w:ascii="Times New Roman" w:hAnsi="Times New Roman" w:eastAsia="宋体" w:cs="Times New Roman"/>
          <w:color w:val="auto"/>
          <w:kern w:val="2"/>
          <w:szCs w:val="20"/>
          <w:highlight w:val="none"/>
          <w:lang w:eastAsia="zh-CN"/>
        </w:rPr>
      </w:pPr>
      <w:r>
        <w:rPr>
          <w:rFonts w:hint="default" w:ascii="Times New Roman" w:hAnsi="Times New Roman" w:eastAsia="宋体" w:cs="Times New Roman"/>
          <w:color w:val="auto"/>
          <w:kern w:val="2"/>
          <w:szCs w:val="20"/>
          <w:highlight w:val="none"/>
        </w:rPr>
        <w:t>附件</w:t>
      </w:r>
      <w:r>
        <w:rPr>
          <w:rFonts w:hint="eastAsia" w:ascii="Times New Roman" w:hAnsi="Times New Roman" w:eastAsia="宋体" w:cs="Times New Roman"/>
          <w:color w:val="auto"/>
          <w:kern w:val="2"/>
          <w:szCs w:val="20"/>
          <w:highlight w:val="none"/>
          <w:lang w:val="en-US" w:eastAsia="zh-CN"/>
        </w:rPr>
        <w:t>2</w:t>
      </w:r>
      <w:r>
        <w:rPr>
          <w:rFonts w:hint="default" w:ascii="Times New Roman" w:hAnsi="Times New Roman" w:eastAsia="宋体" w:cs="Times New Roman"/>
          <w:color w:val="auto"/>
          <w:kern w:val="2"/>
          <w:szCs w:val="20"/>
          <w:highlight w:val="none"/>
        </w:rPr>
        <w:t>：</w:t>
      </w:r>
      <w:r>
        <w:rPr>
          <w:rFonts w:hint="eastAsia" w:ascii="Times New Roman" w:hAnsi="Times New Roman" w:eastAsia="宋体" w:cs="Times New Roman"/>
          <w:color w:val="auto"/>
          <w:kern w:val="2"/>
          <w:szCs w:val="20"/>
          <w:highlight w:val="none"/>
          <w:lang w:eastAsia="zh-CN"/>
        </w:rPr>
        <w:t>总量</w:t>
      </w:r>
      <w:r>
        <w:rPr>
          <w:rFonts w:hint="default" w:ascii="Times New Roman" w:hAnsi="Times New Roman" w:eastAsia="宋体" w:cs="Times New Roman"/>
          <w:color w:val="auto"/>
          <w:kern w:val="2"/>
          <w:szCs w:val="20"/>
          <w:highlight w:val="none"/>
          <w:lang w:eastAsia="zh-CN"/>
        </w:rPr>
        <w:t>批复</w:t>
      </w:r>
    </w:p>
    <w:p>
      <w:pPr>
        <w:pStyle w:val="35"/>
        <w:ind w:left="0" w:leftChars="0" w:firstLine="0" w:firstLineChars="0"/>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lang w:eastAsia="zh-CN"/>
        </w:rPr>
        <w:drawing>
          <wp:inline distT="0" distB="0" distL="114300" distR="114300">
            <wp:extent cx="4961890" cy="7105650"/>
            <wp:effectExtent l="0" t="0" r="10160" b="0"/>
            <wp:docPr id="70" name="图片 70" descr="12ceb07312957bb7e447114e7ccd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2ceb07312957bb7e447114e7ccd026"/>
                    <pic:cNvPicPr>
                      <a:picLocks noChangeAspect="1"/>
                    </pic:cNvPicPr>
                  </pic:nvPicPr>
                  <pic:blipFill>
                    <a:blip r:embed="rId30"/>
                    <a:stretch>
                      <a:fillRect/>
                    </a:stretch>
                  </pic:blipFill>
                  <pic:spPr>
                    <a:xfrm>
                      <a:off x="0" y="0"/>
                      <a:ext cx="4961890" cy="7105650"/>
                    </a:xfrm>
                    <a:prstGeom prst="rect">
                      <a:avLst/>
                    </a:prstGeom>
                  </pic:spPr>
                </pic:pic>
              </a:graphicData>
            </a:graphic>
          </wp:inline>
        </w:drawing>
      </w:r>
    </w:p>
    <w:p>
      <w:pPr>
        <w:pStyle w:val="35"/>
        <w:ind w:left="0" w:leftChars="0" w:firstLine="0" w:firstLineChars="0"/>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lang w:eastAsia="zh-CN"/>
        </w:rPr>
        <w:drawing>
          <wp:inline distT="0" distB="0" distL="114300" distR="114300">
            <wp:extent cx="4961890" cy="7105650"/>
            <wp:effectExtent l="0" t="0" r="10160" b="0"/>
            <wp:docPr id="71" name="图片 71" descr="7ae732272b903a8cb633e8579870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7ae732272b903a8cb633e8579870c0b"/>
                    <pic:cNvPicPr>
                      <a:picLocks noChangeAspect="1"/>
                    </pic:cNvPicPr>
                  </pic:nvPicPr>
                  <pic:blipFill>
                    <a:blip r:embed="rId31"/>
                    <a:stretch>
                      <a:fillRect/>
                    </a:stretch>
                  </pic:blipFill>
                  <pic:spPr>
                    <a:xfrm rot="10800000">
                      <a:off x="0" y="0"/>
                      <a:ext cx="4961890" cy="7105650"/>
                    </a:xfrm>
                    <a:prstGeom prst="rect">
                      <a:avLst/>
                    </a:prstGeom>
                  </pic:spPr>
                </pic:pic>
              </a:graphicData>
            </a:graphic>
          </wp:inline>
        </w:drawing>
      </w:r>
    </w:p>
    <w:p>
      <w:pPr>
        <w:pStyle w:val="35"/>
        <w:ind w:left="0" w:leftChars="0" w:firstLine="0" w:firstLineChars="0"/>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lang w:eastAsia="zh-CN"/>
        </w:rPr>
        <w:drawing>
          <wp:inline distT="0" distB="0" distL="114300" distR="114300">
            <wp:extent cx="4961890" cy="7105650"/>
            <wp:effectExtent l="0" t="0" r="10160" b="0"/>
            <wp:docPr id="74" name="图片 74" descr="93eddad485d96603206d9a47e7a8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93eddad485d96603206d9a47e7a8fe2"/>
                    <pic:cNvPicPr>
                      <a:picLocks noChangeAspect="1"/>
                    </pic:cNvPicPr>
                  </pic:nvPicPr>
                  <pic:blipFill>
                    <a:blip r:embed="rId32"/>
                    <a:stretch>
                      <a:fillRect/>
                    </a:stretch>
                  </pic:blipFill>
                  <pic:spPr>
                    <a:xfrm rot="10800000">
                      <a:off x="0" y="0"/>
                      <a:ext cx="4961890" cy="7105650"/>
                    </a:xfrm>
                    <a:prstGeom prst="rect">
                      <a:avLst/>
                    </a:prstGeom>
                  </pic:spPr>
                </pic:pic>
              </a:graphicData>
            </a:graphic>
          </wp:inline>
        </w:drawing>
      </w:r>
    </w:p>
    <w:p>
      <w:pPr>
        <w:pStyle w:val="35"/>
        <w:ind w:left="0" w:leftChars="0" w:firstLine="0" w:firstLineChars="0"/>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lang w:eastAsia="zh-CN"/>
        </w:rPr>
        <w:drawing>
          <wp:inline distT="0" distB="0" distL="114300" distR="114300">
            <wp:extent cx="4961890" cy="7105650"/>
            <wp:effectExtent l="0" t="0" r="10160" b="0"/>
            <wp:docPr id="75" name="图片 75" descr="9fd5e670c1e37d514e78d7da7634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9fd5e670c1e37d514e78d7da7634f71"/>
                    <pic:cNvPicPr>
                      <a:picLocks noChangeAspect="1"/>
                    </pic:cNvPicPr>
                  </pic:nvPicPr>
                  <pic:blipFill>
                    <a:blip r:embed="rId33"/>
                    <a:stretch>
                      <a:fillRect/>
                    </a:stretch>
                  </pic:blipFill>
                  <pic:spPr>
                    <a:xfrm rot="10800000">
                      <a:off x="0" y="0"/>
                      <a:ext cx="4961890" cy="7105650"/>
                    </a:xfrm>
                    <a:prstGeom prst="rect">
                      <a:avLst/>
                    </a:prstGeom>
                  </pic:spPr>
                </pic:pic>
              </a:graphicData>
            </a:graphic>
          </wp:inline>
        </w:drawing>
      </w:r>
    </w:p>
    <w:p>
      <w:pPr>
        <w:pStyle w:val="35"/>
        <w:rPr>
          <w:rFonts w:hint="default" w:ascii="Times New Roman" w:hAnsi="Times New Roman" w:eastAsia="宋体" w:cs="Times New Roman"/>
          <w:color w:val="auto"/>
          <w:kern w:val="2"/>
          <w:szCs w:val="20"/>
          <w:lang w:eastAsia="zh-CN"/>
        </w:rPr>
      </w:pPr>
    </w:p>
    <w:p>
      <w:pPr>
        <w:pStyle w:val="35"/>
        <w:rPr>
          <w:rFonts w:hint="default" w:ascii="Times New Roman" w:hAnsi="Times New Roman" w:eastAsia="宋体" w:cs="Times New Roman"/>
          <w:color w:val="auto"/>
          <w:kern w:val="2"/>
          <w:szCs w:val="20"/>
          <w:lang w:eastAsia="zh-CN"/>
        </w:rPr>
      </w:pPr>
    </w:p>
    <w:p>
      <w:pPr>
        <w:pStyle w:val="35"/>
        <w:rPr>
          <w:rFonts w:hint="default" w:ascii="Times New Roman" w:hAnsi="Times New Roman" w:eastAsia="宋体" w:cs="Times New Roman"/>
          <w:color w:val="auto"/>
          <w:kern w:val="2"/>
          <w:szCs w:val="20"/>
          <w:lang w:eastAsia="zh-CN"/>
        </w:rPr>
      </w:pPr>
    </w:p>
    <w:p>
      <w:pPr>
        <w:pStyle w:val="35"/>
        <w:rPr>
          <w:rFonts w:hint="default" w:ascii="Times New Roman" w:hAnsi="Times New Roman" w:eastAsia="宋体" w:cs="Times New Roman"/>
          <w:color w:val="auto"/>
          <w:kern w:val="2"/>
          <w:szCs w:val="20"/>
          <w:lang w:eastAsia="zh-CN"/>
        </w:rPr>
      </w:pPr>
    </w:p>
    <w:p>
      <w:pPr>
        <w:pStyle w:val="35"/>
        <w:rPr>
          <w:rFonts w:hint="default" w:ascii="Times New Roman" w:hAnsi="Times New Roman" w:eastAsia="宋体" w:cs="Times New Roman"/>
          <w:color w:val="auto"/>
          <w:kern w:val="2"/>
          <w:szCs w:val="20"/>
          <w:lang w:eastAsia="zh-CN"/>
        </w:rPr>
      </w:pPr>
    </w:p>
    <w:p>
      <w:pPr>
        <w:pStyle w:val="35"/>
        <w:rPr>
          <w:rFonts w:hint="default" w:ascii="Times New Roman" w:hAnsi="Times New Roman" w:eastAsia="宋体" w:cs="Times New Roman"/>
          <w:color w:val="auto"/>
          <w:kern w:val="2"/>
          <w:szCs w:val="20"/>
          <w:lang w:eastAsia="zh-CN"/>
        </w:rPr>
      </w:pPr>
    </w:p>
    <w:p>
      <w:pPr>
        <w:widowControl/>
        <w:adjustRightInd w:val="0"/>
        <w:snapToGrid w:val="0"/>
        <w:spacing w:line="240" w:lineRule="auto"/>
        <w:jc w:val="left"/>
        <w:rPr>
          <w:rFonts w:hint="default" w:ascii="Times New Roman" w:hAnsi="Times New Roman" w:eastAsia="宋体" w:cs="Times New Roman"/>
          <w:color w:val="auto"/>
          <w:kern w:val="2"/>
          <w:szCs w:val="20"/>
          <w:lang w:val="en-US" w:eastAsia="zh-CN"/>
        </w:rPr>
      </w:pP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3</w:t>
      </w:r>
      <w:r>
        <w:rPr>
          <w:rFonts w:hint="default" w:ascii="Times New Roman" w:hAnsi="Times New Roman" w:eastAsia="宋体" w:cs="Times New Roman"/>
          <w:color w:val="auto"/>
          <w:kern w:val="2"/>
          <w:szCs w:val="20"/>
        </w:rPr>
        <w:t>：</w:t>
      </w:r>
      <w:r>
        <w:rPr>
          <w:rFonts w:hint="eastAsia" w:ascii="Times New Roman" w:hAnsi="Times New Roman" w:eastAsia="宋体" w:cs="Times New Roman"/>
          <w:color w:val="auto"/>
          <w:kern w:val="2"/>
          <w:szCs w:val="20"/>
          <w:lang w:val="en-US" w:eastAsia="zh-CN"/>
        </w:rPr>
        <w:t>生产负荷</w:t>
      </w:r>
    </w:p>
    <w:p>
      <w:pPr>
        <w:jc w:val="both"/>
        <w:rPr>
          <w:rFonts w:hint="default" w:ascii="Times New Roman" w:hAnsi="Times New Roman" w:eastAsia="宋体" w:cs="Times New Roman"/>
          <w:bCs/>
          <w:sz w:val="36"/>
          <w:szCs w:val="36"/>
          <w:lang w:val="en-US" w:eastAsia="zh-CN"/>
        </w:rPr>
      </w:pPr>
    </w:p>
    <w:p>
      <w:pPr>
        <w:jc w:val="center"/>
        <w:rPr>
          <w:rFonts w:hint="default" w:ascii="Times New Roman" w:hAnsi="Times New Roman" w:eastAsia="宋体" w:cs="Times New Roman"/>
          <w:bCs/>
          <w:sz w:val="36"/>
          <w:szCs w:val="36"/>
        </w:rPr>
      </w:pPr>
      <w:r>
        <w:rPr>
          <w:rFonts w:hint="eastAsia" w:ascii="Times New Roman" w:hAnsi="Times New Roman" w:eastAsia="宋体" w:cs="Times New Roman"/>
          <w:bCs/>
          <w:sz w:val="36"/>
          <w:szCs w:val="36"/>
          <w:lang w:val="en-US" w:eastAsia="zh-CN"/>
        </w:rPr>
        <w:t>聊城亿路行汽车制造有限公司年产 1200 辆专用汽车建设项目（一期）</w:t>
      </w:r>
      <w:r>
        <w:rPr>
          <w:rFonts w:hint="default" w:ascii="Times New Roman" w:hAnsi="Times New Roman" w:eastAsia="宋体" w:cs="Times New Roman"/>
          <w:bCs/>
          <w:sz w:val="36"/>
          <w:szCs w:val="36"/>
        </w:rPr>
        <w:t>验收期间生产负荷证明</w:t>
      </w:r>
    </w:p>
    <w:p>
      <w:pPr>
        <w:pStyle w:val="14"/>
        <w:spacing w:line="360" w:lineRule="auto"/>
        <w:ind w:firstLine="556"/>
        <w:rPr>
          <w:rFonts w:hint="default" w:ascii="Times New Roman" w:hAnsi="Times New Roman" w:eastAsia="宋体" w:cs="Times New Roman"/>
          <w:sz w:val="24"/>
          <w:szCs w:val="24"/>
        </w:rPr>
      </w:pPr>
    </w:p>
    <w:p>
      <w:pPr>
        <w:spacing w:line="360" w:lineRule="auto"/>
        <w:rPr>
          <w:rFonts w:hint="default" w:ascii="Times New Roman" w:hAnsi="Times New Roman" w:eastAsia="宋体" w:cs="Times New Roman"/>
          <w:sz w:val="28"/>
          <w:szCs w:val="28"/>
        </w:rPr>
      </w:pPr>
    </w:p>
    <w:p>
      <w:pPr>
        <w:spacing w:line="360" w:lineRule="auto"/>
        <w:ind w:firstLine="48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验收监测期间，项目生产工况稳定，因此，本次监测为有效工况，监测结果能作为该项目竣工环境保护验收依据。</w:t>
      </w:r>
    </w:p>
    <w:p>
      <w:pPr>
        <w:spacing w:line="360" w:lineRule="auto"/>
        <w:ind w:right="-288" w:rightChars="-137" w:firstLine="2811" w:firstLineChars="100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 xml:space="preserve"> 监测期间生产负荷统计表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1313"/>
        <w:gridCol w:w="1834"/>
        <w:gridCol w:w="1763"/>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产品</w:t>
            </w:r>
          </w:p>
        </w:tc>
        <w:tc>
          <w:tcPr>
            <w:tcW w:w="816" w:type="pc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监测日期</w:t>
            </w:r>
          </w:p>
        </w:tc>
        <w:tc>
          <w:tcPr>
            <w:tcW w:w="1140" w:type="pc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设计能力（</w:t>
            </w:r>
            <w:r>
              <w:rPr>
                <w:rFonts w:hint="eastAsia" w:ascii="Times New Roman" w:hAnsi="Times New Roman" w:eastAsia="宋体" w:cs="Times New Roman"/>
                <w:color w:val="auto"/>
                <w:szCs w:val="21"/>
                <w:lang w:val="en-US" w:eastAsia="zh-CN"/>
              </w:rPr>
              <w:t>辆</w:t>
            </w:r>
            <w:r>
              <w:rPr>
                <w:rFonts w:hint="default" w:ascii="Times New Roman" w:hAnsi="Times New Roman" w:eastAsia="宋体" w:cs="Times New Roman"/>
                <w:color w:val="auto"/>
                <w:szCs w:val="21"/>
              </w:rPr>
              <w:t>/天）</w:t>
            </w:r>
          </w:p>
        </w:tc>
        <w:tc>
          <w:tcPr>
            <w:tcW w:w="1096" w:type="pc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实际能力（</w:t>
            </w:r>
            <w:r>
              <w:rPr>
                <w:rFonts w:hint="eastAsia" w:ascii="Times New Roman" w:hAnsi="Times New Roman" w:eastAsia="宋体" w:cs="Times New Roman"/>
                <w:color w:val="auto"/>
                <w:szCs w:val="21"/>
                <w:lang w:val="en-US" w:eastAsia="zh-CN"/>
              </w:rPr>
              <w:t>吨</w:t>
            </w:r>
            <w:r>
              <w:rPr>
                <w:rFonts w:hint="default" w:ascii="Times New Roman" w:hAnsi="Times New Roman" w:eastAsia="宋体" w:cs="Times New Roman"/>
                <w:color w:val="auto"/>
                <w:szCs w:val="21"/>
              </w:rPr>
              <w:t>/天）</w:t>
            </w:r>
          </w:p>
        </w:tc>
        <w:tc>
          <w:tcPr>
            <w:tcW w:w="888" w:type="pc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Merge w:val="restart"/>
            <w:vAlign w:val="center"/>
          </w:tcPr>
          <w:p>
            <w:pPr>
              <w:keepNext w:val="0"/>
              <w:keepLines w:val="0"/>
              <w:pageBreakBefore w:val="0"/>
              <w:widowControl w:val="0"/>
              <w:tabs>
                <w:tab w:val="left" w:pos="3960"/>
              </w:tabs>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aps w:val="0"/>
                <w:smallCaps w:val="0"/>
                <w:sz w:val="21"/>
                <w:szCs w:val="21"/>
                <w:lang w:eastAsia="zh-CN"/>
              </w:rPr>
              <w:t>洒水车</w:t>
            </w:r>
          </w:p>
        </w:tc>
        <w:tc>
          <w:tcPr>
            <w:tcW w:w="816" w:type="pct"/>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2021.12.25</w:t>
            </w:r>
          </w:p>
        </w:tc>
        <w:tc>
          <w:tcPr>
            <w:tcW w:w="1140"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1.67</w:t>
            </w:r>
          </w:p>
        </w:tc>
        <w:tc>
          <w:tcPr>
            <w:tcW w:w="1096"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1.67</w:t>
            </w:r>
          </w:p>
        </w:tc>
        <w:tc>
          <w:tcPr>
            <w:tcW w:w="888"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Merge w:val="continue"/>
            <w:vAlign w:val="center"/>
          </w:tcPr>
          <w:p>
            <w:pPr>
              <w:keepNext w:val="0"/>
              <w:keepLines w:val="0"/>
              <w:pageBreakBefore w:val="0"/>
              <w:widowControl w:val="0"/>
              <w:tabs>
                <w:tab w:val="left" w:pos="3960"/>
              </w:tabs>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caps w:val="0"/>
                <w:smallCaps w:val="0"/>
                <w:kern w:val="2"/>
                <w:sz w:val="21"/>
                <w:szCs w:val="21"/>
                <w:lang w:val="en-US" w:eastAsia="zh-CN" w:bidi="ar-SA"/>
              </w:rPr>
            </w:pPr>
          </w:p>
        </w:tc>
        <w:tc>
          <w:tcPr>
            <w:tcW w:w="816" w:type="pct"/>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2021.12.26</w:t>
            </w:r>
          </w:p>
        </w:tc>
        <w:tc>
          <w:tcPr>
            <w:tcW w:w="1140"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1.67</w:t>
            </w:r>
          </w:p>
        </w:tc>
        <w:tc>
          <w:tcPr>
            <w:tcW w:w="1096"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1.67</w:t>
            </w:r>
          </w:p>
        </w:tc>
        <w:tc>
          <w:tcPr>
            <w:tcW w:w="888"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Merge w:val="restart"/>
            <w:vAlign w:val="center"/>
          </w:tcPr>
          <w:p>
            <w:pPr>
              <w:jc w:val="center"/>
              <w:rPr>
                <w:rFonts w:hint="default" w:ascii="Times New Roman" w:hAnsi="Times New Roman" w:eastAsia="宋体" w:cs="Times New Roman"/>
                <w:caps w:val="0"/>
                <w:smallCaps w:val="0"/>
                <w:sz w:val="21"/>
                <w:szCs w:val="21"/>
                <w:lang w:eastAsia="zh-CN"/>
              </w:rPr>
            </w:pPr>
            <w:r>
              <w:rPr>
                <w:rFonts w:hint="default" w:ascii="Times New Roman" w:hAnsi="Times New Roman" w:eastAsia="宋体" w:cs="Times New Roman"/>
                <w:caps w:val="0"/>
                <w:smallCaps w:val="0"/>
                <w:sz w:val="21"/>
                <w:szCs w:val="21"/>
                <w:lang w:eastAsia="zh-CN"/>
              </w:rPr>
              <w:t>集装箱运输</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aps w:val="0"/>
                <w:smallCaps w:val="0"/>
                <w:sz w:val="21"/>
                <w:szCs w:val="21"/>
                <w:lang w:eastAsia="zh-CN"/>
              </w:rPr>
              <w:t>半挂车</w:t>
            </w:r>
          </w:p>
        </w:tc>
        <w:tc>
          <w:tcPr>
            <w:tcW w:w="816" w:type="pct"/>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2021.12.25</w:t>
            </w:r>
          </w:p>
        </w:tc>
        <w:tc>
          <w:tcPr>
            <w:tcW w:w="1140" w:type="pct"/>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1.67</w:t>
            </w:r>
          </w:p>
        </w:tc>
        <w:tc>
          <w:tcPr>
            <w:tcW w:w="1096"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1.67</w:t>
            </w:r>
          </w:p>
        </w:tc>
        <w:tc>
          <w:tcPr>
            <w:tcW w:w="888" w:type="pct"/>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Merge w:val="continue"/>
            <w:vAlign w:val="center"/>
          </w:tcPr>
          <w:p>
            <w:pPr>
              <w:jc w:val="center"/>
              <w:rPr>
                <w:rFonts w:hint="default" w:ascii="Times New Roman" w:hAnsi="Times New Roman" w:eastAsia="宋体" w:cs="Times New Roman"/>
                <w:color w:val="auto"/>
                <w:szCs w:val="21"/>
              </w:rPr>
            </w:pPr>
          </w:p>
        </w:tc>
        <w:tc>
          <w:tcPr>
            <w:tcW w:w="816" w:type="pct"/>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2021.12.26</w:t>
            </w:r>
          </w:p>
        </w:tc>
        <w:tc>
          <w:tcPr>
            <w:tcW w:w="1140" w:type="pct"/>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1.67</w:t>
            </w:r>
          </w:p>
        </w:tc>
        <w:tc>
          <w:tcPr>
            <w:tcW w:w="1096"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1.67</w:t>
            </w:r>
          </w:p>
        </w:tc>
        <w:tc>
          <w:tcPr>
            <w:tcW w:w="888" w:type="pct"/>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r>
    </w:tbl>
    <w:p>
      <w:pPr>
        <w:rPr>
          <w:rFonts w:hint="default" w:ascii="Times New Roman" w:hAnsi="Times New Roman" w:eastAsia="宋体" w:cs="Times New Roman"/>
          <w:bCs/>
          <w:sz w:val="36"/>
          <w:szCs w:val="36"/>
        </w:rPr>
      </w:pPr>
    </w:p>
    <w:p>
      <w:pPr>
        <w:rPr>
          <w:rFonts w:hint="default" w:ascii="Times New Roman" w:hAnsi="Times New Roman" w:eastAsia="宋体" w:cs="Times New Roman"/>
          <w:bCs/>
          <w:sz w:val="36"/>
          <w:szCs w:val="36"/>
        </w:rPr>
      </w:pPr>
    </w:p>
    <w:p>
      <w:pPr>
        <w:ind w:firstLine="720" w:firstLineChars="200"/>
        <w:rPr>
          <w:rFonts w:hint="default" w:ascii="Times New Roman" w:hAnsi="Times New Roman" w:eastAsia="宋体" w:cs="Times New Roman"/>
          <w:bCs/>
          <w:sz w:val="36"/>
          <w:szCs w:val="36"/>
        </w:rPr>
      </w:pPr>
      <w:r>
        <w:rPr>
          <w:rFonts w:hint="default" w:ascii="Times New Roman" w:hAnsi="Times New Roman" w:eastAsia="宋体" w:cs="Times New Roman"/>
          <w:bCs/>
          <w:sz w:val="36"/>
          <w:szCs w:val="36"/>
        </w:rPr>
        <w:t>以上叙述属实，特此证明。</w:t>
      </w:r>
    </w:p>
    <w:p>
      <w:pPr>
        <w:rPr>
          <w:rFonts w:hint="default" w:ascii="Times New Roman" w:hAnsi="Times New Roman" w:eastAsia="宋体" w:cs="Times New Roman"/>
          <w:bCs/>
          <w:sz w:val="36"/>
          <w:szCs w:val="36"/>
        </w:rPr>
      </w:pPr>
    </w:p>
    <w:p>
      <w:pPr>
        <w:pStyle w:val="35"/>
        <w:ind w:firstLine="0" w:firstLineChars="0"/>
        <w:rPr>
          <w:rFonts w:hint="default" w:ascii="Times New Roman" w:hAnsi="Times New Roman" w:eastAsia="宋体" w:cs="Times New Roman"/>
          <w:bCs/>
          <w:sz w:val="36"/>
          <w:szCs w:val="36"/>
        </w:rPr>
      </w:pPr>
    </w:p>
    <w:p>
      <w:pPr>
        <w:jc w:val="center"/>
        <w:rPr>
          <w:rFonts w:hint="default" w:ascii="Times New Roman" w:hAnsi="Times New Roman" w:eastAsia="宋体" w:cs="Times New Roman"/>
          <w:bCs/>
          <w:sz w:val="36"/>
          <w:szCs w:val="36"/>
        </w:rPr>
      </w:pPr>
      <w:r>
        <w:rPr>
          <w:rFonts w:hint="default" w:ascii="Times New Roman" w:hAnsi="Times New Roman" w:eastAsia="宋体" w:cs="Times New Roman"/>
          <w:bCs/>
          <w:sz w:val="36"/>
          <w:szCs w:val="36"/>
        </w:rPr>
        <w:t xml:space="preserve">                 </w:t>
      </w:r>
    </w:p>
    <w:p>
      <w:pPr>
        <w:pStyle w:val="36"/>
        <w:jc w:val="right"/>
        <w:rPr>
          <w:rFonts w:hint="default" w:ascii="Times New Roman" w:hAnsi="Times New Roman" w:eastAsia="宋体" w:cs="Times New Roman"/>
          <w:color w:val="auto"/>
          <w:kern w:val="2"/>
          <w:szCs w:val="20"/>
        </w:rPr>
      </w:pPr>
      <w:r>
        <w:rPr>
          <w:rFonts w:hint="default" w:ascii="Times New Roman" w:hAnsi="Times New Roman" w:eastAsia="宋体" w:cs="Times New Roman"/>
          <w:bCs/>
          <w:sz w:val="36"/>
          <w:szCs w:val="36"/>
        </w:rPr>
        <w:t xml:space="preserve">            </w:t>
      </w:r>
      <w:r>
        <w:rPr>
          <w:rFonts w:hint="default" w:ascii="Times New Roman" w:hAnsi="Times New Roman" w:eastAsia="宋体" w:cs="Times New Roman"/>
          <w:bCs/>
          <w:sz w:val="36"/>
          <w:szCs w:val="36"/>
          <w:lang w:val="en-US" w:eastAsia="zh-CN"/>
        </w:rPr>
        <w:t xml:space="preserve">   </w:t>
      </w:r>
      <w:r>
        <w:rPr>
          <w:rFonts w:hint="eastAsia" w:ascii="Times New Roman" w:hAnsi="Times New Roman" w:eastAsia="宋体" w:cs="Times New Roman"/>
          <w:bCs/>
          <w:sz w:val="36"/>
          <w:szCs w:val="36"/>
          <w:lang w:val="en-US" w:eastAsia="zh-CN"/>
        </w:rPr>
        <w:t>聊城亿路行汽车制造有限公司</w:t>
      </w:r>
      <w:r>
        <w:rPr>
          <w:rFonts w:hint="default" w:ascii="Times New Roman" w:hAnsi="Times New Roman" w:eastAsia="宋体" w:cs="Times New Roman"/>
          <w:bCs/>
          <w:sz w:val="28"/>
          <w:szCs w:val="28"/>
        </w:rPr>
        <w:t xml:space="preserve">                                  </w:t>
      </w:r>
      <w:r>
        <w:rPr>
          <w:rFonts w:hint="default" w:ascii="Times New Roman" w:hAnsi="Times New Roman" w:eastAsia="宋体" w:cs="Times New Roman"/>
          <w:bCs/>
          <w:sz w:val="28"/>
          <w:szCs w:val="28"/>
          <w:lang w:val="en-US" w:eastAsia="zh-CN"/>
        </w:rPr>
        <w:t xml:space="preserve">    </w:t>
      </w:r>
      <w:r>
        <w:rPr>
          <w:rFonts w:hint="default" w:ascii="Times New Roman" w:hAnsi="Times New Roman" w:eastAsia="宋体" w:cs="Times New Roman"/>
          <w:bCs/>
          <w:sz w:val="28"/>
          <w:szCs w:val="28"/>
        </w:rPr>
        <w:t xml:space="preserve"> 20</w:t>
      </w:r>
      <w:r>
        <w:rPr>
          <w:rFonts w:hint="eastAsia" w:ascii="Times New Roman" w:hAnsi="Times New Roman" w:eastAsia="宋体" w:cs="Times New Roman"/>
          <w:bCs/>
          <w:sz w:val="28"/>
          <w:szCs w:val="28"/>
          <w:lang w:val="en-US" w:eastAsia="zh-CN"/>
        </w:rPr>
        <w:t>21</w:t>
      </w:r>
      <w:r>
        <w:rPr>
          <w:rFonts w:hint="default" w:ascii="Times New Roman" w:hAnsi="Times New Roman" w:eastAsia="宋体" w:cs="Times New Roman"/>
          <w:bCs/>
          <w:sz w:val="28"/>
          <w:szCs w:val="28"/>
        </w:rPr>
        <w:t>年</w:t>
      </w:r>
      <w:r>
        <w:rPr>
          <w:rFonts w:hint="eastAsia" w:ascii="Times New Roman" w:hAnsi="Times New Roman" w:eastAsia="宋体" w:cs="Times New Roman"/>
          <w:bCs/>
          <w:sz w:val="28"/>
          <w:szCs w:val="28"/>
          <w:lang w:val="en-US" w:eastAsia="zh-CN"/>
        </w:rPr>
        <w:t>11</w:t>
      </w:r>
      <w:r>
        <w:rPr>
          <w:rFonts w:hint="default" w:ascii="Times New Roman" w:hAnsi="Times New Roman" w:eastAsia="宋体" w:cs="Times New Roman"/>
          <w:bCs/>
          <w:sz w:val="28"/>
          <w:szCs w:val="28"/>
        </w:rPr>
        <w:t>月</w:t>
      </w:r>
      <w:r>
        <w:rPr>
          <w:rFonts w:hint="eastAsia" w:ascii="Times New Roman" w:hAnsi="Times New Roman" w:eastAsia="宋体" w:cs="Times New Roman"/>
          <w:bCs/>
          <w:sz w:val="28"/>
          <w:szCs w:val="28"/>
          <w:lang w:val="en-US" w:eastAsia="zh-CN"/>
        </w:rPr>
        <w:t>26</w:t>
      </w:r>
      <w:r>
        <w:rPr>
          <w:rFonts w:hint="default" w:ascii="Times New Roman" w:hAnsi="Times New Roman" w:eastAsia="宋体" w:cs="Times New Roman"/>
          <w:bCs/>
          <w:sz w:val="28"/>
          <w:szCs w:val="28"/>
        </w:rPr>
        <w:t>日</w:t>
      </w:r>
    </w:p>
    <w:p>
      <w:pPr>
        <w:jc w:val="center"/>
        <w:rPr>
          <w:rFonts w:hint="eastAsia" w:ascii="Times New Roman" w:hAnsi="Times New Roman" w:eastAsia="宋体"/>
          <w:b/>
          <w:sz w:val="36"/>
          <w:szCs w:val="36"/>
        </w:rPr>
      </w:pPr>
    </w:p>
    <w:p>
      <w:pPr>
        <w:jc w:val="center"/>
        <w:rPr>
          <w:rFonts w:hint="eastAsia" w:ascii="Times New Roman" w:hAnsi="Times New Roman" w:eastAsia="宋体"/>
          <w:b/>
          <w:sz w:val="36"/>
          <w:szCs w:val="36"/>
        </w:rPr>
      </w:pPr>
    </w:p>
    <w:p>
      <w:pPr>
        <w:pStyle w:val="35"/>
        <w:rPr>
          <w:rFonts w:hint="eastAsia"/>
        </w:rPr>
      </w:pPr>
    </w:p>
    <w:p>
      <w:pPr>
        <w:jc w:val="center"/>
        <w:rPr>
          <w:rFonts w:hint="eastAsia" w:ascii="Times New Roman" w:hAnsi="Times New Roman" w:eastAsia="宋体"/>
          <w:b/>
          <w:sz w:val="36"/>
          <w:szCs w:val="36"/>
        </w:rPr>
      </w:pPr>
    </w:p>
    <w:p>
      <w:pPr>
        <w:widowControl/>
        <w:adjustRightInd w:val="0"/>
        <w:snapToGrid w:val="0"/>
        <w:spacing w:line="240" w:lineRule="auto"/>
        <w:jc w:val="left"/>
        <w:rPr>
          <w:rFonts w:hint="default" w:ascii="Times New Roman" w:hAnsi="Times New Roman" w:eastAsia="宋体" w:cs="Times New Roman"/>
          <w:color w:val="auto"/>
          <w:kern w:val="2"/>
          <w:szCs w:val="20"/>
          <w:lang w:val="en-US" w:eastAsia="zh-CN"/>
        </w:rPr>
      </w:pP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4</w:t>
      </w:r>
      <w:r>
        <w:rPr>
          <w:rFonts w:hint="default" w:ascii="Times New Roman" w:hAnsi="Times New Roman" w:eastAsia="宋体" w:cs="Times New Roman"/>
          <w:color w:val="auto"/>
          <w:kern w:val="2"/>
          <w:szCs w:val="20"/>
        </w:rPr>
        <w:t>：</w:t>
      </w:r>
      <w:r>
        <w:rPr>
          <w:rFonts w:hint="eastAsia" w:ascii="Times New Roman" w:hAnsi="Times New Roman" w:eastAsia="宋体" w:cs="Times New Roman"/>
          <w:color w:val="auto"/>
          <w:kern w:val="2"/>
          <w:szCs w:val="20"/>
          <w:lang w:val="en-US" w:eastAsia="zh-CN"/>
        </w:rPr>
        <w:t>管理制度</w:t>
      </w:r>
    </w:p>
    <w:p>
      <w:pPr>
        <w:jc w:val="center"/>
        <w:rPr>
          <w:rFonts w:hint="default" w:ascii="Times New Roman" w:hAnsi="Times New Roman" w:eastAsia="宋体" w:cs="Times New Roman"/>
          <w:bCs/>
          <w:sz w:val="36"/>
          <w:szCs w:val="36"/>
          <w:lang w:val="en-US" w:eastAsia="zh-CN"/>
        </w:rPr>
      </w:pPr>
    </w:p>
    <w:p>
      <w:pPr>
        <w:jc w:val="center"/>
        <w:rPr>
          <w:rFonts w:hint="eastAsia" w:eastAsia="宋体"/>
          <w:b/>
          <w:sz w:val="52"/>
          <w:szCs w:val="52"/>
        </w:rPr>
      </w:pPr>
      <w:r>
        <w:rPr>
          <w:rFonts w:hint="eastAsia" w:eastAsia="宋体"/>
          <w:b/>
          <w:sz w:val="52"/>
          <w:szCs w:val="52"/>
          <w:lang w:val="en-US" w:eastAsia="zh-CN"/>
        </w:rPr>
        <w:t>聊城亿路行汽车制造有限公司</w:t>
      </w:r>
    </w:p>
    <w:p>
      <w:pPr>
        <w:rPr>
          <w:rFonts w:eastAsia="宋体"/>
          <w:bCs/>
          <w:sz w:val="48"/>
          <w:szCs w:val="48"/>
        </w:rPr>
      </w:pPr>
    </w:p>
    <w:p>
      <w:pPr>
        <w:rPr>
          <w:rFonts w:eastAsia="宋体"/>
          <w:b/>
          <w:sz w:val="72"/>
          <w:szCs w:val="72"/>
        </w:rPr>
      </w:pPr>
    </w:p>
    <w:p>
      <w:pPr>
        <w:ind w:firstLine="1446" w:firstLineChars="200"/>
        <w:rPr>
          <w:rFonts w:eastAsia="宋体"/>
          <w:b/>
          <w:sz w:val="72"/>
          <w:szCs w:val="72"/>
        </w:rPr>
      </w:pPr>
      <w:r>
        <w:rPr>
          <w:rFonts w:hint="eastAsia" w:eastAsia="宋体"/>
          <w:b/>
          <w:sz w:val="72"/>
          <w:szCs w:val="72"/>
        </w:rPr>
        <w:t>环境保护管理制度</w:t>
      </w:r>
    </w:p>
    <w:p>
      <w:pPr>
        <w:rPr>
          <w:rFonts w:eastAsia="宋体"/>
          <w:bCs/>
          <w:sz w:val="48"/>
          <w:szCs w:val="48"/>
        </w:rPr>
      </w:pPr>
    </w:p>
    <w:p>
      <w:pPr>
        <w:ind w:firstLine="3840" w:firstLineChars="800"/>
        <w:rPr>
          <w:rFonts w:eastAsia="宋体"/>
          <w:bCs/>
          <w:sz w:val="48"/>
          <w:szCs w:val="48"/>
        </w:rPr>
      </w:pPr>
    </w:p>
    <w:p>
      <w:pPr>
        <w:rPr>
          <w:rFonts w:eastAsia="宋体"/>
          <w:bCs/>
          <w:sz w:val="48"/>
          <w:szCs w:val="48"/>
        </w:rPr>
      </w:pPr>
    </w:p>
    <w:p>
      <w:pPr>
        <w:ind w:firstLine="3840" w:firstLineChars="800"/>
        <w:rPr>
          <w:rFonts w:eastAsia="宋体"/>
          <w:bCs/>
          <w:sz w:val="48"/>
          <w:szCs w:val="48"/>
        </w:rPr>
      </w:pPr>
    </w:p>
    <w:p>
      <w:pPr>
        <w:ind w:firstLine="3840" w:firstLineChars="800"/>
        <w:rPr>
          <w:rFonts w:eastAsia="宋体"/>
          <w:bCs/>
          <w:sz w:val="48"/>
          <w:szCs w:val="48"/>
        </w:rPr>
      </w:pPr>
    </w:p>
    <w:p>
      <w:pPr>
        <w:ind w:firstLine="3840" w:firstLineChars="800"/>
        <w:rPr>
          <w:rFonts w:eastAsia="宋体"/>
          <w:bCs/>
          <w:sz w:val="48"/>
          <w:szCs w:val="48"/>
        </w:rPr>
      </w:pPr>
    </w:p>
    <w:p>
      <w:pPr>
        <w:ind w:firstLine="3840" w:firstLineChars="800"/>
        <w:rPr>
          <w:rFonts w:eastAsia="宋体"/>
          <w:bCs/>
          <w:sz w:val="48"/>
          <w:szCs w:val="48"/>
        </w:rPr>
      </w:pPr>
      <w:r>
        <w:rPr>
          <w:sz w:val="48"/>
        </w:rPr>
        <mc:AlternateContent>
          <mc:Choice Requires="wps">
            <w:drawing>
              <wp:anchor distT="0" distB="0" distL="114300" distR="114300" simplePos="0" relativeHeight="251665408" behindDoc="0" locked="0" layoutInCell="1" allowOverlap="1">
                <wp:simplePos x="0" y="0"/>
                <wp:positionH relativeFrom="column">
                  <wp:posOffset>4037330</wp:posOffset>
                </wp:positionH>
                <wp:positionV relativeFrom="paragraph">
                  <wp:posOffset>260350</wp:posOffset>
                </wp:positionV>
                <wp:extent cx="1866265" cy="390525"/>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66265" cy="390525"/>
                        </a:xfrm>
                        <a:prstGeom prst="rect">
                          <a:avLst/>
                        </a:prstGeom>
                        <a:noFill/>
                        <a:ln w="6350">
                          <a:noFill/>
                        </a:ln>
                        <a:effectLst/>
                      </wps:spPr>
                      <wps:txbx>
                        <w:txbxContent>
                          <w:p>
                            <w:pPr>
                              <w:rPr>
                                <w:sz w:val="28"/>
                                <w:szCs w:val="28"/>
                              </w:rPr>
                            </w:pPr>
                            <w:r>
                              <w:rPr>
                                <w:rFonts w:hint="eastAsia"/>
                                <w:b/>
                                <w:bCs/>
                                <w:sz w:val="28"/>
                                <w:szCs w:val="28"/>
                              </w:rPr>
                              <w:t>202</w:t>
                            </w:r>
                            <w:r>
                              <w:rPr>
                                <w:rFonts w:hint="eastAsia"/>
                                <w:b/>
                                <w:bCs/>
                                <w:sz w:val="28"/>
                                <w:szCs w:val="28"/>
                                <w:lang w:val="en-US" w:eastAsia="zh-CN"/>
                              </w:rPr>
                              <w:t>1</w:t>
                            </w:r>
                            <w:r>
                              <w:rPr>
                                <w:rFonts w:hint="eastAsia"/>
                                <w:b/>
                                <w:bCs/>
                                <w:sz w:val="28"/>
                                <w:szCs w:val="28"/>
                              </w:rPr>
                              <w:t>-</w:t>
                            </w:r>
                            <w:r>
                              <w:rPr>
                                <w:rFonts w:hint="eastAsia"/>
                                <w:b/>
                                <w:bCs/>
                                <w:sz w:val="28"/>
                                <w:szCs w:val="28"/>
                                <w:lang w:val="en-US" w:eastAsia="zh-CN"/>
                              </w:rPr>
                              <w:t>10</w:t>
                            </w:r>
                            <w:r>
                              <w:rPr>
                                <w:rFonts w:hint="eastAsia"/>
                                <w:b/>
                                <w:bCs/>
                                <w:sz w:val="28"/>
                                <w:szCs w:val="28"/>
                              </w:rPr>
                              <w:t>-1实施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9pt;margin-top:20.5pt;height:30.75pt;width:146.95pt;z-index:251665408;mso-width-relative:page;mso-height-relative:page;" filled="f" stroked="f" coordsize="21600,21600" o:gfxdata="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U0x9dsAAAAKAQAADwAAAAAAAAABACAA&#10;AAAiAAAAZHJzL2Rvd25yZXYueG1sUEsBAhQAFAAAAAgAh07iQJ0IJ/lDAgAAeAQAAA4AAAAAAAAA&#10;AQAgAAAAKgEAAGRycy9lMm9Eb2MueG1sUEsFBgAAAAAGAAYAWQEAAN8FAAAAAA==&#10;">
                <v:fill on="f" focussize="0,0"/>
                <v:stroke on="f" weight="0.5pt"/>
                <v:imagedata o:title=""/>
                <o:lock v:ext="edit" aspectratio="f"/>
                <v:textbox>
                  <w:txbxContent>
                    <w:p>
                      <w:pPr>
                        <w:rPr>
                          <w:sz w:val="28"/>
                          <w:szCs w:val="28"/>
                        </w:rPr>
                      </w:pPr>
                      <w:r>
                        <w:rPr>
                          <w:rFonts w:hint="eastAsia"/>
                          <w:b/>
                          <w:bCs/>
                          <w:sz w:val="28"/>
                          <w:szCs w:val="28"/>
                        </w:rPr>
                        <w:t>202</w:t>
                      </w:r>
                      <w:r>
                        <w:rPr>
                          <w:rFonts w:hint="eastAsia"/>
                          <w:b/>
                          <w:bCs/>
                          <w:sz w:val="28"/>
                          <w:szCs w:val="28"/>
                          <w:lang w:val="en-US" w:eastAsia="zh-CN"/>
                        </w:rPr>
                        <w:t>1</w:t>
                      </w:r>
                      <w:r>
                        <w:rPr>
                          <w:rFonts w:hint="eastAsia"/>
                          <w:b/>
                          <w:bCs/>
                          <w:sz w:val="28"/>
                          <w:szCs w:val="28"/>
                        </w:rPr>
                        <w:t>-</w:t>
                      </w:r>
                      <w:r>
                        <w:rPr>
                          <w:rFonts w:hint="eastAsia"/>
                          <w:b/>
                          <w:bCs/>
                          <w:sz w:val="28"/>
                          <w:szCs w:val="28"/>
                          <w:lang w:val="en-US" w:eastAsia="zh-CN"/>
                        </w:rPr>
                        <w:t>10</w:t>
                      </w:r>
                      <w:r>
                        <w:rPr>
                          <w:rFonts w:hint="eastAsia"/>
                          <w:b/>
                          <w:bCs/>
                          <w:sz w:val="28"/>
                          <w:szCs w:val="28"/>
                        </w:rPr>
                        <w:t>-1实施</w:t>
                      </w:r>
                    </w:p>
                  </w:txbxContent>
                </v:textbox>
              </v:shape>
            </w:pict>
          </mc:Fallback>
        </mc:AlternateContent>
      </w:r>
      <w:r>
        <w:rPr>
          <w:sz w:val="48"/>
        </w:rPr>
        <mc:AlternateContent>
          <mc:Choice Requires="wps">
            <w:drawing>
              <wp:anchor distT="0" distB="0" distL="114300" distR="114300" simplePos="0" relativeHeight="251663360" behindDoc="0" locked="0" layoutInCell="1" allowOverlap="1">
                <wp:simplePos x="0" y="0"/>
                <wp:positionH relativeFrom="column">
                  <wp:posOffset>-67945</wp:posOffset>
                </wp:positionH>
                <wp:positionV relativeFrom="paragraph">
                  <wp:posOffset>241300</wp:posOffset>
                </wp:positionV>
                <wp:extent cx="1866265" cy="4000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66265" cy="400050"/>
                        </a:xfrm>
                        <a:prstGeom prst="rect">
                          <a:avLst/>
                        </a:prstGeom>
                        <a:noFill/>
                        <a:ln w="6350">
                          <a:noFill/>
                        </a:ln>
                        <a:effectLst/>
                      </wps:spPr>
                      <wps:txbx>
                        <w:txbxContent>
                          <w:p>
                            <w:pPr>
                              <w:rPr>
                                <w:b/>
                                <w:bCs/>
                                <w:sz w:val="28"/>
                                <w:szCs w:val="28"/>
                              </w:rPr>
                            </w:pPr>
                            <w:r>
                              <w:rPr>
                                <w:rFonts w:hint="eastAsia"/>
                                <w:b/>
                                <w:bCs/>
                                <w:sz w:val="28"/>
                                <w:szCs w:val="28"/>
                              </w:rPr>
                              <w:t>202</w:t>
                            </w:r>
                            <w:r>
                              <w:rPr>
                                <w:rFonts w:hint="eastAsia"/>
                                <w:b/>
                                <w:bCs/>
                                <w:sz w:val="28"/>
                                <w:szCs w:val="28"/>
                                <w:lang w:val="en-US" w:eastAsia="zh-CN"/>
                              </w:rPr>
                              <w:t>1</w:t>
                            </w:r>
                            <w:r>
                              <w:rPr>
                                <w:rFonts w:hint="eastAsia"/>
                                <w:b/>
                                <w:bCs/>
                                <w:sz w:val="28"/>
                                <w:szCs w:val="28"/>
                              </w:rPr>
                              <w:t>-</w:t>
                            </w:r>
                            <w:r>
                              <w:rPr>
                                <w:rFonts w:hint="eastAsia"/>
                                <w:b/>
                                <w:bCs/>
                                <w:sz w:val="28"/>
                                <w:szCs w:val="28"/>
                                <w:lang w:val="en-US" w:eastAsia="zh-CN"/>
                              </w:rPr>
                              <w:t>9</w:t>
                            </w:r>
                            <w:r>
                              <w:rPr>
                                <w:rFonts w:hint="eastAsia"/>
                                <w:b/>
                                <w:bCs/>
                                <w:sz w:val="28"/>
                                <w:szCs w:val="28"/>
                              </w:rPr>
                              <w:t>-</w:t>
                            </w:r>
                            <w:r>
                              <w:rPr>
                                <w:rFonts w:hint="eastAsia"/>
                                <w:b/>
                                <w:bCs/>
                                <w:sz w:val="28"/>
                                <w:szCs w:val="28"/>
                                <w:lang w:val="en-US" w:eastAsia="zh-CN"/>
                              </w:rPr>
                              <w:t>20</w:t>
                            </w:r>
                            <w:r>
                              <w:rPr>
                                <w:rFonts w:hint="eastAsia"/>
                                <w:b/>
                                <w:bCs/>
                                <w:sz w:val="28"/>
                                <w:szCs w:val="28"/>
                              </w:rPr>
                              <w:t>发布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5pt;margin-top:19pt;height:31.5pt;width:146.95pt;z-index:251663360;mso-width-relative:page;mso-height-relative:page;" filled="f" stroked="f" coordsize="21600,21600" o:gfxdata="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JJ+c9oAAAAKAQAADwAAAAAAAAABACAAAAAi&#10;AAAAZHJzL2Rvd25yZXYueG1sUEsBAhQAFAAAAAgAh07iQGDW9KZBAgAAdAQAAA4AAAAAAAAAAQAg&#10;AAAAKQEAAGRycy9lMm9Eb2MueG1sUEsFBgAAAAAGAAYAWQEAANwFAAAAAA==&#10;">
                <v:fill on="f" focussize="0,0"/>
                <v:stroke on="f" weight="0.5pt"/>
                <v:imagedata o:title=""/>
                <o:lock v:ext="edit" aspectratio="f"/>
                <v:textbox>
                  <w:txbxContent>
                    <w:p>
                      <w:pPr>
                        <w:rPr>
                          <w:b/>
                          <w:bCs/>
                          <w:sz w:val="28"/>
                          <w:szCs w:val="28"/>
                        </w:rPr>
                      </w:pPr>
                      <w:r>
                        <w:rPr>
                          <w:rFonts w:hint="eastAsia"/>
                          <w:b/>
                          <w:bCs/>
                          <w:sz w:val="28"/>
                          <w:szCs w:val="28"/>
                        </w:rPr>
                        <w:t>202</w:t>
                      </w:r>
                      <w:r>
                        <w:rPr>
                          <w:rFonts w:hint="eastAsia"/>
                          <w:b/>
                          <w:bCs/>
                          <w:sz w:val="28"/>
                          <w:szCs w:val="28"/>
                          <w:lang w:val="en-US" w:eastAsia="zh-CN"/>
                        </w:rPr>
                        <w:t>1</w:t>
                      </w:r>
                      <w:r>
                        <w:rPr>
                          <w:rFonts w:hint="eastAsia"/>
                          <w:b/>
                          <w:bCs/>
                          <w:sz w:val="28"/>
                          <w:szCs w:val="28"/>
                        </w:rPr>
                        <w:t>-</w:t>
                      </w:r>
                      <w:r>
                        <w:rPr>
                          <w:rFonts w:hint="eastAsia"/>
                          <w:b/>
                          <w:bCs/>
                          <w:sz w:val="28"/>
                          <w:szCs w:val="28"/>
                          <w:lang w:val="en-US" w:eastAsia="zh-CN"/>
                        </w:rPr>
                        <w:t>9</w:t>
                      </w:r>
                      <w:r>
                        <w:rPr>
                          <w:rFonts w:hint="eastAsia"/>
                          <w:b/>
                          <w:bCs/>
                          <w:sz w:val="28"/>
                          <w:szCs w:val="28"/>
                        </w:rPr>
                        <w:t>-</w:t>
                      </w:r>
                      <w:r>
                        <w:rPr>
                          <w:rFonts w:hint="eastAsia"/>
                          <w:b/>
                          <w:bCs/>
                          <w:sz w:val="28"/>
                          <w:szCs w:val="28"/>
                          <w:lang w:val="en-US" w:eastAsia="zh-CN"/>
                        </w:rPr>
                        <w:t>20</w:t>
                      </w:r>
                      <w:r>
                        <w:rPr>
                          <w:rFonts w:hint="eastAsia"/>
                          <w:b/>
                          <w:bCs/>
                          <w:sz w:val="28"/>
                          <w:szCs w:val="28"/>
                        </w:rPr>
                        <w:t>发布</w:t>
                      </w:r>
                    </w:p>
                  </w:txbxContent>
                </v:textbox>
              </v:shape>
            </w:pict>
          </mc:Fallback>
        </mc:AlternateContent>
      </w:r>
    </w:p>
    <w:p>
      <w:pPr>
        <w:ind w:firstLine="3840" w:firstLineChars="800"/>
        <w:rPr>
          <w:rFonts w:eastAsia="宋体"/>
          <w:bCs/>
          <w:sz w:val="48"/>
          <w:szCs w:val="48"/>
        </w:rPr>
      </w:pPr>
      <w:r>
        <w:rPr>
          <w:sz w:val="48"/>
        </w:rPr>
        <mc:AlternateContent>
          <mc:Choice Requires="wps">
            <w:drawing>
              <wp:anchor distT="0" distB="0" distL="114300" distR="114300" simplePos="0" relativeHeight="251664384" behindDoc="0" locked="0" layoutInCell="1" allowOverlap="1">
                <wp:simplePos x="0" y="0"/>
                <wp:positionH relativeFrom="column">
                  <wp:posOffset>-144145</wp:posOffset>
                </wp:positionH>
                <wp:positionV relativeFrom="paragraph">
                  <wp:posOffset>226060</wp:posOffset>
                </wp:positionV>
                <wp:extent cx="5753100" cy="0"/>
                <wp:effectExtent l="0" t="0" r="0" b="0"/>
                <wp:wrapNone/>
                <wp:docPr id="162" name="任意多边形 162"/>
                <wp:cNvGraphicFramePr/>
                <a:graphic xmlns:a="http://schemas.openxmlformats.org/drawingml/2006/main">
                  <a:graphicData uri="http://schemas.microsoft.com/office/word/2010/wordprocessingShape">
                    <wps:wsp>
                      <wps:cNvSpPr/>
                      <wps:spPr>
                        <a:xfrm>
                          <a:off x="0" y="0"/>
                          <a:ext cx="5753100" cy="0"/>
                        </a:xfrm>
                        <a:custGeom>
                          <a:avLst/>
                          <a:gdLst/>
                          <a:ahLst/>
                          <a:cxnLst>
                            <a:cxn ang="0">
                              <a:pos x="0" y="0"/>
                            </a:cxn>
                            <a:cxn ang="0">
                              <a:pos x="5753100" y="0"/>
                            </a:cxn>
                          </a:cxnLst>
                          <a:pathLst>
                            <a:path w="5753100" h="1">
                              <a:moveTo>
                                <a:pt x="0" y="0"/>
                              </a:moveTo>
                              <a:lnTo>
                                <a:pt x="5753100" y="0"/>
                              </a:lnTo>
                            </a:path>
                          </a:pathLst>
                        </a:custGeom>
                        <a:noFill/>
                        <a:ln w="12700"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11.35pt;margin-top:17.8pt;height:0pt;width:453pt;z-index:251664384;mso-width-relative:page;mso-height-relative:page;" filled="f" stroked="t" coordsize="5753100,1" o:gfxdata="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haaNtYAAAAJAQAADwAAAAAA&#10;AAABACAAAAAiAAAAZHJzL2Rvd25yZXYueG1sUEsBAhQAFAAAAAgAh07iQDPIUDFOAgAAAwUAAA4A&#10;AAAAAAAAAQAgAAAAJQEAAGRycy9lMm9Eb2MueG1sUEsFBgAAAAAGAAYAWQEAAOUFAAAAAA==&#10;" path="m0,0l5753100,0e">
                <v:path o:connectlocs="0,0;5753100,0" o:connectangles="0,0"/>
                <v:fill on="f" focussize="0,0"/>
                <v:stroke weight="1pt" color="#000000" joinstyle="miter"/>
                <v:imagedata o:title=""/>
                <o:lock v:ext="edit" aspectratio="f"/>
              </v:shape>
            </w:pict>
          </mc:Fallback>
        </mc:AlternateContent>
      </w:r>
    </w:p>
    <w:p>
      <w:pPr>
        <w:wordWrap w:val="0"/>
        <w:jc w:val="center"/>
        <w:rPr>
          <w:rFonts w:eastAsia="宋体"/>
          <w:b/>
          <w:sz w:val="28"/>
          <w:szCs w:val="28"/>
        </w:rPr>
      </w:pPr>
      <w:r>
        <w:rPr>
          <w:rFonts w:hint="eastAsia" w:eastAsia="宋体"/>
          <w:b/>
          <w:sz w:val="28"/>
          <w:szCs w:val="28"/>
          <w:lang w:val="en-US" w:eastAsia="zh-CN"/>
        </w:rPr>
        <w:t>聊城亿路行汽车制造有限公司</w:t>
      </w:r>
      <w:r>
        <w:rPr>
          <w:rFonts w:hint="eastAsia" w:eastAsia="宋体"/>
          <w:b/>
          <w:sz w:val="28"/>
          <w:szCs w:val="28"/>
        </w:rPr>
        <w:t>环境保护领导小组 发布</w:t>
      </w:r>
    </w:p>
    <w:p>
      <w:pPr>
        <w:pStyle w:val="36"/>
        <w:rPr>
          <w:rFonts w:hint="default" w:ascii="Times New Roman" w:hAnsi="Times New Roman" w:eastAsia="宋体"/>
          <w:caps/>
          <w:szCs w:val="24"/>
        </w:rPr>
      </w:pPr>
    </w:p>
    <w:p>
      <w:pPr>
        <w:widowControl/>
        <w:jc w:val="left"/>
        <w:rPr>
          <w:rFonts w:ascii="Times New Roman" w:hAnsi="Times New Roman" w:eastAsia="宋体"/>
          <w:b/>
          <w:sz w:val="36"/>
          <w:szCs w:val="36"/>
        </w:rPr>
      </w:pPr>
      <w:r>
        <w:rPr>
          <w:rFonts w:ascii="Times New Roman" w:hAnsi="Times New Roman" w:eastAsia="宋体"/>
          <w:b/>
          <w:sz w:val="36"/>
          <w:szCs w:val="36"/>
        </w:rPr>
        <w:br w:type="page"/>
      </w:r>
    </w:p>
    <w:p>
      <w:pPr>
        <w:pStyle w:val="36"/>
        <w:rPr>
          <w:rFonts w:hint="default" w:ascii="Times New Roman" w:hAnsi="Times New Roman" w:eastAsia="宋体"/>
          <w:color w:val="auto"/>
        </w:rPr>
      </w:pPr>
      <w:r>
        <w:rPr>
          <w:rFonts w:ascii="Times New Roman" w:hAnsi="Times New Roman" w:eastAsia="宋体"/>
          <w:color w:val="auto"/>
        </w:rPr>
        <w:t>附件</w:t>
      </w:r>
      <w:r>
        <w:rPr>
          <w:rFonts w:hint="eastAsia" w:ascii="Times New Roman" w:hAnsi="Times New Roman" w:eastAsia="宋体"/>
          <w:color w:val="auto"/>
          <w:lang w:val="en-US" w:eastAsia="zh-CN"/>
        </w:rPr>
        <w:t>5</w:t>
      </w:r>
      <w:r>
        <w:rPr>
          <w:rFonts w:ascii="Times New Roman" w:hAnsi="Times New Roman" w:eastAsia="宋体"/>
          <w:color w:val="auto"/>
        </w:rPr>
        <w:t>：</w:t>
      </w:r>
      <w:r>
        <w:rPr>
          <w:rFonts w:hint="eastAsia" w:ascii="Times New Roman" w:hAnsi="Times New Roman" w:eastAsia="宋体"/>
          <w:color w:val="auto"/>
          <w:lang w:val="en-US" w:eastAsia="zh-CN"/>
        </w:rPr>
        <w:t>聊城亿路行汽车制造有限公司</w:t>
      </w:r>
      <w:r>
        <w:rPr>
          <w:rFonts w:ascii="Times New Roman" w:hAnsi="Times New Roman" w:eastAsia="宋体"/>
          <w:color w:val="auto"/>
        </w:rPr>
        <w:t>成立环保领导组织机构的文件</w:t>
      </w:r>
    </w:p>
    <w:p>
      <w:pPr>
        <w:pStyle w:val="36"/>
        <w:rPr>
          <w:rFonts w:hint="default" w:ascii="Times New Roman" w:hAnsi="Times New Roman" w:eastAsia="宋体"/>
          <w:color w:val="auto"/>
        </w:rPr>
      </w:pPr>
    </w:p>
    <w:p>
      <w:pPr>
        <w:jc w:val="center"/>
        <w:rPr>
          <w:rFonts w:ascii="Times New Roman" w:hAnsi="Times New Roman"/>
          <w:b/>
          <w:sz w:val="36"/>
          <w:szCs w:val="36"/>
        </w:rPr>
      </w:pPr>
    </w:p>
    <w:p>
      <w:pPr>
        <w:jc w:val="center"/>
        <w:rPr>
          <w:rFonts w:ascii="Times New Roman" w:hAnsi="Times New Roman"/>
          <w:b/>
          <w:sz w:val="36"/>
          <w:szCs w:val="36"/>
        </w:rPr>
      </w:pPr>
      <w:r>
        <w:rPr>
          <w:rFonts w:hint="eastAsia" w:ascii="Times New Roman" w:hAnsi="Times New Roman"/>
          <w:b/>
          <w:sz w:val="36"/>
          <w:szCs w:val="36"/>
          <w:lang w:val="en-US" w:eastAsia="zh-CN"/>
        </w:rPr>
        <w:t>聊城亿路行汽车制造有限公司</w:t>
      </w:r>
    </w:p>
    <w:p>
      <w:pPr>
        <w:jc w:val="center"/>
        <w:rPr>
          <w:rFonts w:ascii="Times New Roman" w:hAnsi="Times New Roman" w:eastAsia="宋体"/>
          <w:b/>
          <w:sz w:val="36"/>
          <w:szCs w:val="36"/>
        </w:rPr>
      </w:pPr>
      <w:r>
        <w:rPr>
          <w:rFonts w:ascii="Times New Roman" w:hAnsi="Times New Roman"/>
          <w:b/>
          <w:sz w:val="36"/>
          <w:szCs w:val="36"/>
        </w:rPr>
        <w:t>成立环境保护管理组织机构的决定</w:t>
      </w:r>
    </w:p>
    <w:p>
      <w:pPr>
        <w:ind w:firstLine="640" w:firstLineChars="200"/>
        <w:rPr>
          <w:rFonts w:ascii="Times New Roman" w:hAnsi="Times New Roman"/>
          <w:b/>
          <w:bCs/>
          <w:sz w:val="32"/>
          <w:szCs w:val="32"/>
        </w:rPr>
      </w:pPr>
    </w:p>
    <w:p>
      <w:pPr>
        <w:spacing w:line="360" w:lineRule="auto"/>
        <w:ind w:firstLine="600" w:firstLineChars="200"/>
        <w:rPr>
          <w:rFonts w:ascii="Times New Roman" w:hAnsi="Times New Roman"/>
          <w:sz w:val="28"/>
          <w:szCs w:val="28"/>
        </w:rPr>
      </w:pPr>
      <w:r>
        <w:rPr>
          <w:rFonts w:ascii="Times New Roman" w:hAnsi="Times New Roman"/>
          <w:sz w:val="30"/>
          <w:szCs w:val="22"/>
        </w:rPr>
        <w:t>进一步做好本项目环境保护管理工作，依据《中华人民共和国环境保护法》等有关规定制定本公司环保管理组织机构，并设置领导小组，认</w:t>
      </w:r>
      <w:r>
        <w:rPr>
          <w:rFonts w:ascii="Times New Roman" w:hAnsi="Times New Roman"/>
          <w:sz w:val="30"/>
        </w:rPr>
        <w:t>真贯彻执行“ 安全第一、预防为主”的安全工作方针，我公司自投建以来就秉承“保护环境，建设国家”的生产发展理念，严格遵守“三同时”建设及相关国家法律法规，将“建设发展与绿色环保并重”，建立完善的企业环保组织机构，并配置相应的设施设备，加强对环境的保护和治理。</w:t>
      </w:r>
    </w:p>
    <w:p>
      <w:pPr>
        <w:spacing w:line="360" w:lineRule="auto"/>
        <w:ind w:firstLine="540"/>
        <w:rPr>
          <w:rFonts w:ascii="Times New Roman" w:hAnsi="Times New Roman"/>
          <w:sz w:val="30"/>
        </w:rPr>
      </w:pPr>
      <w:r>
        <w:rPr>
          <w:rFonts w:hint="eastAsia" w:ascii="Times New Roman" w:hAnsi="Times New Roman"/>
          <w:sz w:val="30"/>
          <w:szCs w:val="22"/>
          <w:lang w:val="en-US" w:eastAsia="zh-CN"/>
        </w:rPr>
        <w:t>聊城亿路行汽车制造有限公司</w:t>
      </w:r>
      <w:r>
        <w:rPr>
          <w:rFonts w:ascii="Times New Roman" w:hAnsi="Times New Roman"/>
          <w:sz w:val="30"/>
          <w:szCs w:val="22"/>
        </w:rPr>
        <w:t>环境保护</w:t>
      </w:r>
      <w:r>
        <w:rPr>
          <w:rFonts w:ascii="Times New Roman" w:hAnsi="Times New Roman"/>
          <w:sz w:val="30"/>
        </w:rPr>
        <w:t>领导小组，具体成员如下：</w:t>
      </w:r>
    </w:p>
    <w:p>
      <w:pPr>
        <w:pStyle w:val="3"/>
        <w:snapToGrid w:val="0"/>
        <w:spacing w:line="360" w:lineRule="auto"/>
        <w:rPr>
          <w:rFonts w:ascii="Times New Roman" w:hAnsi="Times New Roman" w:eastAsia="宋体"/>
        </w:rPr>
      </w:pPr>
      <w:r>
        <w:rPr>
          <w:rFonts w:ascii="Times New Roman" w:hAnsi="Times New Roman"/>
        </w:rPr>
        <w:t>组  长：</w:t>
      </w:r>
    </w:p>
    <w:p>
      <w:pPr>
        <w:pStyle w:val="3"/>
        <w:snapToGrid w:val="0"/>
        <w:spacing w:line="360" w:lineRule="auto"/>
        <w:rPr>
          <w:rFonts w:ascii="Times New Roman" w:hAnsi="Times New Roman" w:eastAsia="宋体"/>
        </w:rPr>
      </w:pPr>
      <w:r>
        <w:rPr>
          <w:rFonts w:ascii="Times New Roman" w:hAnsi="Times New Roman"/>
        </w:rPr>
        <w:t>副组长：</w:t>
      </w:r>
    </w:p>
    <w:p>
      <w:pPr>
        <w:pStyle w:val="3"/>
        <w:snapToGrid w:val="0"/>
        <w:spacing w:line="360" w:lineRule="auto"/>
        <w:ind w:left="1658" w:leftChars="256" w:hanging="1120" w:hangingChars="400"/>
        <w:rPr>
          <w:rFonts w:ascii="Times New Roman" w:hAnsi="Times New Roman"/>
          <w:szCs w:val="28"/>
        </w:rPr>
      </w:pPr>
      <w:r>
        <w:rPr>
          <w:rFonts w:ascii="Times New Roman" w:hAnsi="Times New Roman"/>
        </w:rPr>
        <w:t>成  员：</w:t>
      </w:r>
    </w:p>
    <w:p>
      <w:pPr>
        <w:spacing w:line="360" w:lineRule="auto"/>
        <w:jc w:val="center"/>
        <w:rPr>
          <w:rFonts w:ascii="Times New Roman" w:hAnsi="Times New Roman"/>
          <w:sz w:val="30"/>
        </w:rPr>
      </w:pPr>
    </w:p>
    <w:p>
      <w:pPr>
        <w:jc w:val="right"/>
        <w:rPr>
          <w:rFonts w:ascii="Times New Roman" w:hAnsi="Times New Roman"/>
          <w:sz w:val="30"/>
        </w:rPr>
      </w:pPr>
      <w:r>
        <w:rPr>
          <w:rFonts w:hint="eastAsia" w:ascii="Times New Roman" w:hAnsi="Times New Roman"/>
          <w:sz w:val="30"/>
          <w:lang w:val="en-US" w:eastAsia="zh-CN"/>
        </w:rPr>
        <w:t>聊城亿路行汽车制造有限公司</w:t>
      </w:r>
    </w:p>
    <w:p>
      <w:pPr>
        <w:jc w:val="right"/>
        <w:rPr>
          <w:rFonts w:ascii="Times New Roman" w:hAnsi="Times New Roman"/>
          <w:sz w:val="28"/>
          <w:szCs w:val="28"/>
        </w:rPr>
      </w:pPr>
      <w:r>
        <w:rPr>
          <w:rFonts w:ascii="Times New Roman" w:hAnsi="Times New Roman"/>
          <w:sz w:val="28"/>
          <w:szCs w:val="28"/>
        </w:rPr>
        <w:t>20</w:t>
      </w:r>
      <w:r>
        <w:rPr>
          <w:rFonts w:hint="eastAsia" w:ascii="Times New Roman" w:hAnsi="Times New Roman"/>
          <w:sz w:val="28"/>
          <w:szCs w:val="28"/>
        </w:rPr>
        <w:t>2</w:t>
      </w:r>
      <w:r>
        <w:rPr>
          <w:rFonts w:hint="eastAsia" w:ascii="Times New Roman" w:hAnsi="Times New Roman"/>
          <w:sz w:val="28"/>
          <w:szCs w:val="28"/>
          <w:lang w:val="en-US" w:eastAsia="zh-CN"/>
        </w:rPr>
        <w:t>1</w:t>
      </w:r>
      <w:r>
        <w:rPr>
          <w:rFonts w:ascii="Times New Roman" w:hAnsi="Times New Roman"/>
          <w:sz w:val="28"/>
          <w:szCs w:val="28"/>
        </w:rPr>
        <w:t>年</w:t>
      </w:r>
      <w:r>
        <w:rPr>
          <w:rFonts w:hint="eastAsia" w:ascii="Times New Roman" w:hAnsi="Times New Roman"/>
          <w:sz w:val="28"/>
          <w:szCs w:val="28"/>
          <w:lang w:val="en-US" w:eastAsia="zh-CN"/>
        </w:rPr>
        <w:t>11</w:t>
      </w:r>
      <w:r>
        <w:rPr>
          <w:rFonts w:ascii="Times New Roman" w:hAnsi="Times New Roman"/>
          <w:sz w:val="28"/>
          <w:szCs w:val="28"/>
        </w:rPr>
        <w:t>月</w:t>
      </w:r>
    </w:p>
    <w:p>
      <w:pPr>
        <w:pStyle w:val="36"/>
        <w:rPr>
          <w:rFonts w:hint="default" w:ascii="Times New Roman" w:hAnsi="Times New Roman" w:eastAsia="宋体" w:cs="Times New Roman"/>
          <w:caps/>
          <w:color w:val="auto"/>
          <w:szCs w:val="24"/>
        </w:rPr>
      </w:pPr>
    </w:p>
    <w:p>
      <w:pPr>
        <w:pStyle w:val="36"/>
        <w:rPr>
          <w:rFonts w:hint="default" w:ascii="Times New Roman" w:hAnsi="Times New Roman" w:eastAsia="宋体" w:cs="Times New Roman"/>
          <w:caps/>
          <w:color w:val="auto"/>
          <w:szCs w:val="24"/>
        </w:rPr>
      </w:pPr>
    </w:p>
    <w:p>
      <w:pPr>
        <w:pStyle w:val="36"/>
        <w:rPr>
          <w:rFonts w:hint="default" w:ascii="Times New Roman" w:hAnsi="Times New Roman" w:eastAsia="宋体" w:cs="Times New Roman"/>
          <w:caps/>
          <w:color w:val="auto"/>
          <w:szCs w:val="24"/>
        </w:rPr>
      </w:pPr>
    </w:p>
    <w:p>
      <w:pPr>
        <w:pStyle w:val="36"/>
        <w:rPr>
          <w:rFonts w:hint="default" w:ascii="Times New Roman" w:hAnsi="Times New Roman" w:eastAsia="宋体" w:cs="Times New Roman"/>
          <w:caps/>
          <w:color w:val="auto"/>
          <w:szCs w:val="24"/>
        </w:rPr>
      </w:pPr>
    </w:p>
    <w:p>
      <w:pPr>
        <w:pStyle w:val="36"/>
        <w:rPr>
          <w:rFonts w:hint="eastAsia" w:ascii="Times New Roman" w:hAnsi="Times New Roman" w:eastAsia="宋体" w:cs="Times New Roman"/>
          <w:caps/>
          <w:color w:val="auto"/>
          <w:szCs w:val="24"/>
          <w:lang w:eastAsia="zh-CN"/>
        </w:rPr>
      </w:pPr>
      <w:r>
        <w:rPr>
          <w:rFonts w:hint="default" w:ascii="Times New Roman" w:hAnsi="Times New Roman" w:eastAsia="宋体" w:cs="Times New Roman"/>
          <w:caps/>
          <w:color w:val="auto"/>
          <w:szCs w:val="24"/>
        </w:rPr>
        <w:t>附件</w:t>
      </w:r>
      <w:r>
        <w:rPr>
          <w:rFonts w:hint="eastAsia" w:ascii="Times New Roman" w:hAnsi="Times New Roman" w:eastAsia="宋体" w:cs="Times New Roman"/>
          <w:caps/>
          <w:color w:val="auto"/>
          <w:szCs w:val="24"/>
          <w:lang w:val="en-US" w:eastAsia="zh-CN"/>
        </w:rPr>
        <w:t>6</w:t>
      </w:r>
      <w:r>
        <w:rPr>
          <w:rFonts w:hint="default" w:ascii="Times New Roman" w:hAnsi="Times New Roman" w:eastAsia="宋体" w:cs="Times New Roman"/>
          <w:caps/>
          <w:color w:val="auto"/>
          <w:szCs w:val="24"/>
        </w:rPr>
        <w:t>：</w:t>
      </w:r>
      <w:r>
        <w:rPr>
          <w:rFonts w:hint="eastAsia" w:ascii="Times New Roman" w:hAnsi="Times New Roman" w:eastAsia="宋体" w:cs="Times New Roman"/>
          <w:caps/>
          <w:color w:val="auto"/>
          <w:szCs w:val="24"/>
          <w:lang w:eastAsia="zh-CN"/>
        </w:rPr>
        <w:t>检测报告</w:t>
      </w:r>
    </w:p>
    <w:p>
      <w:pPr>
        <w:pStyle w:val="35"/>
        <w:numPr>
          <w:ilvl w:val="0"/>
          <w:numId w:val="0"/>
        </w:numPr>
        <w:ind w:leftChars="0"/>
        <w:rPr>
          <w:rFonts w:hint="eastAsia" w:eastAsia="宋体"/>
          <w:lang w:eastAsia="zh-CN"/>
        </w:rPr>
      </w:pPr>
      <w:r>
        <w:rPr>
          <w:rFonts w:hint="eastAsia" w:eastAsia="宋体"/>
          <w:lang w:eastAsia="zh-CN"/>
        </w:rPr>
        <w:drawing>
          <wp:inline distT="0" distB="0" distL="114300" distR="114300">
            <wp:extent cx="5169535" cy="6896100"/>
            <wp:effectExtent l="0" t="0" r="12065" b="0"/>
            <wp:docPr id="2" name="图片 2" descr="b02ed5ef190c09ef461066317ffb7de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02ed5ef190c09ef461066317ffb7de4_"/>
                    <pic:cNvPicPr>
                      <a:picLocks noChangeAspect="1"/>
                    </pic:cNvPicPr>
                  </pic:nvPicPr>
                  <pic:blipFill>
                    <a:blip r:embed="rId34"/>
                    <a:stretch>
                      <a:fillRect/>
                    </a:stretch>
                  </pic:blipFill>
                  <pic:spPr>
                    <a:xfrm>
                      <a:off x="0" y="0"/>
                      <a:ext cx="5169535" cy="6896100"/>
                    </a:xfrm>
                    <a:prstGeom prst="rect">
                      <a:avLst/>
                    </a:prstGeom>
                  </pic:spPr>
                </pic:pic>
              </a:graphicData>
            </a:graphic>
          </wp:inline>
        </w:drawing>
      </w:r>
      <w:r>
        <w:rPr>
          <w:rFonts w:hint="eastAsia" w:eastAsia="宋体"/>
          <w:lang w:eastAsia="zh-CN"/>
        </w:rPr>
        <w:drawing>
          <wp:inline distT="0" distB="0" distL="114300" distR="114300">
            <wp:extent cx="4958080" cy="6613525"/>
            <wp:effectExtent l="0" t="0" r="13970" b="15875"/>
            <wp:docPr id="4" name="图片 4" descr="316002e40c1a314221b45a21f9bcfc2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16002e40c1a314221b45a21f9bcfc23_"/>
                    <pic:cNvPicPr>
                      <a:picLocks noChangeAspect="1"/>
                    </pic:cNvPicPr>
                  </pic:nvPicPr>
                  <pic:blipFill>
                    <a:blip r:embed="rId35"/>
                    <a:stretch>
                      <a:fillRect/>
                    </a:stretch>
                  </pic:blipFill>
                  <pic:spPr>
                    <a:xfrm>
                      <a:off x="0" y="0"/>
                      <a:ext cx="4958080" cy="6613525"/>
                    </a:xfrm>
                    <a:prstGeom prst="rect">
                      <a:avLst/>
                    </a:prstGeom>
                  </pic:spPr>
                </pic:pic>
              </a:graphicData>
            </a:graphic>
          </wp:inline>
        </w:drawing>
      </w:r>
    </w:p>
    <w:p>
      <w:pPr>
        <w:pStyle w:val="35"/>
        <w:numPr>
          <w:ilvl w:val="0"/>
          <w:numId w:val="0"/>
        </w:numPr>
        <w:ind w:leftChars="0"/>
        <w:rPr>
          <w:rFonts w:hint="eastAsia" w:eastAsia="宋体"/>
          <w:lang w:eastAsia="zh-CN"/>
        </w:rPr>
      </w:pPr>
    </w:p>
    <w:p>
      <w:pPr>
        <w:pStyle w:val="35"/>
        <w:numPr>
          <w:ilvl w:val="0"/>
          <w:numId w:val="0"/>
        </w:numPr>
        <w:ind w:leftChars="0"/>
        <w:rPr>
          <w:rFonts w:hint="eastAsia" w:eastAsia="宋体"/>
          <w:lang w:eastAsia="zh-CN"/>
        </w:rPr>
        <w:sectPr>
          <w:pgSz w:w="11850" w:h="16783"/>
          <w:pgMar w:top="1247" w:right="1985" w:bottom="1247" w:left="1871" w:header="851" w:footer="992" w:gutter="170"/>
          <w:pgNumType w:fmt="decimal"/>
          <w:cols w:space="720" w:num="1"/>
          <w:docGrid w:type="lines" w:linePitch="312" w:charSpace="0"/>
        </w:sectPr>
      </w:pPr>
      <w:r>
        <w:rPr>
          <w:rFonts w:hint="eastAsia" w:eastAsia="宋体"/>
          <w:lang w:eastAsia="zh-CN"/>
        </w:rPr>
        <w:drawing>
          <wp:inline distT="0" distB="0" distL="114300" distR="114300">
            <wp:extent cx="4958080" cy="6613525"/>
            <wp:effectExtent l="0" t="0" r="13970" b="15875"/>
            <wp:docPr id="6" name="图片 6" descr="1b57d314cacc34a233913aeb8bf4f8a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b57d314cacc34a233913aeb8bf4f8a7_"/>
                    <pic:cNvPicPr>
                      <a:picLocks noChangeAspect="1"/>
                    </pic:cNvPicPr>
                  </pic:nvPicPr>
                  <pic:blipFill>
                    <a:blip r:embed="rId36"/>
                    <a:stretch>
                      <a:fillRect/>
                    </a:stretch>
                  </pic:blipFill>
                  <pic:spPr>
                    <a:xfrm>
                      <a:off x="0" y="0"/>
                      <a:ext cx="4958080" cy="6613525"/>
                    </a:xfrm>
                    <a:prstGeom prst="rect">
                      <a:avLst/>
                    </a:prstGeom>
                  </pic:spPr>
                </pic:pic>
              </a:graphicData>
            </a:graphic>
          </wp:inline>
        </w:drawing>
      </w:r>
      <w:r>
        <w:rPr>
          <w:rFonts w:hint="eastAsia" w:eastAsia="宋体"/>
          <w:lang w:eastAsia="zh-CN"/>
        </w:rPr>
        <w:drawing>
          <wp:inline distT="0" distB="0" distL="114300" distR="114300">
            <wp:extent cx="4958080" cy="6613525"/>
            <wp:effectExtent l="0" t="0" r="13970" b="15875"/>
            <wp:docPr id="41" name="图片 41" descr="6aff2f7bfd734d3a8e72c33f678019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aff2f7bfd734d3a8e72c33f67801996_"/>
                    <pic:cNvPicPr>
                      <a:picLocks noChangeAspect="1"/>
                    </pic:cNvPicPr>
                  </pic:nvPicPr>
                  <pic:blipFill>
                    <a:blip r:embed="rId37"/>
                    <a:stretch>
                      <a:fillRect/>
                    </a:stretch>
                  </pic:blipFill>
                  <pic:spPr>
                    <a:xfrm>
                      <a:off x="0" y="0"/>
                      <a:ext cx="4958080" cy="6613525"/>
                    </a:xfrm>
                    <a:prstGeom prst="rect">
                      <a:avLst/>
                    </a:prstGeom>
                  </pic:spPr>
                </pic:pic>
              </a:graphicData>
            </a:graphic>
          </wp:inline>
        </w:drawing>
      </w:r>
      <w:r>
        <w:rPr>
          <w:rFonts w:hint="eastAsia" w:eastAsia="宋体"/>
          <w:lang w:eastAsia="zh-CN"/>
        </w:rPr>
        <w:drawing>
          <wp:inline distT="0" distB="0" distL="114300" distR="114300">
            <wp:extent cx="6616065" cy="4959985"/>
            <wp:effectExtent l="0" t="0" r="12065" b="13335"/>
            <wp:docPr id="42" name="图片 42" descr="0634eeb88bff41a822a8bdc07a23042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634eeb88bff41a822a8bdc07a23042b_"/>
                    <pic:cNvPicPr>
                      <a:picLocks noChangeAspect="1"/>
                    </pic:cNvPicPr>
                  </pic:nvPicPr>
                  <pic:blipFill>
                    <a:blip r:embed="rId38"/>
                    <a:stretch>
                      <a:fillRect/>
                    </a:stretch>
                  </pic:blipFill>
                  <pic:spPr>
                    <a:xfrm rot="16200000">
                      <a:off x="0" y="0"/>
                      <a:ext cx="6616065" cy="4959985"/>
                    </a:xfrm>
                    <a:prstGeom prst="rect">
                      <a:avLst/>
                    </a:prstGeom>
                  </pic:spPr>
                </pic:pic>
              </a:graphicData>
            </a:graphic>
          </wp:inline>
        </w:drawing>
      </w:r>
      <w:r>
        <w:rPr>
          <w:rFonts w:hint="eastAsia" w:eastAsia="宋体"/>
          <w:lang w:eastAsia="zh-CN"/>
        </w:rPr>
        <w:drawing>
          <wp:inline distT="0" distB="0" distL="114300" distR="114300">
            <wp:extent cx="6672580" cy="5002530"/>
            <wp:effectExtent l="0" t="0" r="7620" b="13970"/>
            <wp:docPr id="43" name="图片 43" descr="b32be3708a5a39ebb95204c2bfc58b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b32be3708a5a39ebb95204c2bfc58b82_"/>
                    <pic:cNvPicPr>
                      <a:picLocks noChangeAspect="1"/>
                    </pic:cNvPicPr>
                  </pic:nvPicPr>
                  <pic:blipFill>
                    <a:blip r:embed="rId39"/>
                    <a:stretch>
                      <a:fillRect/>
                    </a:stretch>
                  </pic:blipFill>
                  <pic:spPr>
                    <a:xfrm rot="16200000">
                      <a:off x="0" y="0"/>
                      <a:ext cx="6672580" cy="5002530"/>
                    </a:xfrm>
                    <a:prstGeom prst="rect">
                      <a:avLst/>
                    </a:prstGeom>
                  </pic:spPr>
                </pic:pic>
              </a:graphicData>
            </a:graphic>
          </wp:inline>
        </w:drawing>
      </w:r>
      <w:r>
        <w:rPr>
          <w:rFonts w:hint="eastAsia" w:eastAsia="宋体"/>
          <w:lang w:eastAsia="zh-CN"/>
        </w:rPr>
        <w:drawing>
          <wp:inline distT="0" distB="0" distL="114300" distR="114300">
            <wp:extent cx="6575425" cy="4929505"/>
            <wp:effectExtent l="0" t="0" r="4445" b="15875"/>
            <wp:docPr id="44" name="图片 44" descr="d7e02c53d095d91a293da116273e89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7e02c53d095d91a293da116273e89ce_"/>
                    <pic:cNvPicPr>
                      <a:picLocks noChangeAspect="1"/>
                    </pic:cNvPicPr>
                  </pic:nvPicPr>
                  <pic:blipFill>
                    <a:blip r:embed="rId40"/>
                    <a:stretch>
                      <a:fillRect/>
                    </a:stretch>
                  </pic:blipFill>
                  <pic:spPr>
                    <a:xfrm rot="5400000">
                      <a:off x="0" y="0"/>
                      <a:ext cx="6575425" cy="4929505"/>
                    </a:xfrm>
                    <a:prstGeom prst="rect">
                      <a:avLst/>
                    </a:prstGeom>
                  </pic:spPr>
                </pic:pic>
              </a:graphicData>
            </a:graphic>
          </wp:inline>
        </w:drawing>
      </w:r>
      <w:r>
        <w:rPr>
          <w:rFonts w:hint="eastAsia" w:eastAsia="宋体"/>
          <w:lang w:eastAsia="zh-CN"/>
        </w:rPr>
        <w:drawing>
          <wp:inline distT="0" distB="0" distL="114300" distR="114300">
            <wp:extent cx="6547485" cy="4908550"/>
            <wp:effectExtent l="0" t="0" r="6350" b="5715"/>
            <wp:docPr id="45" name="图片 45" descr="cfda6a7bd689b6cdaa99f3b94723bfe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fda6a7bd689b6cdaa99f3b94723bfe3_"/>
                    <pic:cNvPicPr>
                      <a:picLocks noChangeAspect="1"/>
                    </pic:cNvPicPr>
                  </pic:nvPicPr>
                  <pic:blipFill>
                    <a:blip r:embed="rId41"/>
                    <a:stretch>
                      <a:fillRect/>
                    </a:stretch>
                  </pic:blipFill>
                  <pic:spPr>
                    <a:xfrm rot="5400000">
                      <a:off x="0" y="0"/>
                      <a:ext cx="6547485" cy="4908550"/>
                    </a:xfrm>
                    <a:prstGeom prst="rect">
                      <a:avLst/>
                    </a:prstGeom>
                  </pic:spPr>
                </pic:pic>
              </a:graphicData>
            </a:graphic>
          </wp:inline>
        </w:drawing>
      </w:r>
      <w:r>
        <w:rPr>
          <w:rFonts w:hint="eastAsia" w:eastAsia="宋体"/>
          <w:lang w:eastAsia="zh-CN"/>
        </w:rPr>
        <w:drawing>
          <wp:inline distT="0" distB="0" distL="114300" distR="114300">
            <wp:extent cx="6603365" cy="4950460"/>
            <wp:effectExtent l="0" t="0" r="2540" b="6985"/>
            <wp:docPr id="46" name="图片 46" descr="632122f54e38bc20de000b47d224d1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32122f54e38bc20de000b47d224d113_"/>
                    <pic:cNvPicPr>
                      <a:picLocks noChangeAspect="1"/>
                    </pic:cNvPicPr>
                  </pic:nvPicPr>
                  <pic:blipFill>
                    <a:blip r:embed="rId42"/>
                    <a:stretch>
                      <a:fillRect/>
                    </a:stretch>
                  </pic:blipFill>
                  <pic:spPr>
                    <a:xfrm rot="5400000">
                      <a:off x="0" y="0"/>
                      <a:ext cx="6603365" cy="4950460"/>
                    </a:xfrm>
                    <a:prstGeom prst="rect">
                      <a:avLst/>
                    </a:prstGeom>
                  </pic:spPr>
                </pic:pic>
              </a:graphicData>
            </a:graphic>
          </wp:inline>
        </w:drawing>
      </w:r>
      <w:r>
        <w:rPr>
          <w:rFonts w:hint="eastAsia" w:eastAsia="宋体"/>
          <w:lang w:eastAsia="zh-CN"/>
        </w:rPr>
        <w:drawing>
          <wp:inline distT="0" distB="0" distL="114300" distR="114300">
            <wp:extent cx="6526530" cy="4892675"/>
            <wp:effectExtent l="0" t="0" r="3175" b="7620"/>
            <wp:docPr id="47" name="图片 47" descr="a9045d46b31b97d8671abe324266118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9045d46b31b97d8671abe3242661187_"/>
                    <pic:cNvPicPr>
                      <a:picLocks noChangeAspect="1"/>
                    </pic:cNvPicPr>
                  </pic:nvPicPr>
                  <pic:blipFill>
                    <a:blip r:embed="rId43"/>
                    <a:stretch>
                      <a:fillRect/>
                    </a:stretch>
                  </pic:blipFill>
                  <pic:spPr>
                    <a:xfrm rot="5400000">
                      <a:off x="0" y="0"/>
                      <a:ext cx="6526530" cy="4892675"/>
                    </a:xfrm>
                    <a:prstGeom prst="rect">
                      <a:avLst/>
                    </a:prstGeom>
                  </pic:spPr>
                </pic:pic>
              </a:graphicData>
            </a:graphic>
          </wp:inline>
        </w:drawing>
      </w:r>
      <w:r>
        <w:rPr>
          <w:rFonts w:hint="eastAsia" w:eastAsia="宋体"/>
          <w:lang w:eastAsia="zh-CN"/>
        </w:rPr>
        <w:drawing>
          <wp:inline distT="0" distB="0" distL="114300" distR="114300">
            <wp:extent cx="6557010" cy="4915535"/>
            <wp:effectExtent l="0" t="0" r="18415" b="15240"/>
            <wp:docPr id="48" name="图片 48" descr="db611f777e08883aaa7ae49d9eb3c2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b611f777e08883aaa7ae49d9eb3c212_"/>
                    <pic:cNvPicPr>
                      <a:picLocks noChangeAspect="1"/>
                    </pic:cNvPicPr>
                  </pic:nvPicPr>
                  <pic:blipFill>
                    <a:blip r:embed="rId44"/>
                    <a:stretch>
                      <a:fillRect/>
                    </a:stretch>
                  </pic:blipFill>
                  <pic:spPr>
                    <a:xfrm rot="5400000">
                      <a:off x="0" y="0"/>
                      <a:ext cx="6557010" cy="4915535"/>
                    </a:xfrm>
                    <a:prstGeom prst="rect">
                      <a:avLst/>
                    </a:prstGeom>
                  </pic:spPr>
                </pic:pic>
              </a:graphicData>
            </a:graphic>
          </wp:inline>
        </w:drawing>
      </w:r>
      <w:r>
        <w:rPr>
          <w:rFonts w:hint="eastAsia" w:eastAsia="宋体"/>
          <w:lang w:eastAsia="zh-CN"/>
        </w:rPr>
        <w:drawing>
          <wp:inline distT="0" distB="0" distL="114300" distR="114300">
            <wp:extent cx="6609715" cy="4954905"/>
            <wp:effectExtent l="0" t="0" r="17145" b="635"/>
            <wp:docPr id="49" name="图片 49" descr="543ec1a2a012b0ef2ede8747f9129a9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543ec1a2a012b0ef2ede8747f9129a99_"/>
                    <pic:cNvPicPr>
                      <a:picLocks noChangeAspect="1"/>
                    </pic:cNvPicPr>
                  </pic:nvPicPr>
                  <pic:blipFill>
                    <a:blip r:embed="rId45"/>
                    <a:stretch>
                      <a:fillRect/>
                    </a:stretch>
                  </pic:blipFill>
                  <pic:spPr>
                    <a:xfrm rot="5400000">
                      <a:off x="0" y="0"/>
                      <a:ext cx="6609715" cy="4954905"/>
                    </a:xfrm>
                    <a:prstGeom prst="rect">
                      <a:avLst/>
                    </a:prstGeom>
                  </pic:spPr>
                </pic:pic>
              </a:graphicData>
            </a:graphic>
          </wp:inline>
        </w:drawing>
      </w:r>
      <w:r>
        <w:rPr>
          <w:rFonts w:hint="eastAsia" w:eastAsia="宋体"/>
          <w:lang w:eastAsia="zh-CN"/>
        </w:rPr>
        <w:drawing>
          <wp:inline distT="0" distB="0" distL="114300" distR="114300">
            <wp:extent cx="6609715" cy="4954905"/>
            <wp:effectExtent l="0" t="0" r="17145" b="635"/>
            <wp:docPr id="50" name="图片 50" descr="178c3ebc6b7f5fc38ff1afb7d54394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8c3ebc6b7f5fc38ff1afb7d5439413_"/>
                    <pic:cNvPicPr>
                      <a:picLocks noChangeAspect="1"/>
                    </pic:cNvPicPr>
                  </pic:nvPicPr>
                  <pic:blipFill>
                    <a:blip r:embed="rId46"/>
                    <a:stretch>
                      <a:fillRect/>
                    </a:stretch>
                  </pic:blipFill>
                  <pic:spPr>
                    <a:xfrm rot="5400000">
                      <a:off x="0" y="0"/>
                      <a:ext cx="6609715" cy="4954905"/>
                    </a:xfrm>
                    <a:prstGeom prst="rect">
                      <a:avLst/>
                    </a:prstGeom>
                  </pic:spPr>
                </pic:pic>
              </a:graphicData>
            </a:graphic>
          </wp:inline>
        </w:drawing>
      </w:r>
      <w:r>
        <w:rPr>
          <w:rFonts w:hint="eastAsia" w:eastAsia="宋体"/>
          <w:lang w:eastAsia="zh-CN"/>
        </w:rPr>
        <w:drawing>
          <wp:inline distT="0" distB="0" distL="114300" distR="114300">
            <wp:extent cx="6641465" cy="4979035"/>
            <wp:effectExtent l="0" t="0" r="12065" b="6985"/>
            <wp:docPr id="51" name="图片 51" descr="985de721d80a1ac57c9a2f028db33e5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85de721d80a1ac57c9a2f028db33e5a_"/>
                    <pic:cNvPicPr>
                      <a:picLocks noChangeAspect="1"/>
                    </pic:cNvPicPr>
                  </pic:nvPicPr>
                  <pic:blipFill>
                    <a:blip r:embed="rId47"/>
                    <a:stretch>
                      <a:fillRect/>
                    </a:stretch>
                  </pic:blipFill>
                  <pic:spPr>
                    <a:xfrm rot="5400000">
                      <a:off x="0" y="0"/>
                      <a:ext cx="6641465" cy="4979035"/>
                    </a:xfrm>
                    <a:prstGeom prst="rect">
                      <a:avLst/>
                    </a:prstGeom>
                  </pic:spPr>
                </pic:pic>
              </a:graphicData>
            </a:graphic>
          </wp:inline>
        </w:drawing>
      </w:r>
      <w:r>
        <w:rPr>
          <w:rFonts w:hint="eastAsia" w:eastAsia="宋体"/>
          <w:lang w:eastAsia="zh-CN"/>
        </w:rPr>
        <w:drawing>
          <wp:inline distT="0" distB="0" distL="114300" distR="114300">
            <wp:extent cx="6713855" cy="5033010"/>
            <wp:effectExtent l="0" t="0" r="15240" b="10795"/>
            <wp:docPr id="52" name="图片 52" descr="2f46cdbb9edcb767e816f16499dd02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f46cdbb9edcb767e816f16499dd0249_"/>
                    <pic:cNvPicPr>
                      <a:picLocks noChangeAspect="1"/>
                    </pic:cNvPicPr>
                  </pic:nvPicPr>
                  <pic:blipFill>
                    <a:blip r:embed="rId48"/>
                    <a:stretch>
                      <a:fillRect/>
                    </a:stretch>
                  </pic:blipFill>
                  <pic:spPr>
                    <a:xfrm rot="5400000">
                      <a:off x="0" y="0"/>
                      <a:ext cx="6713855" cy="5033010"/>
                    </a:xfrm>
                    <a:prstGeom prst="rect">
                      <a:avLst/>
                    </a:prstGeom>
                  </pic:spPr>
                </pic:pic>
              </a:graphicData>
            </a:graphic>
          </wp:inline>
        </w:drawing>
      </w:r>
    </w:p>
    <w:p>
      <w:pPr>
        <w:pStyle w:val="35"/>
        <w:numPr>
          <w:ilvl w:val="0"/>
          <w:numId w:val="0"/>
        </w:numPr>
        <w:rPr>
          <w:rFonts w:hint="eastAsia"/>
          <w:lang w:val="en-US" w:eastAsia="zh-CN"/>
        </w:rPr>
        <w:sectPr>
          <w:pgSz w:w="11850" w:h="16783"/>
          <w:pgMar w:top="1247" w:right="1985" w:bottom="1247" w:left="1871" w:header="851" w:footer="992" w:gutter="170"/>
          <w:pgNumType w:fmt="decimal"/>
          <w:cols w:space="720" w:num="1"/>
          <w:docGrid w:type="lines" w:linePitch="312" w:charSpace="0"/>
        </w:sectPr>
      </w:pPr>
      <w:r>
        <w:rPr>
          <w:rFonts w:hint="default" w:ascii="Times New Roman" w:hAnsi="Times New Roman" w:eastAsia="宋体" w:cs="Times New Roman"/>
          <w:caps/>
          <w:color w:val="auto"/>
          <w:szCs w:val="24"/>
        </w:rPr>
        <w:t>附件</w:t>
      </w:r>
      <w:r>
        <w:rPr>
          <w:rFonts w:hint="eastAsia" w:cs="Times New Roman"/>
          <w:caps/>
          <w:color w:val="auto"/>
          <w:szCs w:val="24"/>
          <w:lang w:val="en-US" w:eastAsia="zh-CN"/>
        </w:rPr>
        <w:t>7</w:t>
      </w:r>
      <w:r>
        <w:rPr>
          <w:rFonts w:hint="default" w:ascii="Times New Roman" w:hAnsi="Times New Roman" w:eastAsia="宋体" w:cs="Times New Roman"/>
          <w:caps/>
          <w:color w:val="auto"/>
          <w:szCs w:val="24"/>
        </w:rPr>
        <w:t>：</w:t>
      </w:r>
      <w:r>
        <w:rPr>
          <w:rFonts w:hint="eastAsia" w:cs="Times New Roman"/>
          <w:caps/>
          <w:color w:val="auto"/>
          <w:szCs w:val="24"/>
          <w:lang w:eastAsia="zh-CN"/>
        </w:rPr>
        <w:t>排污许可登记表</w:t>
      </w:r>
      <w:r>
        <w:rPr>
          <w:rFonts w:hint="eastAsia"/>
          <w:lang w:val="en-US" w:eastAsia="zh-CN"/>
        </w:rPr>
        <w:drawing>
          <wp:inline distT="0" distB="0" distL="114300" distR="114300">
            <wp:extent cx="4960620" cy="7015480"/>
            <wp:effectExtent l="0" t="0" r="11430" b="13970"/>
            <wp:docPr id="76" name="图片 76" descr="固定污染源排污登记表 (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固定污染源排污登记表 (1)_页面_1"/>
                    <pic:cNvPicPr>
                      <a:picLocks noChangeAspect="1"/>
                    </pic:cNvPicPr>
                  </pic:nvPicPr>
                  <pic:blipFill>
                    <a:blip r:embed="rId49"/>
                    <a:stretch>
                      <a:fillRect/>
                    </a:stretch>
                  </pic:blipFill>
                  <pic:spPr>
                    <a:xfrm>
                      <a:off x="0" y="0"/>
                      <a:ext cx="4960620" cy="7015480"/>
                    </a:xfrm>
                    <a:prstGeom prst="rect">
                      <a:avLst/>
                    </a:prstGeom>
                  </pic:spPr>
                </pic:pic>
              </a:graphicData>
            </a:graphic>
          </wp:inline>
        </w:drawing>
      </w:r>
      <w:r>
        <w:rPr>
          <w:rFonts w:hint="eastAsia"/>
          <w:lang w:val="en-US" w:eastAsia="zh-CN"/>
        </w:rPr>
        <w:drawing>
          <wp:inline distT="0" distB="0" distL="114300" distR="114300">
            <wp:extent cx="4960620" cy="7015480"/>
            <wp:effectExtent l="0" t="0" r="11430" b="13970"/>
            <wp:docPr id="77" name="图片 77" descr="固定污染源排污登记表 (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固定污染源排污登记表 (1)_页面_2"/>
                    <pic:cNvPicPr>
                      <a:picLocks noChangeAspect="1"/>
                    </pic:cNvPicPr>
                  </pic:nvPicPr>
                  <pic:blipFill>
                    <a:blip r:embed="rId50"/>
                    <a:stretch>
                      <a:fillRect/>
                    </a:stretch>
                  </pic:blipFill>
                  <pic:spPr>
                    <a:xfrm>
                      <a:off x="0" y="0"/>
                      <a:ext cx="4960620" cy="7015480"/>
                    </a:xfrm>
                    <a:prstGeom prst="rect">
                      <a:avLst/>
                    </a:prstGeom>
                  </pic:spPr>
                </pic:pic>
              </a:graphicData>
            </a:graphic>
          </wp:inline>
        </w:drawing>
      </w:r>
      <w:r>
        <w:rPr>
          <w:rFonts w:hint="eastAsia"/>
          <w:lang w:val="en-US" w:eastAsia="zh-CN"/>
        </w:rPr>
        <w:drawing>
          <wp:inline distT="0" distB="0" distL="114300" distR="114300">
            <wp:extent cx="4960620" cy="7015480"/>
            <wp:effectExtent l="0" t="0" r="11430" b="13970"/>
            <wp:docPr id="78" name="图片 78" descr="固定污染源排污登记表 (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固定污染源排污登记表 (1)_页面_3"/>
                    <pic:cNvPicPr>
                      <a:picLocks noChangeAspect="1"/>
                    </pic:cNvPicPr>
                  </pic:nvPicPr>
                  <pic:blipFill>
                    <a:blip r:embed="rId51"/>
                    <a:stretch>
                      <a:fillRect/>
                    </a:stretch>
                  </pic:blipFill>
                  <pic:spPr>
                    <a:xfrm>
                      <a:off x="0" y="0"/>
                      <a:ext cx="4960620" cy="7015480"/>
                    </a:xfrm>
                    <a:prstGeom prst="rect">
                      <a:avLst/>
                    </a:prstGeom>
                  </pic:spPr>
                </pic:pic>
              </a:graphicData>
            </a:graphic>
          </wp:inline>
        </w:drawing>
      </w:r>
      <w:r>
        <w:rPr>
          <w:rFonts w:hint="eastAsia"/>
          <w:lang w:val="en-US" w:eastAsia="zh-CN"/>
        </w:rPr>
        <w:drawing>
          <wp:inline distT="0" distB="0" distL="114300" distR="114300">
            <wp:extent cx="4960620" cy="7015480"/>
            <wp:effectExtent l="0" t="0" r="11430" b="13970"/>
            <wp:docPr id="79" name="图片 79" descr="固定污染源排污登记表 (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固定污染源排污登记表 (1)_页面_4"/>
                    <pic:cNvPicPr>
                      <a:picLocks noChangeAspect="1"/>
                    </pic:cNvPicPr>
                  </pic:nvPicPr>
                  <pic:blipFill>
                    <a:blip r:embed="rId52"/>
                    <a:stretch>
                      <a:fillRect/>
                    </a:stretch>
                  </pic:blipFill>
                  <pic:spPr>
                    <a:xfrm>
                      <a:off x="0" y="0"/>
                      <a:ext cx="4960620" cy="7015480"/>
                    </a:xfrm>
                    <a:prstGeom prst="rect">
                      <a:avLst/>
                    </a:prstGeom>
                  </pic:spPr>
                </pic:pic>
              </a:graphicData>
            </a:graphic>
          </wp:inline>
        </w:drawing>
      </w:r>
    </w:p>
    <w:p>
      <w:pPr>
        <w:spacing w:after="0" w:line="300" w:lineRule="exac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建设项目竣工环境保护“三同时”验收登记表</w:t>
      </w:r>
    </w:p>
    <w:p>
      <w:pPr>
        <w:spacing w:after="0"/>
        <w:rPr>
          <w:rFonts w:hint="eastAsia" w:ascii="宋体" w:hAnsi="宋体" w:eastAsia="宋体" w:cs="宋体"/>
          <w:b/>
          <w:color w:val="000000"/>
          <w:sz w:val="21"/>
          <w:szCs w:val="21"/>
        </w:rPr>
      </w:pPr>
      <w:r>
        <w:rPr>
          <w:rFonts w:hint="eastAsia" w:ascii="宋体" w:hAnsi="宋体" w:eastAsia="宋体" w:cs="宋体"/>
          <w:b/>
          <w:color w:val="000000"/>
          <w:sz w:val="21"/>
          <w:szCs w:val="21"/>
        </w:rPr>
        <w:t>填表单位（盖章）</w:t>
      </w:r>
      <w:r>
        <w:rPr>
          <w:rFonts w:hint="eastAsia" w:ascii="宋体" w:hAnsi="宋体" w:eastAsia="宋体" w:cs="宋体"/>
          <w:b/>
          <w:color w:val="000000"/>
          <w:kern w:val="2"/>
          <w:sz w:val="21"/>
          <w:szCs w:val="21"/>
        </w:rPr>
        <w:t>：</w:t>
      </w:r>
      <w:r>
        <w:rPr>
          <w:rFonts w:hint="eastAsia" w:ascii="宋体" w:hAnsi="宋体" w:eastAsia="宋体" w:cs="宋体"/>
          <w:b/>
          <w:bCs w:val="0"/>
          <w:color w:val="000000"/>
          <w:kern w:val="0"/>
          <w:sz w:val="21"/>
          <w:szCs w:val="21"/>
        </w:rPr>
        <w:t xml:space="preserve"> </w:t>
      </w:r>
      <w:r>
        <w:rPr>
          <w:rFonts w:hint="eastAsia" w:ascii="宋体" w:hAnsi="宋体" w:eastAsia="宋体" w:cs="宋体"/>
          <w:b/>
          <w:bCs w:val="0"/>
          <w:color w:val="000000"/>
          <w:sz w:val="21"/>
          <w:szCs w:val="21"/>
          <w:lang w:eastAsia="zh-CN"/>
        </w:rPr>
        <w:t>聊城亿路行汽车制造有限公司</w:t>
      </w:r>
      <w:r>
        <w:rPr>
          <w:rFonts w:hint="eastAsia" w:ascii="宋体" w:hAnsi="宋体" w:eastAsia="宋体" w:cs="宋体"/>
          <w:b/>
          <w:bCs/>
          <w:color w:val="000000"/>
          <w:sz w:val="21"/>
          <w:szCs w:val="21"/>
        </w:rPr>
        <w:t xml:space="preserve">  </w:t>
      </w:r>
      <w:r>
        <w:rPr>
          <w:rFonts w:hint="eastAsia" w:ascii="宋体" w:hAnsi="宋体" w:eastAsia="宋体" w:cs="宋体"/>
          <w:b/>
          <w:color w:val="000000"/>
          <w:sz w:val="21"/>
          <w:szCs w:val="21"/>
        </w:rPr>
        <w:t>填表人（签字）：                              项目经办人（签字）：</w:t>
      </w:r>
    </w:p>
    <w:tbl>
      <w:tblPr>
        <w:tblStyle w:val="27"/>
        <w:tblW w:w="155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64"/>
        <w:gridCol w:w="1457"/>
        <w:gridCol w:w="303"/>
        <w:gridCol w:w="812"/>
        <w:gridCol w:w="1328"/>
        <w:gridCol w:w="283"/>
        <w:gridCol w:w="567"/>
        <w:gridCol w:w="1225"/>
        <w:gridCol w:w="476"/>
        <w:gridCol w:w="567"/>
        <w:gridCol w:w="1152"/>
        <w:gridCol w:w="407"/>
        <w:gridCol w:w="709"/>
        <w:gridCol w:w="1617"/>
        <w:gridCol w:w="1008"/>
        <w:gridCol w:w="777"/>
        <w:gridCol w:w="444"/>
        <w:gridCol w:w="696"/>
        <w:gridCol w:w="385"/>
        <w:gridCol w:w="176"/>
        <w:gridCol w:w="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restart"/>
            <w:noWrap w:val="0"/>
            <w:tcMar>
              <w:left w:w="57" w:type="dxa"/>
              <w:right w:w="57" w:type="dxa"/>
            </w:tcMar>
            <w:textDirection w:val="tbRlV"/>
            <w:vAlign w:val="center"/>
          </w:tcPr>
          <w:p>
            <w:pPr>
              <w:spacing w:after="0"/>
              <w:ind w:left="113" w:right="113"/>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建设项目</w:t>
            </w: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项目名称</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bCs w:val="0"/>
                <w:color w:val="auto"/>
                <w:kern w:val="2"/>
                <w:sz w:val="18"/>
                <w:szCs w:val="18"/>
                <w:lang w:eastAsia="zh-CN"/>
              </w:rPr>
              <w:t>年产 1200 辆专用汽车建设项目（一期）</w:t>
            </w:r>
          </w:p>
        </w:tc>
        <w:tc>
          <w:tcPr>
            <w:tcW w:w="1559" w:type="dxa"/>
            <w:gridSpan w:val="2"/>
            <w:noWrap w:val="0"/>
            <w:tcMar>
              <w:left w:w="57" w:type="dxa"/>
              <w:right w:w="57" w:type="dxa"/>
            </w:tcMar>
            <w:vAlign w:val="center"/>
          </w:tcPr>
          <w:p>
            <w:pPr>
              <w:spacing w:after="0"/>
              <w:rPr>
                <w:rFonts w:hint="default" w:ascii="Times New Roman" w:hAnsi="Times New Roman" w:eastAsia="宋体" w:cs="Times New Roman"/>
                <w:b w:val="0"/>
                <w:color w:val="auto"/>
                <w:kern w:val="2"/>
                <w:sz w:val="18"/>
                <w:szCs w:val="18"/>
              </w:rPr>
            </w:pPr>
            <w:r>
              <w:rPr>
                <w:rFonts w:hint="default" w:ascii="Times New Roman" w:hAnsi="Times New Roman" w:eastAsia="宋体" w:cs="Times New Roman"/>
                <w:b/>
                <w:bCs/>
                <w:color w:val="auto"/>
                <w:kern w:val="2"/>
                <w:sz w:val="18"/>
                <w:szCs w:val="18"/>
              </w:rPr>
              <w:t>项目代码</w:t>
            </w:r>
          </w:p>
        </w:tc>
        <w:tc>
          <w:tcPr>
            <w:tcW w:w="2326" w:type="dxa"/>
            <w:gridSpan w:val="2"/>
            <w:noWrap w:val="0"/>
            <w:tcMar>
              <w:left w:w="57" w:type="dxa"/>
              <w:right w:w="57" w:type="dxa"/>
            </w:tcMar>
            <w:vAlign w:val="top"/>
          </w:tcPr>
          <w:p>
            <w:pPr>
              <w:spacing w:after="0"/>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2020-371525-36-03-142725</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建设地点</w:t>
            </w:r>
          </w:p>
        </w:tc>
        <w:tc>
          <w:tcPr>
            <w:tcW w:w="2304" w:type="dxa"/>
            <w:gridSpan w:val="5"/>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eastAsia" w:ascii="Times New Roman" w:hAnsi="Times New Roman" w:eastAsia="宋体" w:cs="Times New Roman"/>
                <w:bCs w:val="0"/>
                <w:color w:val="auto"/>
                <w:kern w:val="2"/>
                <w:sz w:val="18"/>
                <w:szCs w:val="18"/>
                <w:lang w:eastAsia="zh-CN"/>
              </w:rPr>
              <w:t xml:space="preserve">聊城市冠县东古城镇陈井村南首309国道路南，山东三信汇丰汽车配件有限公司院内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2"/>
                <w:sz w:val="18"/>
                <w:szCs w:val="18"/>
              </w:rPr>
              <w:t>行业类别（分类管理名录）</w:t>
            </w:r>
          </w:p>
        </w:tc>
        <w:tc>
          <w:tcPr>
            <w:tcW w:w="5258" w:type="dxa"/>
            <w:gridSpan w:val="7"/>
            <w:noWrap w:val="0"/>
            <w:tcMar>
              <w:left w:w="57" w:type="dxa"/>
              <w:right w:w="57" w:type="dxa"/>
            </w:tcMar>
            <w:vAlign w:val="center"/>
          </w:tcPr>
          <w:p>
            <w:pPr>
              <w:spacing w:after="0" w:line="240" w:lineRule="auto"/>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C3630 改装汽车制造</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建设性质</w:t>
            </w:r>
          </w:p>
        </w:tc>
        <w:tc>
          <w:tcPr>
            <w:tcW w:w="3402"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2"/>
                <w:sz w:val="18"/>
                <w:szCs w:val="18"/>
              </w:rPr>
              <w:fldChar w:fldCharType="begin"/>
            </w:r>
            <w:r>
              <w:rPr>
                <w:rFonts w:hint="default" w:ascii="Times New Roman" w:hAnsi="Times New Roman" w:eastAsia="宋体" w:cs="Times New Roman"/>
                <w:b/>
                <w:bCs/>
                <w:color w:val="auto"/>
                <w:kern w:val="2"/>
                <w:sz w:val="18"/>
                <w:szCs w:val="18"/>
              </w:rPr>
              <w:instrText xml:space="preserve"> eq \o\ac(□</w:instrText>
            </w:r>
            <w:r>
              <w:rPr>
                <w:rFonts w:hint="default" w:ascii="Times New Roman" w:hAnsi="Times New Roman" w:eastAsia="宋体" w:cs="Times New Roman"/>
                <w:b/>
                <w:bCs/>
                <w:color w:val="auto"/>
                <w:kern w:val="2"/>
                <w:sz w:val="18"/>
                <w:szCs w:val="18"/>
                <w:lang w:eastAsia="zh-CN"/>
              </w:rPr>
              <w:instrText xml:space="preserve">,</w:instrText>
            </w:r>
            <w:r>
              <w:rPr>
                <w:rFonts w:hint="default" w:ascii="Times New Roman" w:hAnsi="Times New Roman" w:eastAsia="宋体" w:cs="Times New Roman"/>
                <w:b/>
                <w:bCs/>
                <w:color w:val="auto"/>
                <w:kern w:val="2"/>
                <w:position w:val="2"/>
                <w:sz w:val="12"/>
                <w:szCs w:val="18"/>
                <w:lang w:eastAsia="zh-CN"/>
              </w:rPr>
              <w:instrText xml:space="preserve">√</w:instrText>
            </w:r>
            <w:r>
              <w:rPr>
                <w:rFonts w:hint="default" w:ascii="Times New Roman" w:hAnsi="Times New Roman" w:eastAsia="宋体" w:cs="Times New Roman"/>
                <w:b/>
                <w:bCs/>
                <w:color w:val="auto"/>
                <w:kern w:val="2"/>
                <w:sz w:val="18"/>
                <w:szCs w:val="18"/>
              </w:rPr>
              <w:instrText xml:space="preserve">)</w:instrText>
            </w:r>
            <w:r>
              <w:rPr>
                <w:rFonts w:hint="default" w:ascii="Times New Roman" w:hAnsi="Times New Roman" w:eastAsia="宋体" w:cs="Times New Roman"/>
                <w:b/>
                <w:color w:val="auto"/>
                <w:kern w:val="2"/>
                <w:sz w:val="18"/>
                <w:szCs w:val="18"/>
              </w:rPr>
              <w:fldChar w:fldCharType="end"/>
            </w:r>
            <w:r>
              <w:rPr>
                <w:rFonts w:hint="default" w:ascii="Times New Roman" w:hAnsi="Times New Roman" w:eastAsia="宋体" w:cs="Times New Roman"/>
                <w:b/>
                <w:color w:val="auto"/>
                <w:kern w:val="2"/>
                <w:sz w:val="18"/>
                <w:szCs w:val="18"/>
              </w:rPr>
              <w:t xml:space="preserve">新建 </w:t>
            </w:r>
            <w:r>
              <w:rPr>
                <w:rFonts w:hint="default" w:ascii="Times New Roman" w:hAnsi="Times New Roman" w:eastAsia="宋体" w:cs="Times New Roman"/>
                <w:b/>
                <w:color w:val="auto"/>
                <w:kern w:val="2"/>
                <w:sz w:val="18"/>
                <w:szCs w:val="18"/>
                <w:lang w:eastAsia="zh-CN"/>
              </w:rPr>
              <w:t>□</w:t>
            </w:r>
            <w:r>
              <w:rPr>
                <w:rFonts w:hint="default" w:ascii="Times New Roman" w:hAnsi="Times New Roman" w:eastAsia="宋体" w:cs="Times New Roman"/>
                <w:b/>
                <w:color w:val="auto"/>
                <w:kern w:val="2"/>
                <w:sz w:val="18"/>
                <w:szCs w:val="18"/>
              </w:rPr>
              <w:t>改扩建  □技术改造</w:t>
            </w:r>
          </w:p>
        </w:tc>
        <w:tc>
          <w:tcPr>
            <w:tcW w:w="1140" w:type="dxa"/>
            <w:gridSpan w:val="2"/>
            <w:noWrap w:val="0"/>
            <w:tcMar>
              <w:left w:w="0" w:type="dxa"/>
              <w:right w:w="0"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项目厂区中心经度/纬度</w:t>
            </w:r>
          </w:p>
        </w:tc>
        <w:tc>
          <w:tcPr>
            <w:tcW w:w="1164" w:type="dxa"/>
            <w:gridSpan w:val="3"/>
            <w:noWrap w:val="0"/>
            <w:tcMar>
              <w:left w:w="0" w:type="dxa"/>
              <w:right w:w="0"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36.</w:t>
            </w:r>
            <w:r>
              <w:rPr>
                <w:rFonts w:hint="eastAsia" w:ascii="Times New Roman" w:hAnsi="Times New Roman" w:eastAsia="宋体" w:cs="Times New Roman"/>
                <w:color w:val="auto"/>
                <w:kern w:val="2"/>
                <w:sz w:val="18"/>
                <w:szCs w:val="18"/>
                <w:lang w:val="en-US" w:eastAsia="zh-CN"/>
              </w:rPr>
              <w:t>522</w:t>
            </w:r>
            <w:r>
              <w:rPr>
                <w:rFonts w:hint="default" w:ascii="Times New Roman" w:hAnsi="Times New Roman" w:eastAsia="宋体" w:cs="Times New Roman"/>
                <w:color w:val="auto"/>
                <w:kern w:val="2"/>
                <w:sz w:val="18"/>
                <w:szCs w:val="18"/>
              </w:rPr>
              <w:t>N</w:t>
            </w:r>
          </w:p>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115.</w:t>
            </w:r>
            <w:r>
              <w:rPr>
                <w:rFonts w:hint="eastAsia" w:ascii="Times New Roman" w:hAnsi="Times New Roman" w:eastAsia="宋体" w:cs="Times New Roman"/>
                <w:color w:val="auto"/>
                <w:kern w:val="2"/>
                <w:sz w:val="18"/>
                <w:szCs w:val="18"/>
                <w:lang w:val="en-US" w:eastAsia="zh-CN"/>
              </w:rPr>
              <w:t>337</w:t>
            </w:r>
            <w:r>
              <w:rPr>
                <w:rFonts w:hint="default" w:ascii="Times New Roman" w:hAnsi="Times New Roman" w:eastAsia="宋体" w:cs="Times New Roman"/>
                <w:color w:val="auto"/>
                <w:kern w:val="2"/>
                <w:sz w:val="18"/>
                <w:szCs w:val="18"/>
              </w:rPr>
              <w:t>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设计生产能力</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bCs w:val="0"/>
                <w:color w:val="auto"/>
                <w:kern w:val="2"/>
                <w:sz w:val="18"/>
                <w:szCs w:val="18"/>
                <w:lang w:eastAsia="zh-CN"/>
              </w:rPr>
              <w:t>年</w:t>
            </w:r>
            <w:r>
              <w:rPr>
                <w:rFonts w:hint="eastAsia" w:ascii="Times New Roman" w:hAnsi="Times New Roman" w:eastAsia="宋体" w:cs="Times New Roman"/>
                <w:bCs w:val="0"/>
                <w:color w:val="auto"/>
                <w:kern w:val="2"/>
                <w:sz w:val="18"/>
                <w:szCs w:val="18"/>
                <w:lang w:val="en-US" w:eastAsia="zh-CN"/>
              </w:rPr>
              <w:t>产1200辆专用汽车</w:t>
            </w:r>
          </w:p>
        </w:tc>
        <w:tc>
          <w:tcPr>
            <w:tcW w:w="2268"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实际生产能力</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b w:val="0"/>
                <w:color w:val="auto"/>
                <w:kern w:val="2"/>
                <w:sz w:val="18"/>
                <w:szCs w:val="18"/>
                <w:lang w:val="en-US" w:eastAsia="zh-CN"/>
              </w:rPr>
            </w:pPr>
            <w:r>
              <w:rPr>
                <w:rFonts w:hint="default" w:ascii="Times New Roman" w:hAnsi="Times New Roman" w:eastAsia="宋体" w:cs="Times New Roman"/>
                <w:b w:val="0"/>
                <w:color w:val="auto"/>
                <w:kern w:val="2"/>
                <w:sz w:val="18"/>
                <w:szCs w:val="18"/>
                <w:lang w:val="en-US" w:eastAsia="zh-CN"/>
              </w:rPr>
              <w:t>年产1200辆专用汽车</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环评单位</w:t>
            </w:r>
          </w:p>
        </w:tc>
        <w:tc>
          <w:tcPr>
            <w:tcW w:w="2304" w:type="dxa"/>
            <w:gridSpan w:val="5"/>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eastAsia="zh-CN"/>
              </w:rPr>
              <w:t>聊城市润森环保有限公司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环评文件审批机关</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bCs w:val="0"/>
                <w:color w:val="auto"/>
                <w:kern w:val="2"/>
                <w:sz w:val="18"/>
                <w:szCs w:val="18"/>
                <w:lang w:val="en-US" w:eastAsia="zh-CN"/>
              </w:rPr>
              <w:t>冠县行政审批服务局</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审批文号</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aps w:val="0"/>
                <w:color w:val="auto"/>
                <w:kern w:val="2"/>
                <w:sz w:val="18"/>
                <w:szCs w:val="18"/>
                <w:lang w:eastAsia="zh-CN"/>
              </w:rPr>
              <w:t>冠行审环评表[2021]33号</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环评文件类型</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开工日期</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2"/>
                <w:sz w:val="18"/>
                <w:szCs w:val="18"/>
                <w:lang w:val="en-US" w:eastAsia="zh-CN"/>
              </w:rPr>
              <w:t>/</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竣工日期</w:t>
            </w:r>
          </w:p>
        </w:tc>
        <w:tc>
          <w:tcPr>
            <w:tcW w:w="1617" w:type="dxa"/>
            <w:noWrap w:val="0"/>
            <w:tcMar>
              <w:left w:w="57" w:type="dxa"/>
              <w:right w:w="57" w:type="dxa"/>
            </w:tcMar>
            <w:vAlign w:val="center"/>
          </w:tcPr>
          <w:p>
            <w:pPr>
              <w:spacing w:after="0"/>
              <w:jc w:val="left"/>
              <w:rPr>
                <w:rFonts w:hint="default" w:ascii="Times New Roman" w:hAnsi="Times New Roman" w:eastAsia="宋体" w:cs="Times New Roman"/>
                <w:color w:val="auto"/>
                <w:kern w:val="2"/>
                <w:sz w:val="18"/>
                <w:szCs w:val="18"/>
                <w:lang w:val="en-US" w:eastAsia="zh-CN"/>
              </w:rPr>
            </w:pP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排污许可证申领时间</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环保设施设计单位</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环保设施施工单位</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本工程排污许可证编号</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验收单位</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color w:val="auto"/>
                <w:kern w:val="2"/>
                <w:sz w:val="18"/>
                <w:szCs w:val="18"/>
                <w:lang w:eastAsia="zh-CN"/>
              </w:rPr>
              <w:t>聊城亿路行汽车制造有限公司</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环保设施监测单位</w:t>
            </w:r>
          </w:p>
        </w:tc>
        <w:tc>
          <w:tcPr>
            <w:tcW w:w="1617" w:type="dxa"/>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color w:val="auto"/>
                <w:kern w:val="2"/>
                <w:sz w:val="18"/>
                <w:szCs w:val="18"/>
                <w:lang w:eastAsia="zh-CN"/>
              </w:rPr>
              <w:t>山东鑫远检测技术服务有限公司</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验收监测时工况</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投资总概算（万元）</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6916</w:t>
            </w:r>
          </w:p>
        </w:tc>
        <w:tc>
          <w:tcPr>
            <w:tcW w:w="2268" w:type="dxa"/>
            <w:gridSpan w:val="3"/>
            <w:noWrap w:val="0"/>
            <w:tcMar>
              <w:left w:w="57" w:type="dxa"/>
              <w:right w:w="57" w:type="dxa"/>
            </w:tcMar>
            <w:vAlign w:val="center"/>
          </w:tcPr>
          <w:p>
            <w:pPr>
              <w:tabs>
                <w:tab w:val="left" w:pos="690"/>
              </w:tabs>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环保投资总概算（万元）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lang w:val="en-US" w:eastAsia="zh-CN"/>
              </w:rPr>
            </w:pPr>
            <w:r>
              <w:rPr>
                <w:rFonts w:hint="eastAsia" w:ascii="Times New Roman" w:hAnsi="Times New Roman" w:eastAsia="宋体" w:cs="Times New Roman"/>
                <w:b/>
                <w:color w:val="auto"/>
                <w:kern w:val="2"/>
                <w:sz w:val="18"/>
                <w:szCs w:val="18"/>
                <w:lang w:val="en-US" w:eastAsia="zh-CN"/>
              </w:rPr>
              <w:t>120</w:t>
            </w:r>
          </w:p>
        </w:tc>
        <w:tc>
          <w:tcPr>
            <w:tcW w:w="1785" w:type="dxa"/>
            <w:gridSpan w:val="2"/>
            <w:noWrap w:val="0"/>
            <w:tcMar>
              <w:left w:w="57" w:type="dxa"/>
              <w:right w:w="57" w:type="dxa"/>
            </w:tcMar>
            <w:vAlign w:val="center"/>
          </w:tcPr>
          <w:p>
            <w:pPr>
              <w:tabs>
                <w:tab w:val="left" w:pos="690"/>
              </w:tabs>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所占比例（%）</w:t>
            </w:r>
          </w:p>
        </w:tc>
        <w:tc>
          <w:tcPr>
            <w:tcW w:w="2304" w:type="dxa"/>
            <w:gridSpan w:val="5"/>
            <w:noWrap w:val="0"/>
            <w:tcMar>
              <w:left w:w="57" w:type="dxa"/>
              <w:right w:w="57" w:type="dxa"/>
            </w:tcMar>
            <w:vAlign w:val="center"/>
          </w:tcPr>
          <w:p>
            <w:pPr>
              <w:tabs>
                <w:tab w:val="left" w:pos="690"/>
              </w:tabs>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1.74</w:t>
            </w:r>
            <w:r>
              <w:rPr>
                <w:rFonts w:hint="default"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实际总投资</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6500</w:t>
            </w:r>
          </w:p>
        </w:tc>
        <w:tc>
          <w:tcPr>
            <w:tcW w:w="2268" w:type="dxa"/>
            <w:gridSpan w:val="3"/>
            <w:noWrap w:val="0"/>
            <w:tcMar>
              <w:left w:w="57" w:type="dxa"/>
              <w:right w:w="57" w:type="dxa"/>
            </w:tcMar>
            <w:vAlign w:val="center"/>
          </w:tcPr>
          <w:p>
            <w:pPr>
              <w:spacing w:after="0"/>
              <w:ind w:right="30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实际环保投资（万元）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120</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所占比例（%）</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1.85</w:t>
            </w:r>
            <w:r>
              <w:rPr>
                <w:rFonts w:hint="default"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废水治理（万元）</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20</w:t>
            </w:r>
          </w:p>
        </w:tc>
        <w:tc>
          <w:tcPr>
            <w:tcW w:w="1611"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废气治理（万元）</w:t>
            </w:r>
          </w:p>
        </w:tc>
        <w:tc>
          <w:tcPr>
            <w:tcW w:w="56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50</w:t>
            </w:r>
          </w:p>
        </w:tc>
        <w:tc>
          <w:tcPr>
            <w:tcW w:w="1701"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噪声治理（万元）</w:t>
            </w:r>
          </w:p>
        </w:tc>
        <w:tc>
          <w:tcPr>
            <w:tcW w:w="56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30</w:t>
            </w:r>
          </w:p>
        </w:tc>
        <w:tc>
          <w:tcPr>
            <w:tcW w:w="2268" w:type="dxa"/>
            <w:gridSpan w:val="3"/>
            <w:noWrap w:val="0"/>
            <w:tcMar>
              <w:left w:w="57" w:type="dxa"/>
              <w:right w:w="57" w:type="dxa"/>
            </w:tcMar>
            <w:vAlign w:val="center"/>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固体废物治理（万元）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20</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绿化及生态（万元）</w:t>
            </w:r>
          </w:p>
        </w:tc>
        <w:tc>
          <w:tcPr>
            <w:tcW w:w="444" w:type="dxa"/>
            <w:noWrap w:val="0"/>
            <w:tcMar>
              <w:left w:w="57" w:type="dxa"/>
              <w:right w:w="57" w:type="dxa"/>
            </w:tcMar>
            <w:vAlign w:val="center"/>
          </w:tcPr>
          <w:p>
            <w:pPr>
              <w:spacing w:after="0"/>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w:t>
            </w:r>
          </w:p>
        </w:tc>
        <w:tc>
          <w:tcPr>
            <w:tcW w:w="1257" w:type="dxa"/>
            <w:gridSpan w:val="3"/>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其他（万元）</w:t>
            </w:r>
          </w:p>
        </w:tc>
        <w:tc>
          <w:tcPr>
            <w:tcW w:w="603"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新增废水处理设施能力</w:t>
            </w:r>
          </w:p>
        </w:tc>
        <w:tc>
          <w:tcPr>
            <w:tcW w:w="5258" w:type="dxa"/>
            <w:gridSpan w:val="7"/>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2268"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新增废气处理设施能力</w:t>
            </w:r>
          </w:p>
        </w:tc>
        <w:tc>
          <w:tcPr>
            <w:tcW w:w="1617" w:type="dxa"/>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年平均工作时</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4800</w:t>
            </w:r>
            <w:r>
              <w:rPr>
                <w:rFonts w:hint="default" w:ascii="Times New Roman" w:hAnsi="Times New Roman" w:eastAsia="宋体" w:cs="Times New Roman"/>
                <w:color w:val="auto"/>
                <w:kern w:val="2"/>
                <w:sz w:val="18"/>
                <w:szCs w:val="18"/>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45" w:type="dxa"/>
            <w:gridSpan w:val="4"/>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运营单位</w:t>
            </w:r>
          </w:p>
        </w:tc>
        <w:tc>
          <w:tcPr>
            <w:tcW w:w="4215" w:type="dxa"/>
            <w:gridSpan w:val="5"/>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3311"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运营单位社会统一信用代码（或组织机构代码）</w:t>
            </w:r>
          </w:p>
        </w:tc>
        <w:tc>
          <w:tcPr>
            <w:tcW w:w="1617"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p>
        </w:tc>
        <w:tc>
          <w:tcPr>
            <w:tcW w:w="1785"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验收时间</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2021.11.25-2021.11.26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restart"/>
            <w:noWrap w:val="0"/>
            <w:tcMar>
              <w:left w:w="57" w:type="dxa"/>
              <w:right w:w="57" w:type="dxa"/>
            </w:tcMar>
            <w:vAlign w:val="center"/>
          </w:tcPr>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污染</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物排</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放达</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标与</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总量</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控制（工</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业建</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设项</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目详填）</w:t>
            </w:r>
          </w:p>
        </w:tc>
        <w:tc>
          <w:tcPr>
            <w:tcW w:w="1760" w:type="dxa"/>
            <w:gridSpan w:val="2"/>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污染物</w:t>
            </w:r>
          </w:p>
        </w:tc>
        <w:tc>
          <w:tcPr>
            <w:tcW w:w="812"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原有排</w:t>
            </w:r>
          </w:p>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放量(1)</w:t>
            </w:r>
          </w:p>
        </w:tc>
        <w:tc>
          <w:tcPr>
            <w:tcW w:w="1328"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本期工程实际排放浓度(2)</w:t>
            </w:r>
          </w:p>
        </w:tc>
        <w:tc>
          <w:tcPr>
            <w:tcW w:w="850"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本期工程允许排放浓度(3)</w:t>
            </w:r>
          </w:p>
        </w:tc>
        <w:tc>
          <w:tcPr>
            <w:tcW w:w="1225"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本期工程产生量(4)</w:t>
            </w:r>
          </w:p>
        </w:tc>
        <w:tc>
          <w:tcPr>
            <w:tcW w:w="1043"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本期工程自身削减量(5)</w:t>
            </w:r>
          </w:p>
        </w:tc>
        <w:tc>
          <w:tcPr>
            <w:tcW w:w="1152"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本期工程实际排放量(6)</w:t>
            </w: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本期工程核定排放总量(7)</w:t>
            </w:r>
          </w:p>
        </w:tc>
        <w:tc>
          <w:tcPr>
            <w:tcW w:w="1617"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本期工程“以新带老”削减量(8)</w:t>
            </w:r>
          </w:p>
        </w:tc>
        <w:tc>
          <w:tcPr>
            <w:tcW w:w="1008"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全厂实际排放总量(9)</w:t>
            </w:r>
          </w:p>
        </w:tc>
        <w:tc>
          <w:tcPr>
            <w:tcW w:w="1221"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全厂核定排放总量(10)</w:t>
            </w:r>
          </w:p>
        </w:tc>
        <w:tc>
          <w:tcPr>
            <w:tcW w:w="1081"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区域平衡替代削减量(11)</w:t>
            </w:r>
          </w:p>
        </w:tc>
        <w:tc>
          <w:tcPr>
            <w:tcW w:w="779"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废水</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化学需氧量</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氨氮</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石油类</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废气</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二氧化硫</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烟尘</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工业粉尘</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氮氧化物</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工业固体废物</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457" w:type="dxa"/>
            <w:noWrap w:val="0"/>
            <w:tcMar>
              <w:left w:w="57" w:type="dxa"/>
              <w:right w:w="57" w:type="dxa"/>
            </w:tcMar>
            <w:vAlign w:val="top"/>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与项目有关的其他特征污染物</w:t>
            </w:r>
          </w:p>
        </w:tc>
        <w:tc>
          <w:tcPr>
            <w:tcW w:w="303" w:type="dxa"/>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bl>
    <w:p>
      <w:pPr>
        <w:spacing w:after="0"/>
        <w:rPr>
          <w:rFonts w:hint="eastAsia"/>
          <w:lang w:val="en-US" w:eastAsia="zh-CN"/>
        </w:rPr>
      </w:pPr>
      <w:r>
        <w:rPr>
          <w:rFonts w:hint="eastAsia" w:ascii="宋体" w:hAnsi="宋体" w:eastAsia="宋体" w:cs="宋体"/>
          <w:b/>
          <w:color w:val="000000"/>
          <w:sz w:val="15"/>
          <w:szCs w:val="15"/>
        </w:rPr>
        <w:t>注</w:t>
      </w:r>
      <w:r>
        <w:rPr>
          <w:rFonts w:hint="eastAsia" w:ascii="宋体" w:hAnsi="宋体" w:eastAsia="宋体" w:cs="宋体"/>
          <w:color w:val="000000"/>
          <w:sz w:val="15"/>
          <w:szCs w:val="15"/>
        </w:rPr>
        <w:t>：1、</w:t>
      </w:r>
      <w:r>
        <w:rPr>
          <w:rFonts w:hint="eastAsia" w:ascii="宋体" w:hAnsi="宋体" w:eastAsia="宋体" w:cs="宋体"/>
          <w:color w:val="000000"/>
          <w:spacing w:val="-4"/>
          <w:sz w:val="15"/>
          <w:szCs w:val="15"/>
        </w:rPr>
        <w:t>排放增减量：（+）表示增加，（-）表示减少。2、(12)=(6)-(8)-(11)，（9）= (4)-(5)-(8)- (11) +（1）。3、计量单位：废水排放量——万吨/年；废气排放量——万标立方米/年；工业固体废物排放</w:t>
      </w:r>
      <w:r>
        <w:rPr>
          <w:rFonts w:hint="eastAsia" w:ascii="宋体" w:hAnsi="宋体" w:eastAsia="宋体" w:cs="宋体"/>
          <w:color w:val="000000"/>
          <w:sz w:val="15"/>
          <w:szCs w:val="15"/>
        </w:rPr>
        <w:t>量——万吨/年；水污染物排放浓度——毫克/升</w:t>
      </w:r>
    </w:p>
    <w:sectPr>
      <w:footerReference r:id="rId6" w:type="default"/>
      <w:pgSz w:w="16838" w:h="11906" w:orient="landscape"/>
      <w:pgMar w:top="493" w:right="720" w:bottom="437" w:left="72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6"/>
        <w:tab w:val="clear" w:pos="4153"/>
      </w:tabs>
      <w:jc w:val="both"/>
      <w:rPr>
        <w:rFonts w:ascii="Times New Roman" w:hAnsi="Times New Roman"/>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6"/>
        <w:tab w:val="clear" w:pos="4153"/>
      </w:tabs>
      <w:jc w:val="both"/>
      <w:rPr>
        <w:rFonts w:ascii="Times New Roman" w:hAnsi="Times New Roman"/>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8"/>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spacing w:after="0"/>
      <w:rPr>
        <w:rStyle w:val="31"/>
        <w:rFonts w:hint="eastAsia" w:ascii="宋体" w:hAnsi="宋体"/>
        <w:sz w:val="28"/>
        <w:szCs w:val="28"/>
      </w:rPr>
    </w:pPr>
    <w:r>
      <w:rPr>
        <w:rStyle w:val="31"/>
        <w:rFonts w:hint="eastAsia" w:ascii="宋体" w:hAnsi="宋体"/>
        <w:sz w:val="28"/>
        <w:szCs w:val="28"/>
      </w:rPr>
      <w:t>—</w:t>
    </w:r>
    <w:r>
      <w:rPr>
        <w:rStyle w:val="31"/>
        <w:rFonts w:hint="eastAsia" w:ascii="宋体" w:hAnsi="宋体"/>
        <w:sz w:val="20"/>
        <w:szCs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1</w:t>
    </w:r>
    <w:r>
      <w:rPr>
        <w:rFonts w:ascii="宋体" w:hAnsi="宋体"/>
        <w:sz w:val="26"/>
        <w:szCs w:val="26"/>
      </w:rPr>
      <w:fldChar w:fldCharType="end"/>
    </w:r>
    <w:r>
      <w:rPr>
        <w:rStyle w:val="31"/>
        <w:rFonts w:hint="eastAsia" w:ascii="宋体" w:hAnsi="宋体"/>
        <w:sz w:val="20"/>
        <w:szCs w:val="20"/>
      </w:rPr>
      <w:t xml:space="preserve">  </w:t>
    </w:r>
    <w:r>
      <w:rPr>
        <w:rStyle w:val="31"/>
        <w:rFonts w:hint="eastAsia" w:ascii="宋体" w:hAnsi="宋体"/>
        <w:sz w:val="28"/>
        <w:szCs w:val="28"/>
      </w:rPr>
      <w:t>—</w:t>
    </w:r>
  </w:p>
  <w:p>
    <w:pPr>
      <w:pStyle w:val="18"/>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Times New Roman" w:hAnsi="Times New Roman" w:eastAsia="宋体"/>
        <w:sz w:val="21"/>
      </w:rPr>
    </w:pPr>
    <w:r>
      <w:rPr>
        <w:rFonts w:hint="eastAsia" w:ascii="Times New Roman" w:hAnsi="Times New Roman" w:eastAsia="宋体"/>
        <w:sz w:val="21"/>
        <w:lang w:eastAsia="zh-CN"/>
      </w:rPr>
      <w:t>年产 1200 辆专用汽车建设项目（一期）</w:t>
    </w:r>
    <w:r>
      <w:rPr>
        <w:rFonts w:hint="eastAsia" w:ascii="Times New Roman" w:hAnsi="Times New Roman" w:eastAsia="宋体"/>
        <w:sz w:val="21"/>
      </w:rPr>
      <w:t>竣工</w:t>
    </w:r>
    <w:r>
      <w:rPr>
        <w:rFonts w:ascii="Times New Roman" w:hAnsi="Times New Roman" w:eastAsia="宋体"/>
        <w:sz w:val="21"/>
      </w:rPr>
      <w:t>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6B0BDE"/>
    <w:multiLevelType w:val="singleLevel"/>
    <w:tmpl w:val="936B0BDE"/>
    <w:lvl w:ilvl="0" w:tentative="0">
      <w:start w:val="1"/>
      <w:numFmt w:val="chineseCounting"/>
      <w:suff w:val="nothing"/>
      <w:lvlText w:val="%1、"/>
      <w:lvlJc w:val="left"/>
      <w:rPr>
        <w:rFonts w:hint="eastAsia"/>
      </w:rPr>
    </w:lvl>
  </w:abstractNum>
  <w:abstractNum w:abstractNumId="1">
    <w:nsid w:val="F83720C9"/>
    <w:multiLevelType w:val="singleLevel"/>
    <w:tmpl w:val="F83720C9"/>
    <w:lvl w:ilvl="0" w:tentative="0">
      <w:start w:val="7"/>
      <w:numFmt w:val="decimal"/>
      <w:suff w:val="nothing"/>
      <w:lvlText w:val="（%1）"/>
      <w:lvlJc w:val="left"/>
    </w:lvl>
  </w:abstractNum>
  <w:abstractNum w:abstractNumId="2">
    <w:nsid w:val="252A69AB"/>
    <w:multiLevelType w:val="singleLevel"/>
    <w:tmpl w:val="252A69AB"/>
    <w:lvl w:ilvl="0" w:tentative="0">
      <w:start w:val="1"/>
      <w:numFmt w:val="decimal"/>
      <w:suff w:val="nothing"/>
      <w:lvlText w:val="（%1）"/>
      <w:lvlJc w:val="left"/>
      <w:pPr>
        <w:ind w:left="360"/>
      </w:pPr>
    </w:lvl>
  </w:abstractNum>
  <w:abstractNum w:abstractNumId="3">
    <w:nsid w:val="25C1268C"/>
    <w:multiLevelType w:val="singleLevel"/>
    <w:tmpl w:val="25C1268C"/>
    <w:lvl w:ilvl="0" w:tentative="0">
      <w:start w:val="1"/>
      <w:numFmt w:val="decimal"/>
      <w:suff w:val="nothing"/>
      <w:lvlText w:val="%1、"/>
      <w:lvlJc w:val="left"/>
    </w:lvl>
  </w:abstractNum>
  <w:abstractNum w:abstractNumId="4">
    <w:nsid w:val="59DEDC80"/>
    <w:multiLevelType w:val="singleLevel"/>
    <w:tmpl w:val="59DEDC80"/>
    <w:lvl w:ilvl="0" w:tentative="0">
      <w:start w:val="3"/>
      <w:numFmt w:val="decimal"/>
      <w:suff w:val="nothing"/>
      <w:lvlText w:val="%1、"/>
      <w:lvlJc w:val="left"/>
    </w:lvl>
  </w:abstractNum>
  <w:abstractNum w:abstractNumId="5">
    <w:nsid w:val="629EF570"/>
    <w:multiLevelType w:val="singleLevel"/>
    <w:tmpl w:val="629EF570"/>
    <w:lvl w:ilvl="0" w:tentative="0">
      <w:start w:val="1"/>
      <w:numFmt w:val="bullet"/>
      <w:pStyle w:val="6"/>
      <w:lvlText w:val=""/>
      <w:lvlJc w:val="left"/>
      <w:pPr>
        <w:tabs>
          <w:tab w:val="left" w:pos="2040"/>
        </w:tabs>
        <w:ind w:left="2040" w:hanging="360"/>
      </w:pPr>
      <w:rPr>
        <w:rFonts w:hint="default" w:ascii="Wingdings" w:hAnsi="Wingdings"/>
      </w:rPr>
    </w:lvl>
  </w:abstractNum>
  <w:abstractNum w:abstractNumId="6">
    <w:nsid w:val="6820F074"/>
    <w:multiLevelType w:val="singleLevel"/>
    <w:tmpl w:val="6820F074"/>
    <w:lvl w:ilvl="0" w:tentative="0">
      <w:start w:val="1"/>
      <w:numFmt w:val="decimal"/>
      <w:suff w:val="nothing"/>
      <w:lvlText w:val="（%1）"/>
      <w:lvlJc w:val="left"/>
    </w:lvl>
  </w:abstractNum>
  <w:abstractNum w:abstractNumId="7">
    <w:nsid w:val="6A475F82"/>
    <w:multiLevelType w:val="singleLevel"/>
    <w:tmpl w:val="6A475F82"/>
    <w:lvl w:ilvl="0" w:tentative="0">
      <w:start w:val="3"/>
      <w:numFmt w:val="decimal"/>
      <w:suff w:val="nothing"/>
      <w:lvlText w:val="（%1）"/>
      <w:lvlJc w:val="left"/>
    </w:lvl>
  </w:abstractNum>
  <w:num w:numId="1">
    <w:abstractNumId w:val="5"/>
  </w:num>
  <w:num w:numId="2">
    <w:abstractNumId w:val="3"/>
  </w:num>
  <w:num w:numId="3">
    <w:abstractNumId w:val="0"/>
  </w:num>
  <w:num w:numId="4">
    <w:abstractNumId w:val="6"/>
  </w:num>
  <w:num w:numId="5">
    <w:abstractNumId w:val="1"/>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CC"/>
    <w:rsid w:val="00000211"/>
    <w:rsid w:val="00000859"/>
    <w:rsid w:val="00000905"/>
    <w:rsid w:val="00000E9B"/>
    <w:rsid w:val="00001FBA"/>
    <w:rsid w:val="000026CD"/>
    <w:rsid w:val="0000297E"/>
    <w:rsid w:val="000029AC"/>
    <w:rsid w:val="00002BB7"/>
    <w:rsid w:val="00002FB1"/>
    <w:rsid w:val="00003360"/>
    <w:rsid w:val="00003A51"/>
    <w:rsid w:val="00003DA2"/>
    <w:rsid w:val="000040F3"/>
    <w:rsid w:val="000047CB"/>
    <w:rsid w:val="00004B99"/>
    <w:rsid w:val="00005240"/>
    <w:rsid w:val="00005E95"/>
    <w:rsid w:val="00005EA3"/>
    <w:rsid w:val="000063B0"/>
    <w:rsid w:val="000068E5"/>
    <w:rsid w:val="00006AB0"/>
    <w:rsid w:val="00006C37"/>
    <w:rsid w:val="00007DED"/>
    <w:rsid w:val="00007ED7"/>
    <w:rsid w:val="00007F8C"/>
    <w:rsid w:val="00007FE8"/>
    <w:rsid w:val="00010264"/>
    <w:rsid w:val="00010424"/>
    <w:rsid w:val="0001068D"/>
    <w:rsid w:val="00010786"/>
    <w:rsid w:val="0001099B"/>
    <w:rsid w:val="00010DF1"/>
    <w:rsid w:val="00011A72"/>
    <w:rsid w:val="00012031"/>
    <w:rsid w:val="000132F6"/>
    <w:rsid w:val="00013350"/>
    <w:rsid w:val="0001335E"/>
    <w:rsid w:val="000133D6"/>
    <w:rsid w:val="000135DB"/>
    <w:rsid w:val="00013B0C"/>
    <w:rsid w:val="00013EB0"/>
    <w:rsid w:val="000140FE"/>
    <w:rsid w:val="000142BF"/>
    <w:rsid w:val="000144E8"/>
    <w:rsid w:val="0001469F"/>
    <w:rsid w:val="00014915"/>
    <w:rsid w:val="00014A62"/>
    <w:rsid w:val="00014BA8"/>
    <w:rsid w:val="00015568"/>
    <w:rsid w:val="0001564E"/>
    <w:rsid w:val="0001577D"/>
    <w:rsid w:val="00016870"/>
    <w:rsid w:val="00016A2D"/>
    <w:rsid w:val="00016E55"/>
    <w:rsid w:val="000172EE"/>
    <w:rsid w:val="00017586"/>
    <w:rsid w:val="00017A60"/>
    <w:rsid w:val="00017F38"/>
    <w:rsid w:val="00020105"/>
    <w:rsid w:val="00020419"/>
    <w:rsid w:val="0002041E"/>
    <w:rsid w:val="000209A6"/>
    <w:rsid w:val="00020E33"/>
    <w:rsid w:val="00021353"/>
    <w:rsid w:val="0002158B"/>
    <w:rsid w:val="000216A8"/>
    <w:rsid w:val="0002236C"/>
    <w:rsid w:val="00022688"/>
    <w:rsid w:val="000229B7"/>
    <w:rsid w:val="00022B4D"/>
    <w:rsid w:val="00022C00"/>
    <w:rsid w:val="00022C31"/>
    <w:rsid w:val="000231B8"/>
    <w:rsid w:val="00023584"/>
    <w:rsid w:val="00023A36"/>
    <w:rsid w:val="00023D14"/>
    <w:rsid w:val="00024303"/>
    <w:rsid w:val="0002459D"/>
    <w:rsid w:val="00024831"/>
    <w:rsid w:val="000248E6"/>
    <w:rsid w:val="00024A0B"/>
    <w:rsid w:val="00024ADF"/>
    <w:rsid w:val="00025389"/>
    <w:rsid w:val="00025425"/>
    <w:rsid w:val="00025612"/>
    <w:rsid w:val="000256C7"/>
    <w:rsid w:val="00025E2B"/>
    <w:rsid w:val="00026460"/>
    <w:rsid w:val="00026F96"/>
    <w:rsid w:val="0002728C"/>
    <w:rsid w:val="000279BA"/>
    <w:rsid w:val="000279E0"/>
    <w:rsid w:val="00027B18"/>
    <w:rsid w:val="00027DB4"/>
    <w:rsid w:val="00027DC2"/>
    <w:rsid w:val="00030585"/>
    <w:rsid w:val="000309CA"/>
    <w:rsid w:val="0003111B"/>
    <w:rsid w:val="0003147E"/>
    <w:rsid w:val="0003162B"/>
    <w:rsid w:val="00031938"/>
    <w:rsid w:val="000319AC"/>
    <w:rsid w:val="00031C0F"/>
    <w:rsid w:val="00032E0B"/>
    <w:rsid w:val="00033131"/>
    <w:rsid w:val="0003341B"/>
    <w:rsid w:val="0003357C"/>
    <w:rsid w:val="00033933"/>
    <w:rsid w:val="00033A85"/>
    <w:rsid w:val="00033B47"/>
    <w:rsid w:val="00034457"/>
    <w:rsid w:val="000344FE"/>
    <w:rsid w:val="00034D91"/>
    <w:rsid w:val="0003527B"/>
    <w:rsid w:val="00035FB3"/>
    <w:rsid w:val="0003624B"/>
    <w:rsid w:val="000362D9"/>
    <w:rsid w:val="00036836"/>
    <w:rsid w:val="00036F49"/>
    <w:rsid w:val="00037189"/>
    <w:rsid w:val="00037453"/>
    <w:rsid w:val="0003750A"/>
    <w:rsid w:val="000378EB"/>
    <w:rsid w:val="00037AAC"/>
    <w:rsid w:val="00037C78"/>
    <w:rsid w:val="00037C90"/>
    <w:rsid w:val="00040356"/>
    <w:rsid w:val="000410E3"/>
    <w:rsid w:val="00041334"/>
    <w:rsid w:val="00041B72"/>
    <w:rsid w:val="000423ED"/>
    <w:rsid w:val="00042557"/>
    <w:rsid w:val="000425FE"/>
    <w:rsid w:val="00042655"/>
    <w:rsid w:val="00042C45"/>
    <w:rsid w:val="00043235"/>
    <w:rsid w:val="0004388C"/>
    <w:rsid w:val="0004432D"/>
    <w:rsid w:val="000443A0"/>
    <w:rsid w:val="00044474"/>
    <w:rsid w:val="00044AD8"/>
    <w:rsid w:val="00044C20"/>
    <w:rsid w:val="00044CB2"/>
    <w:rsid w:val="00044D23"/>
    <w:rsid w:val="00045017"/>
    <w:rsid w:val="00045020"/>
    <w:rsid w:val="0004535B"/>
    <w:rsid w:val="0004559E"/>
    <w:rsid w:val="000455DB"/>
    <w:rsid w:val="00045832"/>
    <w:rsid w:val="000460F0"/>
    <w:rsid w:val="0004614E"/>
    <w:rsid w:val="000461CF"/>
    <w:rsid w:val="0004674E"/>
    <w:rsid w:val="000469DA"/>
    <w:rsid w:val="00046CB9"/>
    <w:rsid w:val="00046DD6"/>
    <w:rsid w:val="000470F1"/>
    <w:rsid w:val="000476A1"/>
    <w:rsid w:val="00047720"/>
    <w:rsid w:val="00047A08"/>
    <w:rsid w:val="00047B05"/>
    <w:rsid w:val="00047D39"/>
    <w:rsid w:val="00047D80"/>
    <w:rsid w:val="00050274"/>
    <w:rsid w:val="000506B9"/>
    <w:rsid w:val="00050B9C"/>
    <w:rsid w:val="00050E7E"/>
    <w:rsid w:val="000519A0"/>
    <w:rsid w:val="0005213A"/>
    <w:rsid w:val="00052D6F"/>
    <w:rsid w:val="00052EAC"/>
    <w:rsid w:val="0005328E"/>
    <w:rsid w:val="000534B3"/>
    <w:rsid w:val="00053586"/>
    <w:rsid w:val="00053601"/>
    <w:rsid w:val="00053BE6"/>
    <w:rsid w:val="00054268"/>
    <w:rsid w:val="000545FD"/>
    <w:rsid w:val="00054EEC"/>
    <w:rsid w:val="00054FCD"/>
    <w:rsid w:val="0005545E"/>
    <w:rsid w:val="000556AC"/>
    <w:rsid w:val="00055717"/>
    <w:rsid w:val="00055BC9"/>
    <w:rsid w:val="0005691A"/>
    <w:rsid w:val="00056A54"/>
    <w:rsid w:val="000570B4"/>
    <w:rsid w:val="000572B1"/>
    <w:rsid w:val="00057B3F"/>
    <w:rsid w:val="00057B70"/>
    <w:rsid w:val="00060174"/>
    <w:rsid w:val="00060A1A"/>
    <w:rsid w:val="00060BF6"/>
    <w:rsid w:val="0006117A"/>
    <w:rsid w:val="0006125D"/>
    <w:rsid w:val="0006140D"/>
    <w:rsid w:val="00061705"/>
    <w:rsid w:val="000619F9"/>
    <w:rsid w:val="00061F81"/>
    <w:rsid w:val="00061F85"/>
    <w:rsid w:val="00061F93"/>
    <w:rsid w:val="00062117"/>
    <w:rsid w:val="00062582"/>
    <w:rsid w:val="00062676"/>
    <w:rsid w:val="0006357C"/>
    <w:rsid w:val="00063832"/>
    <w:rsid w:val="00063B50"/>
    <w:rsid w:val="00063C3B"/>
    <w:rsid w:val="00063E7D"/>
    <w:rsid w:val="00064227"/>
    <w:rsid w:val="00064471"/>
    <w:rsid w:val="000653CB"/>
    <w:rsid w:val="000655D8"/>
    <w:rsid w:val="00065A6B"/>
    <w:rsid w:val="00065F6C"/>
    <w:rsid w:val="00066635"/>
    <w:rsid w:val="000667EB"/>
    <w:rsid w:val="00066B6B"/>
    <w:rsid w:val="00066F0D"/>
    <w:rsid w:val="00066F72"/>
    <w:rsid w:val="00066FF0"/>
    <w:rsid w:val="00067232"/>
    <w:rsid w:val="00067911"/>
    <w:rsid w:val="000679E0"/>
    <w:rsid w:val="00067BC6"/>
    <w:rsid w:val="00067E46"/>
    <w:rsid w:val="00067F65"/>
    <w:rsid w:val="0007030E"/>
    <w:rsid w:val="000707F3"/>
    <w:rsid w:val="000709EC"/>
    <w:rsid w:val="00070EB2"/>
    <w:rsid w:val="00071435"/>
    <w:rsid w:val="00071C45"/>
    <w:rsid w:val="0007268D"/>
    <w:rsid w:val="00072A72"/>
    <w:rsid w:val="00072B53"/>
    <w:rsid w:val="00072D7D"/>
    <w:rsid w:val="00074858"/>
    <w:rsid w:val="00074BD8"/>
    <w:rsid w:val="00074CDD"/>
    <w:rsid w:val="00075176"/>
    <w:rsid w:val="000755C8"/>
    <w:rsid w:val="00075C65"/>
    <w:rsid w:val="000762E4"/>
    <w:rsid w:val="00076424"/>
    <w:rsid w:val="00076722"/>
    <w:rsid w:val="00076DED"/>
    <w:rsid w:val="0007706B"/>
    <w:rsid w:val="000770A6"/>
    <w:rsid w:val="000771D5"/>
    <w:rsid w:val="0007736E"/>
    <w:rsid w:val="00077BBB"/>
    <w:rsid w:val="00077DB5"/>
    <w:rsid w:val="00077F0C"/>
    <w:rsid w:val="00077F29"/>
    <w:rsid w:val="000800A2"/>
    <w:rsid w:val="000802E1"/>
    <w:rsid w:val="000805C9"/>
    <w:rsid w:val="00080612"/>
    <w:rsid w:val="0008068F"/>
    <w:rsid w:val="000815FB"/>
    <w:rsid w:val="00081E32"/>
    <w:rsid w:val="000824A2"/>
    <w:rsid w:val="00082E7E"/>
    <w:rsid w:val="00082F94"/>
    <w:rsid w:val="000831E8"/>
    <w:rsid w:val="000834DE"/>
    <w:rsid w:val="00083840"/>
    <w:rsid w:val="00083D61"/>
    <w:rsid w:val="000844C1"/>
    <w:rsid w:val="0008450F"/>
    <w:rsid w:val="0008467F"/>
    <w:rsid w:val="0008518C"/>
    <w:rsid w:val="0008531A"/>
    <w:rsid w:val="00085341"/>
    <w:rsid w:val="00085486"/>
    <w:rsid w:val="0008551A"/>
    <w:rsid w:val="000856D4"/>
    <w:rsid w:val="00085F86"/>
    <w:rsid w:val="00086446"/>
    <w:rsid w:val="00086651"/>
    <w:rsid w:val="00086F79"/>
    <w:rsid w:val="00087429"/>
    <w:rsid w:val="00087ADE"/>
    <w:rsid w:val="00090223"/>
    <w:rsid w:val="000903D5"/>
    <w:rsid w:val="00090470"/>
    <w:rsid w:val="00090989"/>
    <w:rsid w:val="00091002"/>
    <w:rsid w:val="00091261"/>
    <w:rsid w:val="000913FE"/>
    <w:rsid w:val="00091460"/>
    <w:rsid w:val="000914B1"/>
    <w:rsid w:val="000915A3"/>
    <w:rsid w:val="000917A6"/>
    <w:rsid w:val="00091F4C"/>
    <w:rsid w:val="00092155"/>
    <w:rsid w:val="00092295"/>
    <w:rsid w:val="000925FF"/>
    <w:rsid w:val="00092A1D"/>
    <w:rsid w:val="00093A80"/>
    <w:rsid w:val="000942B9"/>
    <w:rsid w:val="0009494B"/>
    <w:rsid w:val="000949C3"/>
    <w:rsid w:val="00094A64"/>
    <w:rsid w:val="00094DBD"/>
    <w:rsid w:val="000952D6"/>
    <w:rsid w:val="0009577F"/>
    <w:rsid w:val="00095B3C"/>
    <w:rsid w:val="00095DFD"/>
    <w:rsid w:val="00095E32"/>
    <w:rsid w:val="00095EA4"/>
    <w:rsid w:val="0009697A"/>
    <w:rsid w:val="00096B38"/>
    <w:rsid w:val="00097B17"/>
    <w:rsid w:val="00097E44"/>
    <w:rsid w:val="000A015A"/>
    <w:rsid w:val="000A0692"/>
    <w:rsid w:val="000A0780"/>
    <w:rsid w:val="000A106E"/>
    <w:rsid w:val="000A1663"/>
    <w:rsid w:val="000A1854"/>
    <w:rsid w:val="000A1DB7"/>
    <w:rsid w:val="000A1ED4"/>
    <w:rsid w:val="000A234C"/>
    <w:rsid w:val="000A234F"/>
    <w:rsid w:val="000A28C6"/>
    <w:rsid w:val="000A2B11"/>
    <w:rsid w:val="000A2C05"/>
    <w:rsid w:val="000A3147"/>
    <w:rsid w:val="000A3709"/>
    <w:rsid w:val="000A37B2"/>
    <w:rsid w:val="000A3D1C"/>
    <w:rsid w:val="000A4345"/>
    <w:rsid w:val="000A441F"/>
    <w:rsid w:val="000A44D9"/>
    <w:rsid w:val="000A459C"/>
    <w:rsid w:val="000A4A8C"/>
    <w:rsid w:val="000A5343"/>
    <w:rsid w:val="000A5600"/>
    <w:rsid w:val="000A59E7"/>
    <w:rsid w:val="000A5B15"/>
    <w:rsid w:val="000A5D44"/>
    <w:rsid w:val="000A5DBA"/>
    <w:rsid w:val="000A5EEA"/>
    <w:rsid w:val="000A6AA8"/>
    <w:rsid w:val="000A6CB1"/>
    <w:rsid w:val="000A725F"/>
    <w:rsid w:val="000A72E4"/>
    <w:rsid w:val="000A7564"/>
    <w:rsid w:val="000A762D"/>
    <w:rsid w:val="000A7C5B"/>
    <w:rsid w:val="000A7D7A"/>
    <w:rsid w:val="000A7F58"/>
    <w:rsid w:val="000A7FB6"/>
    <w:rsid w:val="000B0653"/>
    <w:rsid w:val="000B0FB1"/>
    <w:rsid w:val="000B10CB"/>
    <w:rsid w:val="000B122A"/>
    <w:rsid w:val="000B1270"/>
    <w:rsid w:val="000B182E"/>
    <w:rsid w:val="000B19C1"/>
    <w:rsid w:val="000B1BB6"/>
    <w:rsid w:val="000B1C7C"/>
    <w:rsid w:val="000B1C7F"/>
    <w:rsid w:val="000B2B02"/>
    <w:rsid w:val="000B2B95"/>
    <w:rsid w:val="000B3206"/>
    <w:rsid w:val="000B3229"/>
    <w:rsid w:val="000B3281"/>
    <w:rsid w:val="000B34BA"/>
    <w:rsid w:val="000B3560"/>
    <w:rsid w:val="000B371C"/>
    <w:rsid w:val="000B3847"/>
    <w:rsid w:val="000B3E89"/>
    <w:rsid w:val="000B460B"/>
    <w:rsid w:val="000B469A"/>
    <w:rsid w:val="000B47E7"/>
    <w:rsid w:val="000B487A"/>
    <w:rsid w:val="000B5252"/>
    <w:rsid w:val="000B53F1"/>
    <w:rsid w:val="000B5846"/>
    <w:rsid w:val="000B5DDC"/>
    <w:rsid w:val="000B5FE5"/>
    <w:rsid w:val="000B6BCB"/>
    <w:rsid w:val="000B7355"/>
    <w:rsid w:val="000B7842"/>
    <w:rsid w:val="000B7F53"/>
    <w:rsid w:val="000C00ED"/>
    <w:rsid w:val="000C046C"/>
    <w:rsid w:val="000C185F"/>
    <w:rsid w:val="000C1CBD"/>
    <w:rsid w:val="000C1E97"/>
    <w:rsid w:val="000C28E5"/>
    <w:rsid w:val="000C2F7D"/>
    <w:rsid w:val="000C33EE"/>
    <w:rsid w:val="000C3528"/>
    <w:rsid w:val="000C353A"/>
    <w:rsid w:val="000C3562"/>
    <w:rsid w:val="000C38CD"/>
    <w:rsid w:val="000C3A2A"/>
    <w:rsid w:val="000C3FE3"/>
    <w:rsid w:val="000C49F4"/>
    <w:rsid w:val="000C4B6A"/>
    <w:rsid w:val="000C4D26"/>
    <w:rsid w:val="000C4E0F"/>
    <w:rsid w:val="000C4FE5"/>
    <w:rsid w:val="000C5408"/>
    <w:rsid w:val="000C548C"/>
    <w:rsid w:val="000C56D2"/>
    <w:rsid w:val="000C5E39"/>
    <w:rsid w:val="000C5E8E"/>
    <w:rsid w:val="000C64A9"/>
    <w:rsid w:val="000C650D"/>
    <w:rsid w:val="000C6972"/>
    <w:rsid w:val="000C6F6C"/>
    <w:rsid w:val="000C75DE"/>
    <w:rsid w:val="000C77A3"/>
    <w:rsid w:val="000D05A2"/>
    <w:rsid w:val="000D0AD4"/>
    <w:rsid w:val="000D0BB2"/>
    <w:rsid w:val="000D180D"/>
    <w:rsid w:val="000D207C"/>
    <w:rsid w:val="000D23AD"/>
    <w:rsid w:val="000D2B1A"/>
    <w:rsid w:val="000D2C0D"/>
    <w:rsid w:val="000D2FDD"/>
    <w:rsid w:val="000D385E"/>
    <w:rsid w:val="000D3988"/>
    <w:rsid w:val="000D4007"/>
    <w:rsid w:val="000D40C2"/>
    <w:rsid w:val="000D4333"/>
    <w:rsid w:val="000D46DB"/>
    <w:rsid w:val="000D4AA3"/>
    <w:rsid w:val="000D4C79"/>
    <w:rsid w:val="000D4E43"/>
    <w:rsid w:val="000D5101"/>
    <w:rsid w:val="000D5334"/>
    <w:rsid w:val="000D53B8"/>
    <w:rsid w:val="000D5B67"/>
    <w:rsid w:val="000D6140"/>
    <w:rsid w:val="000D6840"/>
    <w:rsid w:val="000D6862"/>
    <w:rsid w:val="000D6B7F"/>
    <w:rsid w:val="000D6C5F"/>
    <w:rsid w:val="000D6CA7"/>
    <w:rsid w:val="000D6E1D"/>
    <w:rsid w:val="000D701F"/>
    <w:rsid w:val="000D7713"/>
    <w:rsid w:val="000D7A05"/>
    <w:rsid w:val="000D7B92"/>
    <w:rsid w:val="000D7E91"/>
    <w:rsid w:val="000E0036"/>
    <w:rsid w:val="000E02CD"/>
    <w:rsid w:val="000E058D"/>
    <w:rsid w:val="000E07A6"/>
    <w:rsid w:val="000E0828"/>
    <w:rsid w:val="000E10BF"/>
    <w:rsid w:val="000E1E65"/>
    <w:rsid w:val="000E2217"/>
    <w:rsid w:val="000E2277"/>
    <w:rsid w:val="000E2443"/>
    <w:rsid w:val="000E2CA5"/>
    <w:rsid w:val="000E2F34"/>
    <w:rsid w:val="000E3A36"/>
    <w:rsid w:val="000E3F9E"/>
    <w:rsid w:val="000E493F"/>
    <w:rsid w:val="000E4975"/>
    <w:rsid w:val="000E4C38"/>
    <w:rsid w:val="000E4E71"/>
    <w:rsid w:val="000E64F8"/>
    <w:rsid w:val="000E6613"/>
    <w:rsid w:val="000E6EEB"/>
    <w:rsid w:val="000E6FBB"/>
    <w:rsid w:val="000E7AFC"/>
    <w:rsid w:val="000F02AE"/>
    <w:rsid w:val="000F0864"/>
    <w:rsid w:val="000F0CD4"/>
    <w:rsid w:val="000F0D5D"/>
    <w:rsid w:val="000F11B4"/>
    <w:rsid w:val="000F1208"/>
    <w:rsid w:val="000F126C"/>
    <w:rsid w:val="000F1A0D"/>
    <w:rsid w:val="000F1CF0"/>
    <w:rsid w:val="000F1EB7"/>
    <w:rsid w:val="000F1FCD"/>
    <w:rsid w:val="000F22A5"/>
    <w:rsid w:val="000F2885"/>
    <w:rsid w:val="000F2B88"/>
    <w:rsid w:val="000F2DED"/>
    <w:rsid w:val="000F2EB7"/>
    <w:rsid w:val="000F301B"/>
    <w:rsid w:val="000F3020"/>
    <w:rsid w:val="000F366D"/>
    <w:rsid w:val="000F3CDC"/>
    <w:rsid w:val="000F3F9E"/>
    <w:rsid w:val="000F40F9"/>
    <w:rsid w:val="000F492F"/>
    <w:rsid w:val="000F4938"/>
    <w:rsid w:val="000F4B2E"/>
    <w:rsid w:val="000F5592"/>
    <w:rsid w:val="000F59D0"/>
    <w:rsid w:val="000F5AA0"/>
    <w:rsid w:val="000F5F76"/>
    <w:rsid w:val="000F611A"/>
    <w:rsid w:val="000F623D"/>
    <w:rsid w:val="000F63EC"/>
    <w:rsid w:val="000F658E"/>
    <w:rsid w:val="000F6B58"/>
    <w:rsid w:val="000F6D6B"/>
    <w:rsid w:val="000F7188"/>
    <w:rsid w:val="000F7681"/>
    <w:rsid w:val="000F7B76"/>
    <w:rsid w:val="000F7BE2"/>
    <w:rsid w:val="000F7F08"/>
    <w:rsid w:val="00100118"/>
    <w:rsid w:val="0010058A"/>
    <w:rsid w:val="0010062F"/>
    <w:rsid w:val="00100A2A"/>
    <w:rsid w:val="00100A8D"/>
    <w:rsid w:val="00100ED4"/>
    <w:rsid w:val="001012F9"/>
    <w:rsid w:val="001013DC"/>
    <w:rsid w:val="0010213B"/>
    <w:rsid w:val="001029CC"/>
    <w:rsid w:val="00102CE3"/>
    <w:rsid w:val="00103267"/>
    <w:rsid w:val="00103C24"/>
    <w:rsid w:val="00103C91"/>
    <w:rsid w:val="00103D13"/>
    <w:rsid w:val="0010450A"/>
    <w:rsid w:val="00104526"/>
    <w:rsid w:val="001045E3"/>
    <w:rsid w:val="001048D2"/>
    <w:rsid w:val="00104B71"/>
    <w:rsid w:val="00104DED"/>
    <w:rsid w:val="00105B6E"/>
    <w:rsid w:val="00105D5F"/>
    <w:rsid w:val="00105E0E"/>
    <w:rsid w:val="00105E87"/>
    <w:rsid w:val="00106199"/>
    <w:rsid w:val="00106246"/>
    <w:rsid w:val="001062E0"/>
    <w:rsid w:val="0010665C"/>
    <w:rsid w:val="001069BB"/>
    <w:rsid w:val="00106B52"/>
    <w:rsid w:val="00106C2B"/>
    <w:rsid w:val="00106DED"/>
    <w:rsid w:val="00106FD9"/>
    <w:rsid w:val="0010785E"/>
    <w:rsid w:val="00107D65"/>
    <w:rsid w:val="00107E35"/>
    <w:rsid w:val="001106CC"/>
    <w:rsid w:val="00110787"/>
    <w:rsid w:val="00110B25"/>
    <w:rsid w:val="00111271"/>
    <w:rsid w:val="00111CF3"/>
    <w:rsid w:val="00112662"/>
    <w:rsid w:val="00112F97"/>
    <w:rsid w:val="001130A6"/>
    <w:rsid w:val="00113A22"/>
    <w:rsid w:val="00113EF4"/>
    <w:rsid w:val="00114026"/>
    <w:rsid w:val="00114048"/>
    <w:rsid w:val="00114271"/>
    <w:rsid w:val="0011447B"/>
    <w:rsid w:val="001148E4"/>
    <w:rsid w:val="00114A32"/>
    <w:rsid w:val="00114AE0"/>
    <w:rsid w:val="001155F8"/>
    <w:rsid w:val="00115620"/>
    <w:rsid w:val="00115826"/>
    <w:rsid w:val="00115931"/>
    <w:rsid w:val="00115F10"/>
    <w:rsid w:val="00116265"/>
    <w:rsid w:val="001162B5"/>
    <w:rsid w:val="001167F3"/>
    <w:rsid w:val="00116D4C"/>
    <w:rsid w:val="00117379"/>
    <w:rsid w:val="00117A2C"/>
    <w:rsid w:val="00117CCC"/>
    <w:rsid w:val="00120271"/>
    <w:rsid w:val="0012059C"/>
    <w:rsid w:val="0012095C"/>
    <w:rsid w:val="00120AE0"/>
    <w:rsid w:val="001211CC"/>
    <w:rsid w:val="00121209"/>
    <w:rsid w:val="00121B11"/>
    <w:rsid w:val="00121D50"/>
    <w:rsid w:val="00121D5A"/>
    <w:rsid w:val="00122345"/>
    <w:rsid w:val="001223BE"/>
    <w:rsid w:val="00122D32"/>
    <w:rsid w:val="00122E9B"/>
    <w:rsid w:val="00122EDB"/>
    <w:rsid w:val="00123168"/>
    <w:rsid w:val="001233AC"/>
    <w:rsid w:val="001236CD"/>
    <w:rsid w:val="001237B3"/>
    <w:rsid w:val="0012396F"/>
    <w:rsid w:val="00123EF1"/>
    <w:rsid w:val="00124089"/>
    <w:rsid w:val="0012491D"/>
    <w:rsid w:val="00124CD4"/>
    <w:rsid w:val="001251BA"/>
    <w:rsid w:val="00125391"/>
    <w:rsid w:val="0012545E"/>
    <w:rsid w:val="0012548B"/>
    <w:rsid w:val="00125713"/>
    <w:rsid w:val="001258A2"/>
    <w:rsid w:val="00125CD2"/>
    <w:rsid w:val="00126292"/>
    <w:rsid w:val="001268D4"/>
    <w:rsid w:val="0012692B"/>
    <w:rsid w:val="00126950"/>
    <w:rsid w:val="00126DEA"/>
    <w:rsid w:val="001271D2"/>
    <w:rsid w:val="0012744D"/>
    <w:rsid w:val="001274EF"/>
    <w:rsid w:val="00127AD3"/>
    <w:rsid w:val="00127D27"/>
    <w:rsid w:val="00127DD0"/>
    <w:rsid w:val="00127EFA"/>
    <w:rsid w:val="00130320"/>
    <w:rsid w:val="0013039E"/>
    <w:rsid w:val="0013095F"/>
    <w:rsid w:val="00130C7A"/>
    <w:rsid w:val="00130E21"/>
    <w:rsid w:val="00131267"/>
    <w:rsid w:val="00132254"/>
    <w:rsid w:val="00132B41"/>
    <w:rsid w:val="00132FAE"/>
    <w:rsid w:val="001330EA"/>
    <w:rsid w:val="0013391D"/>
    <w:rsid w:val="001339BB"/>
    <w:rsid w:val="00133B8D"/>
    <w:rsid w:val="001344F4"/>
    <w:rsid w:val="0013495E"/>
    <w:rsid w:val="00135759"/>
    <w:rsid w:val="00136154"/>
    <w:rsid w:val="00136188"/>
    <w:rsid w:val="0013623B"/>
    <w:rsid w:val="001362B0"/>
    <w:rsid w:val="00136379"/>
    <w:rsid w:val="0013651E"/>
    <w:rsid w:val="001366F2"/>
    <w:rsid w:val="0013708C"/>
    <w:rsid w:val="001372FB"/>
    <w:rsid w:val="0013766D"/>
    <w:rsid w:val="0013798E"/>
    <w:rsid w:val="00137998"/>
    <w:rsid w:val="00137D7B"/>
    <w:rsid w:val="001400C3"/>
    <w:rsid w:val="0014040C"/>
    <w:rsid w:val="0014067A"/>
    <w:rsid w:val="001406A1"/>
    <w:rsid w:val="001407CC"/>
    <w:rsid w:val="00140A4D"/>
    <w:rsid w:val="00141979"/>
    <w:rsid w:val="00141D7F"/>
    <w:rsid w:val="00141DA9"/>
    <w:rsid w:val="00141DD9"/>
    <w:rsid w:val="00141F1E"/>
    <w:rsid w:val="00141FAA"/>
    <w:rsid w:val="001420A9"/>
    <w:rsid w:val="001422E7"/>
    <w:rsid w:val="001429D7"/>
    <w:rsid w:val="00142B7E"/>
    <w:rsid w:val="001431F1"/>
    <w:rsid w:val="0014381B"/>
    <w:rsid w:val="00143A06"/>
    <w:rsid w:val="00143BCB"/>
    <w:rsid w:val="001444BC"/>
    <w:rsid w:val="00144C50"/>
    <w:rsid w:val="001453E9"/>
    <w:rsid w:val="00145AEA"/>
    <w:rsid w:val="00145CB5"/>
    <w:rsid w:val="001462A3"/>
    <w:rsid w:val="0014661D"/>
    <w:rsid w:val="00146697"/>
    <w:rsid w:val="00146B71"/>
    <w:rsid w:val="0014700F"/>
    <w:rsid w:val="001472D6"/>
    <w:rsid w:val="0014778A"/>
    <w:rsid w:val="0014799D"/>
    <w:rsid w:val="00147BAC"/>
    <w:rsid w:val="00147E07"/>
    <w:rsid w:val="001502F9"/>
    <w:rsid w:val="001504CF"/>
    <w:rsid w:val="0015066B"/>
    <w:rsid w:val="00150C28"/>
    <w:rsid w:val="00150E7B"/>
    <w:rsid w:val="001510CC"/>
    <w:rsid w:val="00151198"/>
    <w:rsid w:val="00151388"/>
    <w:rsid w:val="0015171C"/>
    <w:rsid w:val="00151A9A"/>
    <w:rsid w:val="00151B46"/>
    <w:rsid w:val="0015233A"/>
    <w:rsid w:val="0015238E"/>
    <w:rsid w:val="001523A7"/>
    <w:rsid w:val="00152806"/>
    <w:rsid w:val="00152D3F"/>
    <w:rsid w:val="001533E7"/>
    <w:rsid w:val="00153A13"/>
    <w:rsid w:val="00153CE1"/>
    <w:rsid w:val="00154188"/>
    <w:rsid w:val="0015436D"/>
    <w:rsid w:val="00154466"/>
    <w:rsid w:val="00154D64"/>
    <w:rsid w:val="00154DF6"/>
    <w:rsid w:val="0015522F"/>
    <w:rsid w:val="001553BB"/>
    <w:rsid w:val="0015545F"/>
    <w:rsid w:val="00155605"/>
    <w:rsid w:val="00155A88"/>
    <w:rsid w:val="001560B6"/>
    <w:rsid w:val="001562EF"/>
    <w:rsid w:val="00156A3A"/>
    <w:rsid w:val="00157116"/>
    <w:rsid w:val="00157C7B"/>
    <w:rsid w:val="0016025C"/>
    <w:rsid w:val="0016035F"/>
    <w:rsid w:val="001605EF"/>
    <w:rsid w:val="001609C6"/>
    <w:rsid w:val="00160B47"/>
    <w:rsid w:val="0016125B"/>
    <w:rsid w:val="00161501"/>
    <w:rsid w:val="00161744"/>
    <w:rsid w:val="00161E8E"/>
    <w:rsid w:val="00161F3B"/>
    <w:rsid w:val="00162276"/>
    <w:rsid w:val="001632CF"/>
    <w:rsid w:val="001633E3"/>
    <w:rsid w:val="0016364A"/>
    <w:rsid w:val="0016375B"/>
    <w:rsid w:val="00163B36"/>
    <w:rsid w:val="00163BA4"/>
    <w:rsid w:val="00163F3F"/>
    <w:rsid w:val="001648DA"/>
    <w:rsid w:val="001657DD"/>
    <w:rsid w:val="001658E6"/>
    <w:rsid w:val="00165ABF"/>
    <w:rsid w:val="00165CD8"/>
    <w:rsid w:val="00165F00"/>
    <w:rsid w:val="001660BF"/>
    <w:rsid w:val="00166141"/>
    <w:rsid w:val="00166175"/>
    <w:rsid w:val="00166362"/>
    <w:rsid w:val="00166387"/>
    <w:rsid w:val="0016638A"/>
    <w:rsid w:val="00167AC7"/>
    <w:rsid w:val="00167B6F"/>
    <w:rsid w:val="001704B1"/>
    <w:rsid w:val="00170526"/>
    <w:rsid w:val="00170785"/>
    <w:rsid w:val="00170974"/>
    <w:rsid w:val="00170E1C"/>
    <w:rsid w:val="00171151"/>
    <w:rsid w:val="001720E1"/>
    <w:rsid w:val="0017210D"/>
    <w:rsid w:val="00172450"/>
    <w:rsid w:val="001725D9"/>
    <w:rsid w:val="00172748"/>
    <w:rsid w:val="00172A27"/>
    <w:rsid w:val="00172BD6"/>
    <w:rsid w:val="00172D15"/>
    <w:rsid w:val="00173AC5"/>
    <w:rsid w:val="00174825"/>
    <w:rsid w:val="001749E4"/>
    <w:rsid w:val="00174D86"/>
    <w:rsid w:val="001758B3"/>
    <w:rsid w:val="001759AA"/>
    <w:rsid w:val="00175A59"/>
    <w:rsid w:val="00175BF2"/>
    <w:rsid w:val="00175D5F"/>
    <w:rsid w:val="001764B4"/>
    <w:rsid w:val="00177ACA"/>
    <w:rsid w:val="00177B9F"/>
    <w:rsid w:val="00177BBB"/>
    <w:rsid w:val="00177D55"/>
    <w:rsid w:val="00177E9C"/>
    <w:rsid w:val="00177F8F"/>
    <w:rsid w:val="001801A7"/>
    <w:rsid w:val="00180834"/>
    <w:rsid w:val="00180E3F"/>
    <w:rsid w:val="00181159"/>
    <w:rsid w:val="0018129F"/>
    <w:rsid w:val="001813DE"/>
    <w:rsid w:val="00181937"/>
    <w:rsid w:val="001822FE"/>
    <w:rsid w:val="001823CF"/>
    <w:rsid w:val="001824C0"/>
    <w:rsid w:val="001829E1"/>
    <w:rsid w:val="00182B33"/>
    <w:rsid w:val="00182BF6"/>
    <w:rsid w:val="00183002"/>
    <w:rsid w:val="00183593"/>
    <w:rsid w:val="00183A9C"/>
    <w:rsid w:val="00183E0E"/>
    <w:rsid w:val="0018435A"/>
    <w:rsid w:val="00184921"/>
    <w:rsid w:val="00184A44"/>
    <w:rsid w:val="00184BD0"/>
    <w:rsid w:val="0018523A"/>
    <w:rsid w:val="001856F4"/>
    <w:rsid w:val="00185814"/>
    <w:rsid w:val="00185EA9"/>
    <w:rsid w:val="001862E4"/>
    <w:rsid w:val="00186758"/>
    <w:rsid w:val="00186A4C"/>
    <w:rsid w:val="0019022F"/>
    <w:rsid w:val="00190896"/>
    <w:rsid w:val="00190B15"/>
    <w:rsid w:val="00190FB0"/>
    <w:rsid w:val="001912B4"/>
    <w:rsid w:val="001918FC"/>
    <w:rsid w:val="001919C3"/>
    <w:rsid w:val="00191A3A"/>
    <w:rsid w:val="00192243"/>
    <w:rsid w:val="0019259A"/>
    <w:rsid w:val="00192685"/>
    <w:rsid w:val="00192D08"/>
    <w:rsid w:val="00192FEB"/>
    <w:rsid w:val="00193008"/>
    <w:rsid w:val="0019335E"/>
    <w:rsid w:val="00193605"/>
    <w:rsid w:val="00193638"/>
    <w:rsid w:val="00193795"/>
    <w:rsid w:val="0019379B"/>
    <w:rsid w:val="001938EB"/>
    <w:rsid w:val="001941BA"/>
    <w:rsid w:val="001944B9"/>
    <w:rsid w:val="00194A94"/>
    <w:rsid w:val="00194D8C"/>
    <w:rsid w:val="00194F41"/>
    <w:rsid w:val="001958CA"/>
    <w:rsid w:val="00195EA1"/>
    <w:rsid w:val="001961D5"/>
    <w:rsid w:val="00196207"/>
    <w:rsid w:val="001962F5"/>
    <w:rsid w:val="0019647E"/>
    <w:rsid w:val="00196673"/>
    <w:rsid w:val="00196AE5"/>
    <w:rsid w:val="00196C5D"/>
    <w:rsid w:val="00196E5B"/>
    <w:rsid w:val="00197689"/>
    <w:rsid w:val="001976D4"/>
    <w:rsid w:val="0019791D"/>
    <w:rsid w:val="00197BE5"/>
    <w:rsid w:val="00197FF2"/>
    <w:rsid w:val="001A02E9"/>
    <w:rsid w:val="001A040E"/>
    <w:rsid w:val="001A09B0"/>
    <w:rsid w:val="001A0B38"/>
    <w:rsid w:val="001A0D03"/>
    <w:rsid w:val="001A180B"/>
    <w:rsid w:val="001A1BD0"/>
    <w:rsid w:val="001A1CF9"/>
    <w:rsid w:val="001A2443"/>
    <w:rsid w:val="001A2740"/>
    <w:rsid w:val="001A2E42"/>
    <w:rsid w:val="001A3988"/>
    <w:rsid w:val="001A39B6"/>
    <w:rsid w:val="001A3DC9"/>
    <w:rsid w:val="001A4EB7"/>
    <w:rsid w:val="001A54A4"/>
    <w:rsid w:val="001A5B59"/>
    <w:rsid w:val="001A6281"/>
    <w:rsid w:val="001A6899"/>
    <w:rsid w:val="001A6954"/>
    <w:rsid w:val="001A6AB7"/>
    <w:rsid w:val="001A6D89"/>
    <w:rsid w:val="001A6F10"/>
    <w:rsid w:val="001A7369"/>
    <w:rsid w:val="001A76A7"/>
    <w:rsid w:val="001A77B4"/>
    <w:rsid w:val="001A7FDC"/>
    <w:rsid w:val="001B07DA"/>
    <w:rsid w:val="001B0E56"/>
    <w:rsid w:val="001B1813"/>
    <w:rsid w:val="001B214E"/>
    <w:rsid w:val="001B2174"/>
    <w:rsid w:val="001B27EA"/>
    <w:rsid w:val="001B2BAC"/>
    <w:rsid w:val="001B2C09"/>
    <w:rsid w:val="001B2D00"/>
    <w:rsid w:val="001B3063"/>
    <w:rsid w:val="001B321A"/>
    <w:rsid w:val="001B3730"/>
    <w:rsid w:val="001B3BBD"/>
    <w:rsid w:val="001B3BFD"/>
    <w:rsid w:val="001B3D02"/>
    <w:rsid w:val="001B3D03"/>
    <w:rsid w:val="001B3FAC"/>
    <w:rsid w:val="001B470A"/>
    <w:rsid w:val="001B49A2"/>
    <w:rsid w:val="001B4B64"/>
    <w:rsid w:val="001B4F3C"/>
    <w:rsid w:val="001B5356"/>
    <w:rsid w:val="001B5419"/>
    <w:rsid w:val="001B587A"/>
    <w:rsid w:val="001B5938"/>
    <w:rsid w:val="001B5C47"/>
    <w:rsid w:val="001B5D5E"/>
    <w:rsid w:val="001B5DA9"/>
    <w:rsid w:val="001B5F3D"/>
    <w:rsid w:val="001B66D3"/>
    <w:rsid w:val="001B673E"/>
    <w:rsid w:val="001B6834"/>
    <w:rsid w:val="001B6A7D"/>
    <w:rsid w:val="001B6B20"/>
    <w:rsid w:val="001B6BDA"/>
    <w:rsid w:val="001B6E07"/>
    <w:rsid w:val="001B6E81"/>
    <w:rsid w:val="001B7079"/>
    <w:rsid w:val="001B73C7"/>
    <w:rsid w:val="001B7E1D"/>
    <w:rsid w:val="001C0011"/>
    <w:rsid w:val="001C032E"/>
    <w:rsid w:val="001C060B"/>
    <w:rsid w:val="001C0757"/>
    <w:rsid w:val="001C0B10"/>
    <w:rsid w:val="001C0B2E"/>
    <w:rsid w:val="001C0B68"/>
    <w:rsid w:val="001C0DF3"/>
    <w:rsid w:val="001C12D3"/>
    <w:rsid w:val="001C15B8"/>
    <w:rsid w:val="001C172E"/>
    <w:rsid w:val="001C1838"/>
    <w:rsid w:val="001C1BBD"/>
    <w:rsid w:val="001C2004"/>
    <w:rsid w:val="001C2446"/>
    <w:rsid w:val="001C319D"/>
    <w:rsid w:val="001C31FC"/>
    <w:rsid w:val="001C3E35"/>
    <w:rsid w:val="001C3F91"/>
    <w:rsid w:val="001C478C"/>
    <w:rsid w:val="001C4E3A"/>
    <w:rsid w:val="001C4F81"/>
    <w:rsid w:val="001C4FC0"/>
    <w:rsid w:val="001C5067"/>
    <w:rsid w:val="001C520A"/>
    <w:rsid w:val="001C59BE"/>
    <w:rsid w:val="001C5C8F"/>
    <w:rsid w:val="001C60A3"/>
    <w:rsid w:val="001C66E5"/>
    <w:rsid w:val="001C6E97"/>
    <w:rsid w:val="001C7DDF"/>
    <w:rsid w:val="001C7FEA"/>
    <w:rsid w:val="001D024C"/>
    <w:rsid w:val="001D04BD"/>
    <w:rsid w:val="001D0515"/>
    <w:rsid w:val="001D0606"/>
    <w:rsid w:val="001D09B0"/>
    <w:rsid w:val="001D0B80"/>
    <w:rsid w:val="001D0F07"/>
    <w:rsid w:val="001D1527"/>
    <w:rsid w:val="001D1643"/>
    <w:rsid w:val="001D1AF8"/>
    <w:rsid w:val="001D1F56"/>
    <w:rsid w:val="001D2057"/>
    <w:rsid w:val="001D21A7"/>
    <w:rsid w:val="001D25DD"/>
    <w:rsid w:val="001D2982"/>
    <w:rsid w:val="001D30C7"/>
    <w:rsid w:val="001D31B6"/>
    <w:rsid w:val="001D353F"/>
    <w:rsid w:val="001D64B2"/>
    <w:rsid w:val="001D6574"/>
    <w:rsid w:val="001D65D8"/>
    <w:rsid w:val="001D6EFE"/>
    <w:rsid w:val="001D706F"/>
    <w:rsid w:val="001D7BDC"/>
    <w:rsid w:val="001D7D8A"/>
    <w:rsid w:val="001E0340"/>
    <w:rsid w:val="001E04CC"/>
    <w:rsid w:val="001E0811"/>
    <w:rsid w:val="001E10A7"/>
    <w:rsid w:val="001E1178"/>
    <w:rsid w:val="001E13C9"/>
    <w:rsid w:val="001E1491"/>
    <w:rsid w:val="001E1608"/>
    <w:rsid w:val="001E1A9C"/>
    <w:rsid w:val="001E1E05"/>
    <w:rsid w:val="001E20F4"/>
    <w:rsid w:val="001E3199"/>
    <w:rsid w:val="001E36E8"/>
    <w:rsid w:val="001E3CDF"/>
    <w:rsid w:val="001E3D6D"/>
    <w:rsid w:val="001E41EB"/>
    <w:rsid w:val="001E467F"/>
    <w:rsid w:val="001E487D"/>
    <w:rsid w:val="001E4D10"/>
    <w:rsid w:val="001E4D61"/>
    <w:rsid w:val="001E4E7B"/>
    <w:rsid w:val="001E56FB"/>
    <w:rsid w:val="001E57D6"/>
    <w:rsid w:val="001E5B1E"/>
    <w:rsid w:val="001E5C9A"/>
    <w:rsid w:val="001E5EEE"/>
    <w:rsid w:val="001E63B0"/>
    <w:rsid w:val="001E6D51"/>
    <w:rsid w:val="001E7285"/>
    <w:rsid w:val="001E7B72"/>
    <w:rsid w:val="001F01A3"/>
    <w:rsid w:val="001F020E"/>
    <w:rsid w:val="001F0384"/>
    <w:rsid w:val="001F0427"/>
    <w:rsid w:val="001F0529"/>
    <w:rsid w:val="001F05D9"/>
    <w:rsid w:val="001F07F9"/>
    <w:rsid w:val="001F0890"/>
    <w:rsid w:val="001F0ABE"/>
    <w:rsid w:val="001F17DA"/>
    <w:rsid w:val="001F185C"/>
    <w:rsid w:val="001F199A"/>
    <w:rsid w:val="001F1AF9"/>
    <w:rsid w:val="001F1E47"/>
    <w:rsid w:val="001F2327"/>
    <w:rsid w:val="001F29D5"/>
    <w:rsid w:val="001F32A0"/>
    <w:rsid w:val="001F339E"/>
    <w:rsid w:val="001F37E1"/>
    <w:rsid w:val="001F392A"/>
    <w:rsid w:val="001F3D34"/>
    <w:rsid w:val="001F3E6E"/>
    <w:rsid w:val="001F3EDF"/>
    <w:rsid w:val="001F4199"/>
    <w:rsid w:val="001F4352"/>
    <w:rsid w:val="001F4E11"/>
    <w:rsid w:val="001F505B"/>
    <w:rsid w:val="001F5909"/>
    <w:rsid w:val="001F5A11"/>
    <w:rsid w:val="001F5ADB"/>
    <w:rsid w:val="001F605E"/>
    <w:rsid w:val="001F68EE"/>
    <w:rsid w:val="001F708D"/>
    <w:rsid w:val="001F76B2"/>
    <w:rsid w:val="001F776A"/>
    <w:rsid w:val="001F7816"/>
    <w:rsid w:val="001F783C"/>
    <w:rsid w:val="001F7F82"/>
    <w:rsid w:val="00200085"/>
    <w:rsid w:val="00200168"/>
    <w:rsid w:val="002006A9"/>
    <w:rsid w:val="00200E9E"/>
    <w:rsid w:val="00200F5D"/>
    <w:rsid w:val="002014DC"/>
    <w:rsid w:val="00201544"/>
    <w:rsid w:val="002018EE"/>
    <w:rsid w:val="002019BE"/>
    <w:rsid w:val="00201A4B"/>
    <w:rsid w:val="0020258B"/>
    <w:rsid w:val="002025CA"/>
    <w:rsid w:val="002027C0"/>
    <w:rsid w:val="00203114"/>
    <w:rsid w:val="00203662"/>
    <w:rsid w:val="002036A6"/>
    <w:rsid w:val="00203B67"/>
    <w:rsid w:val="00203B7A"/>
    <w:rsid w:val="00203C97"/>
    <w:rsid w:val="00203D08"/>
    <w:rsid w:val="00203D3E"/>
    <w:rsid w:val="0020406C"/>
    <w:rsid w:val="0020453A"/>
    <w:rsid w:val="00204FB4"/>
    <w:rsid w:val="00205007"/>
    <w:rsid w:val="002051D3"/>
    <w:rsid w:val="0020531B"/>
    <w:rsid w:val="002055EB"/>
    <w:rsid w:val="00205866"/>
    <w:rsid w:val="00205A94"/>
    <w:rsid w:val="00205BF0"/>
    <w:rsid w:val="00205E9A"/>
    <w:rsid w:val="002061D4"/>
    <w:rsid w:val="002061D7"/>
    <w:rsid w:val="00206412"/>
    <w:rsid w:val="00206427"/>
    <w:rsid w:val="0020691F"/>
    <w:rsid w:val="00206AED"/>
    <w:rsid w:val="00207149"/>
    <w:rsid w:val="00207190"/>
    <w:rsid w:val="00207215"/>
    <w:rsid w:val="002072B8"/>
    <w:rsid w:val="002078E3"/>
    <w:rsid w:val="0021000C"/>
    <w:rsid w:val="0021038E"/>
    <w:rsid w:val="00210875"/>
    <w:rsid w:val="0021095D"/>
    <w:rsid w:val="00210D23"/>
    <w:rsid w:val="00210DF1"/>
    <w:rsid w:val="0021103A"/>
    <w:rsid w:val="00211195"/>
    <w:rsid w:val="002111EA"/>
    <w:rsid w:val="00211308"/>
    <w:rsid w:val="0021229C"/>
    <w:rsid w:val="00212903"/>
    <w:rsid w:val="00212BC4"/>
    <w:rsid w:val="002131B1"/>
    <w:rsid w:val="002133B4"/>
    <w:rsid w:val="00213F5A"/>
    <w:rsid w:val="00214183"/>
    <w:rsid w:val="0021426D"/>
    <w:rsid w:val="002147CE"/>
    <w:rsid w:val="00214814"/>
    <w:rsid w:val="002152D2"/>
    <w:rsid w:val="002157A2"/>
    <w:rsid w:val="00215CBA"/>
    <w:rsid w:val="00216651"/>
    <w:rsid w:val="002176B4"/>
    <w:rsid w:val="002179F5"/>
    <w:rsid w:val="00217B1E"/>
    <w:rsid w:val="00217C70"/>
    <w:rsid w:val="0022000D"/>
    <w:rsid w:val="00220161"/>
    <w:rsid w:val="002202E5"/>
    <w:rsid w:val="00220CA0"/>
    <w:rsid w:val="00220F34"/>
    <w:rsid w:val="002211C8"/>
    <w:rsid w:val="00221329"/>
    <w:rsid w:val="00221915"/>
    <w:rsid w:val="0022191B"/>
    <w:rsid w:val="00221F7B"/>
    <w:rsid w:val="002223FF"/>
    <w:rsid w:val="0022282A"/>
    <w:rsid w:val="00222C60"/>
    <w:rsid w:val="002232D1"/>
    <w:rsid w:val="0022346A"/>
    <w:rsid w:val="00223549"/>
    <w:rsid w:val="002235FC"/>
    <w:rsid w:val="00223949"/>
    <w:rsid w:val="00224228"/>
    <w:rsid w:val="00224596"/>
    <w:rsid w:val="002245C5"/>
    <w:rsid w:val="00224C34"/>
    <w:rsid w:val="00224CD7"/>
    <w:rsid w:val="00224ED5"/>
    <w:rsid w:val="002250FC"/>
    <w:rsid w:val="002252C1"/>
    <w:rsid w:val="00225538"/>
    <w:rsid w:val="00225CC9"/>
    <w:rsid w:val="0022605A"/>
    <w:rsid w:val="002261DE"/>
    <w:rsid w:val="0022624B"/>
    <w:rsid w:val="00226323"/>
    <w:rsid w:val="00226FCF"/>
    <w:rsid w:val="0022746A"/>
    <w:rsid w:val="002275A3"/>
    <w:rsid w:val="002276F0"/>
    <w:rsid w:val="00227A2F"/>
    <w:rsid w:val="00227A9C"/>
    <w:rsid w:val="00227BD7"/>
    <w:rsid w:val="00227C88"/>
    <w:rsid w:val="00227DF7"/>
    <w:rsid w:val="00227F8B"/>
    <w:rsid w:val="00230759"/>
    <w:rsid w:val="00230A14"/>
    <w:rsid w:val="002310CC"/>
    <w:rsid w:val="002317D4"/>
    <w:rsid w:val="00231884"/>
    <w:rsid w:val="00231889"/>
    <w:rsid w:val="00231E05"/>
    <w:rsid w:val="00231ECD"/>
    <w:rsid w:val="00232869"/>
    <w:rsid w:val="00232A11"/>
    <w:rsid w:val="00232B24"/>
    <w:rsid w:val="00232C84"/>
    <w:rsid w:val="002339D6"/>
    <w:rsid w:val="00233EE7"/>
    <w:rsid w:val="00234274"/>
    <w:rsid w:val="00234317"/>
    <w:rsid w:val="0023469D"/>
    <w:rsid w:val="00234C99"/>
    <w:rsid w:val="00235107"/>
    <w:rsid w:val="002357A1"/>
    <w:rsid w:val="00236230"/>
    <w:rsid w:val="002363EE"/>
    <w:rsid w:val="00236B5B"/>
    <w:rsid w:val="00236E13"/>
    <w:rsid w:val="00236E9A"/>
    <w:rsid w:val="002374A5"/>
    <w:rsid w:val="00237AFD"/>
    <w:rsid w:val="00237CD4"/>
    <w:rsid w:val="00240023"/>
    <w:rsid w:val="002400DD"/>
    <w:rsid w:val="002402A9"/>
    <w:rsid w:val="0024035C"/>
    <w:rsid w:val="00240D03"/>
    <w:rsid w:val="00240D4B"/>
    <w:rsid w:val="002410AB"/>
    <w:rsid w:val="0024184D"/>
    <w:rsid w:val="0024193F"/>
    <w:rsid w:val="00241D78"/>
    <w:rsid w:val="00241EF2"/>
    <w:rsid w:val="00241FDD"/>
    <w:rsid w:val="0024240E"/>
    <w:rsid w:val="0024260F"/>
    <w:rsid w:val="00242A89"/>
    <w:rsid w:val="00242BD6"/>
    <w:rsid w:val="002433E8"/>
    <w:rsid w:val="0024358D"/>
    <w:rsid w:val="0024382E"/>
    <w:rsid w:val="0024399B"/>
    <w:rsid w:val="002439CC"/>
    <w:rsid w:val="00244151"/>
    <w:rsid w:val="00244301"/>
    <w:rsid w:val="00244829"/>
    <w:rsid w:val="00244BD1"/>
    <w:rsid w:val="002450AF"/>
    <w:rsid w:val="002450EC"/>
    <w:rsid w:val="002455D3"/>
    <w:rsid w:val="00245E95"/>
    <w:rsid w:val="0024600D"/>
    <w:rsid w:val="002463FC"/>
    <w:rsid w:val="0024670B"/>
    <w:rsid w:val="00246AE4"/>
    <w:rsid w:val="0024701C"/>
    <w:rsid w:val="0025019A"/>
    <w:rsid w:val="00250688"/>
    <w:rsid w:val="002509AB"/>
    <w:rsid w:val="00250FBF"/>
    <w:rsid w:val="0025105D"/>
    <w:rsid w:val="00251954"/>
    <w:rsid w:val="00251E09"/>
    <w:rsid w:val="00251FE5"/>
    <w:rsid w:val="00252053"/>
    <w:rsid w:val="0025208C"/>
    <w:rsid w:val="00252124"/>
    <w:rsid w:val="00252D52"/>
    <w:rsid w:val="002533CD"/>
    <w:rsid w:val="00253858"/>
    <w:rsid w:val="00253E53"/>
    <w:rsid w:val="00253F19"/>
    <w:rsid w:val="00253FF9"/>
    <w:rsid w:val="00254519"/>
    <w:rsid w:val="00254C8C"/>
    <w:rsid w:val="00254CA7"/>
    <w:rsid w:val="00254E5D"/>
    <w:rsid w:val="00254F1E"/>
    <w:rsid w:val="00255149"/>
    <w:rsid w:val="002554B8"/>
    <w:rsid w:val="00255540"/>
    <w:rsid w:val="00255EA6"/>
    <w:rsid w:val="00256547"/>
    <w:rsid w:val="00256ED9"/>
    <w:rsid w:val="002575E3"/>
    <w:rsid w:val="002577B0"/>
    <w:rsid w:val="0025793E"/>
    <w:rsid w:val="00260335"/>
    <w:rsid w:val="00260619"/>
    <w:rsid w:val="00260B32"/>
    <w:rsid w:val="002611A0"/>
    <w:rsid w:val="00261DF9"/>
    <w:rsid w:val="00262036"/>
    <w:rsid w:val="00262CEA"/>
    <w:rsid w:val="00262CEB"/>
    <w:rsid w:val="00262F63"/>
    <w:rsid w:val="00262FA9"/>
    <w:rsid w:val="00263A2E"/>
    <w:rsid w:val="00263BDB"/>
    <w:rsid w:val="0026468F"/>
    <w:rsid w:val="002646CA"/>
    <w:rsid w:val="002648D1"/>
    <w:rsid w:val="002648E4"/>
    <w:rsid w:val="00264A03"/>
    <w:rsid w:val="00264B58"/>
    <w:rsid w:val="00264DCA"/>
    <w:rsid w:val="002650C6"/>
    <w:rsid w:val="00265BF8"/>
    <w:rsid w:val="00266117"/>
    <w:rsid w:val="002664AA"/>
    <w:rsid w:val="0026660E"/>
    <w:rsid w:val="0026754C"/>
    <w:rsid w:val="002675C7"/>
    <w:rsid w:val="002678C4"/>
    <w:rsid w:val="00270305"/>
    <w:rsid w:val="0027065C"/>
    <w:rsid w:val="00270BB4"/>
    <w:rsid w:val="00271182"/>
    <w:rsid w:val="002716DC"/>
    <w:rsid w:val="0027172A"/>
    <w:rsid w:val="0027177F"/>
    <w:rsid w:val="00271839"/>
    <w:rsid w:val="0027184D"/>
    <w:rsid w:val="00271A62"/>
    <w:rsid w:val="00271A63"/>
    <w:rsid w:val="00272051"/>
    <w:rsid w:val="00272148"/>
    <w:rsid w:val="002721EC"/>
    <w:rsid w:val="002723CA"/>
    <w:rsid w:val="00272751"/>
    <w:rsid w:val="00272817"/>
    <w:rsid w:val="00272916"/>
    <w:rsid w:val="00272DCA"/>
    <w:rsid w:val="00272F75"/>
    <w:rsid w:val="0027309C"/>
    <w:rsid w:val="00273219"/>
    <w:rsid w:val="002732B8"/>
    <w:rsid w:val="002740F1"/>
    <w:rsid w:val="0027438C"/>
    <w:rsid w:val="00274618"/>
    <w:rsid w:val="00274ACC"/>
    <w:rsid w:val="00274FA5"/>
    <w:rsid w:val="002754CA"/>
    <w:rsid w:val="0027576B"/>
    <w:rsid w:val="0027608B"/>
    <w:rsid w:val="0027611A"/>
    <w:rsid w:val="00276A14"/>
    <w:rsid w:val="00277593"/>
    <w:rsid w:val="002805BA"/>
    <w:rsid w:val="002816E1"/>
    <w:rsid w:val="002821C9"/>
    <w:rsid w:val="0028229C"/>
    <w:rsid w:val="00282478"/>
    <w:rsid w:val="002824E8"/>
    <w:rsid w:val="0028274C"/>
    <w:rsid w:val="00284540"/>
    <w:rsid w:val="00284EC3"/>
    <w:rsid w:val="002853B3"/>
    <w:rsid w:val="002856E6"/>
    <w:rsid w:val="00285A2D"/>
    <w:rsid w:val="00285DE4"/>
    <w:rsid w:val="0028683E"/>
    <w:rsid w:val="002868E1"/>
    <w:rsid w:val="00287020"/>
    <w:rsid w:val="0028739F"/>
    <w:rsid w:val="002878B6"/>
    <w:rsid w:val="0029016D"/>
    <w:rsid w:val="0029071C"/>
    <w:rsid w:val="002908FC"/>
    <w:rsid w:val="00290FF5"/>
    <w:rsid w:val="002911EE"/>
    <w:rsid w:val="00291498"/>
    <w:rsid w:val="0029149F"/>
    <w:rsid w:val="00291A93"/>
    <w:rsid w:val="00291EC4"/>
    <w:rsid w:val="00292829"/>
    <w:rsid w:val="00292D79"/>
    <w:rsid w:val="00293600"/>
    <w:rsid w:val="00293DBA"/>
    <w:rsid w:val="00293EBF"/>
    <w:rsid w:val="00294697"/>
    <w:rsid w:val="002946C9"/>
    <w:rsid w:val="00294921"/>
    <w:rsid w:val="00294C13"/>
    <w:rsid w:val="00295822"/>
    <w:rsid w:val="00295B31"/>
    <w:rsid w:val="00295CE0"/>
    <w:rsid w:val="00295E5D"/>
    <w:rsid w:val="002960E0"/>
    <w:rsid w:val="00296F5B"/>
    <w:rsid w:val="00296F70"/>
    <w:rsid w:val="002970D2"/>
    <w:rsid w:val="002974AE"/>
    <w:rsid w:val="002976B5"/>
    <w:rsid w:val="002978A3"/>
    <w:rsid w:val="002978F9"/>
    <w:rsid w:val="00297C68"/>
    <w:rsid w:val="002A01DE"/>
    <w:rsid w:val="002A024E"/>
    <w:rsid w:val="002A06DB"/>
    <w:rsid w:val="002A0733"/>
    <w:rsid w:val="002A075D"/>
    <w:rsid w:val="002A07A4"/>
    <w:rsid w:val="002A1240"/>
    <w:rsid w:val="002A147E"/>
    <w:rsid w:val="002A15CB"/>
    <w:rsid w:val="002A1DC9"/>
    <w:rsid w:val="002A2C65"/>
    <w:rsid w:val="002A2FFE"/>
    <w:rsid w:val="002A32CA"/>
    <w:rsid w:val="002A3376"/>
    <w:rsid w:val="002A3402"/>
    <w:rsid w:val="002A35EB"/>
    <w:rsid w:val="002A4734"/>
    <w:rsid w:val="002A49D2"/>
    <w:rsid w:val="002A4A05"/>
    <w:rsid w:val="002A4CE6"/>
    <w:rsid w:val="002A50D9"/>
    <w:rsid w:val="002A53F0"/>
    <w:rsid w:val="002A5475"/>
    <w:rsid w:val="002A5495"/>
    <w:rsid w:val="002A5728"/>
    <w:rsid w:val="002A5ABD"/>
    <w:rsid w:val="002A5F24"/>
    <w:rsid w:val="002A63BE"/>
    <w:rsid w:val="002A64A7"/>
    <w:rsid w:val="002A6915"/>
    <w:rsid w:val="002A6C09"/>
    <w:rsid w:val="002A6C7C"/>
    <w:rsid w:val="002A6C8C"/>
    <w:rsid w:val="002A6E32"/>
    <w:rsid w:val="002A6F9B"/>
    <w:rsid w:val="002A77EA"/>
    <w:rsid w:val="002A7F0A"/>
    <w:rsid w:val="002B0265"/>
    <w:rsid w:val="002B05AA"/>
    <w:rsid w:val="002B0A1E"/>
    <w:rsid w:val="002B1106"/>
    <w:rsid w:val="002B1983"/>
    <w:rsid w:val="002B1A22"/>
    <w:rsid w:val="002B1AAF"/>
    <w:rsid w:val="002B1FF0"/>
    <w:rsid w:val="002B228B"/>
    <w:rsid w:val="002B298E"/>
    <w:rsid w:val="002B2997"/>
    <w:rsid w:val="002B29AC"/>
    <w:rsid w:val="002B2A19"/>
    <w:rsid w:val="002B2EBF"/>
    <w:rsid w:val="002B3427"/>
    <w:rsid w:val="002B3AB1"/>
    <w:rsid w:val="002B3E85"/>
    <w:rsid w:val="002B4039"/>
    <w:rsid w:val="002B40CC"/>
    <w:rsid w:val="002B45C9"/>
    <w:rsid w:val="002B4608"/>
    <w:rsid w:val="002B4738"/>
    <w:rsid w:val="002B531C"/>
    <w:rsid w:val="002B5872"/>
    <w:rsid w:val="002B58A6"/>
    <w:rsid w:val="002B58A9"/>
    <w:rsid w:val="002B5B1E"/>
    <w:rsid w:val="002B5C8F"/>
    <w:rsid w:val="002B5DA8"/>
    <w:rsid w:val="002B5EA1"/>
    <w:rsid w:val="002B65D4"/>
    <w:rsid w:val="002B6996"/>
    <w:rsid w:val="002B6FDC"/>
    <w:rsid w:val="002B702B"/>
    <w:rsid w:val="002B7754"/>
    <w:rsid w:val="002B7F22"/>
    <w:rsid w:val="002C0260"/>
    <w:rsid w:val="002C0574"/>
    <w:rsid w:val="002C08AF"/>
    <w:rsid w:val="002C0924"/>
    <w:rsid w:val="002C0E01"/>
    <w:rsid w:val="002C0E67"/>
    <w:rsid w:val="002C104A"/>
    <w:rsid w:val="002C10E2"/>
    <w:rsid w:val="002C1200"/>
    <w:rsid w:val="002C15C3"/>
    <w:rsid w:val="002C178E"/>
    <w:rsid w:val="002C1B98"/>
    <w:rsid w:val="002C1E00"/>
    <w:rsid w:val="002C20CD"/>
    <w:rsid w:val="002C2112"/>
    <w:rsid w:val="002C238C"/>
    <w:rsid w:val="002C239A"/>
    <w:rsid w:val="002C29D4"/>
    <w:rsid w:val="002C2C6B"/>
    <w:rsid w:val="002C2DE9"/>
    <w:rsid w:val="002C2E35"/>
    <w:rsid w:val="002C2E57"/>
    <w:rsid w:val="002C2E85"/>
    <w:rsid w:val="002C2EAE"/>
    <w:rsid w:val="002C3B56"/>
    <w:rsid w:val="002C4238"/>
    <w:rsid w:val="002C44B5"/>
    <w:rsid w:val="002C4569"/>
    <w:rsid w:val="002C48FD"/>
    <w:rsid w:val="002C5181"/>
    <w:rsid w:val="002C552C"/>
    <w:rsid w:val="002C575C"/>
    <w:rsid w:val="002C5D2A"/>
    <w:rsid w:val="002C5F01"/>
    <w:rsid w:val="002C618E"/>
    <w:rsid w:val="002C6776"/>
    <w:rsid w:val="002C6938"/>
    <w:rsid w:val="002C6E75"/>
    <w:rsid w:val="002C6F84"/>
    <w:rsid w:val="002C6F94"/>
    <w:rsid w:val="002C715F"/>
    <w:rsid w:val="002C7187"/>
    <w:rsid w:val="002C737A"/>
    <w:rsid w:val="002C7649"/>
    <w:rsid w:val="002C76F2"/>
    <w:rsid w:val="002C7A89"/>
    <w:rsid w:val="002C7BF3"/>
    <w:rsid w:val="002C7F1E"/>
    <w:rsid w:val="002D0F2E"/>
    <w:rsid w:val="002D1039"/>
    <w:rsid w:val="002D1134"/>
    <w:rsid w:val="002D12A5"/>
    <w:rsid w:val="002D1425"/>
    <w:rsid w:val="002D1A7A"/>
    <w:rsid w:val="002D1E9D"/>
    <w:rsid w:val="002D1F56"/>
    <w:rsid w:val="002D20EF"/>
    <w:rsid w:val="002D2AE7"/>
    <w:rsid w:val="002D2C42"/>
    <w:rsid w:val="002D2DAB"/>
    <w:rsid w:val="002D33B6"/>
    <w:rsid w:val="002D3CBE"/>
    <w:rsid w:val="002D411C"/>
    <w:rsid w:val="002D4C80"/>
    <w:rsid w:val="002D4D45"/>
    <w:rsid w:val="002D55C0"/>
    <w:rsid w:val="002D5BC4"/>
    <w:rsid w:val="002D6387"/>
    <w:rsid w:val="002D63B7"/>
    <w:rsid w:val="002D6461"/>
    <w:rsid w:val="002D65A7"/>
    <w:rsid w:val="002D6658"/>
    <w:rsid w:val="002D79C8"/>
    <w:rsid w:val="002D7B94"/>
    <w:rsid w:val="002D7D91"/>
    <w:rsid w:val="002D7E19"/>
    <w:rsid w:val="002E07D0"/>
    <w:rsid w:val="002E09E6"/>
    <w:rsid w:val="002E0B57"/>
    <w:rsid w:val="002E0B67"/>
    <w:rsid w:val="002E0F14"/>
    <w:rsid w:val="002E119A"/>
    <w:rsid w:val="002E16FE"/>
    <w:rsid w:val="002E17D9"/>
    <w:rsid w:val="002E2024"/>
    <w:rsid w:val="002E2104"/>
    <w:rsid w:val="002E290F"/>
    <w:rsid w:val="002E2AA8"/>
    <w:rsid w:val="002E2ABD"/>
    <w:rsid w:val="002E2F24"/>
    <w:rsid w:val="002E2F3D"/>
    <w:rsid w:val="002E34CB"/>
    <w:rsid w:val="002E3B5B"/>
    <w:rsid w:val="002E3E49"/>
    <w:rsid w:val="002E443B"/>
    <w:rsid w:val="002E4650"/>
    <w:rsid w:val="002E4A57"/>
    <w:rsid w:val="002E4BC5"/>
    <w:rsid w:val="002E5929"/>
    <w:rsid w:val="002E59B5"/>
    <w:rsid w:val="002E5C8A"/>
    <w:rsid w:val="002E6371"/>
    <w:rsid w:val="002E68C3"/>
    <w:rsid w:val="002E6FBA"/>
    <w:rsid w:val="002E6FBB"/>
    <w:rsid w:val="002E7281"/>
    <w:rsid w:val="002E7991"/>
    <w:rsid w:val="002E7C24"/>
    <w:rsid w:val="002E7E48"/>
    <w:rsid w:val="002E7EEA"/>
    <w:rsid w:val="002F03C4"/>
    <w:rsid w:val="002F094A"/>
    <w:rsid w:val="002F0D33"/>
    <w:rsid w:val="002F114E"/>
    <w:rsid w:val="002F1733"/>
    <w:rsid w:val="002F181F"/>
    <w:rsid w:val="002F1926"/>
    <w:rsid w:val="002F1C25"/>
    <w:rsid w:val="002F22D7"/>
    <w:rsid w:val="002F2384"/>
    <w:rsid w:val="002F243F"/>
    <w:rsid w:val="002F25CD"/>
    <w:rsid w:val="002F2D42"/>
    <w:rsid w:val="002F316F"/>
    <w:rsid w:val="002F3728"/>
    <w:rsid w:val="002F38FD"/>
    <w:rsid w:val="002F3B90"/>
    <w:rsid w:val="002F3FC4"/>
    <w:rsid w:val="002F40D5"/>
    <w:rsid w:val="002F4131"/>
    <w:rsid w:val="002F4642"/>
    <w:rsid w:val="002F4903"/>
    <w:rsid w:val="002F4CA2"/>
    <w:rsid w:val="002F5215"/>
    <w:rsid w:val="002F56E1"/>
    <w:rsid w:val="002F591F"/>
    <w:rsid w:val="002F629C"/>
    <w:rsid w:val="002F6748"/>
    <w:rsid w:val="002F6758"/>
    <w:rsid w:val="002F6DF1"/>
    <w:rsid w:val="002F750C"/>
    <w:rsid w:val="002F79A8"/>
    <w:rsid w:val="002F7B99"/>
    <w:rsid w:val="002F7EA2"/>
    <w:rsid w:val="0030028F"/>
    <w:rsid w:val="003004D6"/>
    <w:rsid w:val="00301178"/>
    <w:rsid w:val="003012A0"/>
    <w:rsid w:val="0030148C"/>
    <w:rsid w:val="003014BF"/>
    <w:rsid w:val="003016B9"/>
    <w:rsid w:val="003018A7"/>
    <w:rsid w:val="003019F0"/>
    <w:rsid w:val="00301D9F"/>
    <w:rsid w:val="00301EF5"/>
    <w:rsid w:val="00302471"/>
    <w:rsid w:val="0030252B"/>
    <w:rsid w:val="00302B2A"/>
    <w:rsid w:val="0030304F"/>
    <w:rsid w:val="00303C77"/>
    <w:rsid w:val="00303D8E"/>
    <w:rsid w:val="00303DA2"/>
    <w:rsid w:val="003040E1"/>
    <w:rsid w:val="0030468C"/>
    <w:rsid w:val="00304E68"/>
    <w:rsid w:val="0030515A"/>
    <w:rsid w:val="0030537F"/>
    <w:rsid w:val="00305D15"/>
    <w:rsid w:val="00305D19"/>
    <w:rsid w:val="00306464"/>
    <w:rsid w:val="003064FB"/>
    <w:rsid w:val="00306BB7"/>
    <w:rsid w:val="00306E1F"/>
    <w:rsid w:val="00306E2F"/>
    <w:rsid w:val="003079F1"/>
    <w:rsid w:val="00310BC4"/>
    <w:rsid w:val="00311874"/>
    <w:rsid w:val="00312023"/>
    <w:rsid w:val="003120A7"/>
    <w:rsid w:val="00312E21"/>
    <w:rsid w:val="00313662"/>
    <w:rsid w:val="003139F1"/>
    <w:rsid w:val="00313DF8"/>
    <w:rsid w:val="00313F2A"/>
    <w:rsid w:val="00314046"/>
    <w:rsid w:val="003143CD"/>
    <w:rsid w:val="00314C99"/>
    <w:rsid w:val="00314DAE"/>
    <w:rsid w:val="003152EA"/>
    <w:rsid w:val="00315490"/>
    <w:rsid w:val="003154F9"/>
    <w:rsid w:val="0031550D"/>
    <w:rsid w:val="003155B5"/>
    <w:rsid w:val="00315D38"/>
    <w:rsid w:val="00315D78"/>
    <w:rsid w:val="003162E3"/>
    <w:rsid w:val="0031634F"/>
    <w:rsid w:val="00316736"/>
    <w:rsid w:val="00316A5C"/>
    <w:rsid w:val="00316D79"/>
    <w:rsid w:val="0031724E"/>
    <w:rsid w:val="00317A34"/>
    <w:rsid w:val="00317AFC"/>
    <w:rsid w:val="00317FAD"/>
    <w:rsid w:val="0032034C"/>
    <w:rsid w:val="00320613"/>
    <w:rsid w:val="0032137F"/>
    <w:rsid w:val="00321523"/>
    <w:rsid w:val="00322273"/>
    <w:rsid w:val="00322453"/>
    <w:rsid w:val="00322781"/>
    <w:rsid w:val="00322BF3"/>
    <w:rsid w:val="00322D28"/>
    <w:rsid w:val="00322D35"/>
    <w:rsid w:val="00322E61"/>
    <w:rsid w:val="00322EDA"/>
    <w:rsid w:val="00323393"/>
    <w:rsid w:val="0032349D"/>
    <w:rsid w:val="003240AE"/>
    <w:rsid w:val="00324459"/>
    <w:rsid w:val="00324873"/>
    <w:rsid w:val="00324B61"/>
    <w:rsid w:val="00324CE5"/>
    <w:rsid w:val="00325383"/>
    <w:rsid w:val="00325468"/>
    <w:rsid w:val="0032568C"/>
    <w:rsid w:val="0032606C"/>
    <w:rsid w:val="003260CE"/>
    <w:rsid w:val="00326424"/>
    <w:rsid w:val="003266F4"/>
    <w:rsid w:val="00326932"/>
    <w:rsid w:val="0032710A"/>
    <w:rsid w:val="00327AE7"/>
    <w:rsid w:val="00327E4C"/>
    <w:rsid w:val="0033012B"/>
    <w:rsid w:val="00330192"/>
    <w:rsid w:val="00330231"/>
    <w:rsid w:val="00330601"/>
    <w:rsid w:val="00330727"/>
    <w:rsid w:val="00330E1E"/>
    <w:rsid w:val="00331321"/>
    <w:rsid w:val="003316EC"/>
    <w:rsid w:val="00331724"/>
    <w:rsid w:val="00331E9C"/>
    <w:rsid w:val="003328AC"/>
    <w:rsid w:val="00332EAE"/>
    <w:rsid w:val="0033319B"/>
    <w:rsid w:val="003331C5"/>
    <w:rsid w:val="00333820"/>
    <w:rsid w:val="00333E91"/>
    <w:rsid w:val="003347C1"/>
    <w:rsid w:val="003348F1"/>
    <w:rsid w:val="00334DB2"/>
    <w:rsid w:val="00334E43"/>
    <w:rsid w:val="003351D1"/>
    <w:rsid w:val="003352BA"/>
    <w:rsid w:val="003356A8"/>
    <w:rsid w:val="00335AF4"/>
    <w:rsid w:val="00335C34"/>
    <w:rsid w:val="00336077"/>
    <w:rsid w:val="003361A8"/>
    <w:rsid w:val="003362CD"/>
    <w:rsid w:val="00336373"/>
    <w:rsid w:val="003364CE"/>
    <w:rsid w:val="00336BF9"/>
    <w:rsid w:val="003376EA"/>
    <w:rsid w:val="003377EC"/>
    <w:rsid w:val="003377F7"/>
    <w:rsid w:val="003378B5"/>
    <w:rsid w:val="00337FD8"/>
    <w:rsid w:val="00340D74"/>
    <w:rsid w:val="003411C8"/>
    <w:rsid w:val="0034185C"/>
    <w:rsid w:val="00341B27"/>
    <w:rsid w:val="00341D09"/>
    <w:rsid w:val="003424D8"/>
    <w:rsid w:val="00342697"/>
    <w:rsid w:val="00342703"/>
    <w:rsid w:val="0034275F"/>
    <w:rsid w:val="00342FB6"/>
    <w:rsid w:val="00343398"/>
    <w:rsid w:val="00343509"/>
    <w:rsid w:val="00343AA1"/>
    <w:rsid w:val="00343B86"/>
    <w:rsid w:val="00343FB6"/>
    <w:rsid w:val="003443C6"/>
    <w:rsid w:val="003444F2"/>
    <w:rsid w:val="00344754"/>
    <w:rsid w:val="00344879"/>
    <w:rsid w:val="00344A04"/>
    <w:rsid w:val="00344F5E"/>
    <w:rsid w:val="00344F74"/>
    <w:rsid w:val="003453B2"/>
    <w:rsid w:val="00345F03"/>
    <w:rsid w:val="00346608"/>
    <w:rsid w:val="0034691B"/>
    <w:rsid w:val="00346ED9"/>
    <w:rsid w:val="00347447"/>
    <w:rsid w:val="00347569"/>
    <w:rsid w:val="00347BAD"/>
    <w:rsid w:val="00347BBB"/>
    <w:rsid w:val="003504BA"/>
    <w:rsid w:val="00350AEB"/>
    <w:rsid w:val="00350C6D"/>
    <w:rsid w:val="00350CCF"/>
    <w:rsid w:val="00351014"/>
    <w:rsid w:val="0035133F"/>
    <w:rsid w:val="003514DB"/>
    <w:rsid w:val="00351524"/>
    <w:rsid w:val="003518E7"/>
    <w:rsid w:val="0035199F"/>
    <w:rsid w:val="00351A9D"/>
    <w:rsid w:val="00351C9C"/>
    <w:rsid w:val="0035202E"/>
    <w:rsid w:val="0035220F"/>
    <w:rsid w:val="003522BD"/>
    <w:rsid w:val="003523E8"/>
    <w:rsid w:val="00353633"/>
    <w:rsid w:val="0035365A"/>
    <w:rsid w:val="003538BC"/>
    <w:rsid w:val="00353910"/>
    <w:rsid w:val="00353DDD"/>
    <w:rsid w:val="003540BE"/>
    <w:rsid w:val="0035422F"/>
    <w:rsid w:val="00354232"/>
    <w:rsid w:val="00354BCF"/>
    <w:rsid w:val="00355583"/>
    <w:rsid w:val="0035567F"/>
    <w:rsid w:val="00355893"/>
    <w:rsid w:val="0035594A"/>
    <w:rsid w:val="00355990"/>
    <w:rsid w:val="00355C2A"/>
    <w:rsid w:val="0035623B"/>
    <w:rsid w:val="0035674F"/>
    <w:rsid w:val="00356BB7"/>
    <w:rsid w:val="003570A1"/>
    <w:rsid w:val="003578D5"/>
    <w:rsid w:val="0035794B"/>
    <w:rsid w:val="00357BEB"/>
    <w:rsid w:val="003609A7"/>
    <w:rsid w:val="00360F9A"/>
    <w:rsid w:val="00361039"/>
    <w:rsid w:val="00361547"/>
    <w:rsid w:val="003619A0"/>
    <w:rsid w:val="00361AEE"/>
    <w:rsid w:val="003621FB"/>
    <w:rsid w:val="00362FFF"/>
    <w:rsid w:val="00363032"/>
    <w:rsid w:val="003630F6"/>
    <w:rsid w:val="003636EF"/>
    <w:rsid w:val="0036373C"/>
    <w:rsid w:val="0036389C"/>
    <w:rsid w:val="00363B3C"/>
    <w:rsid w:val="00363BEB"/>
    <w:rsid w:val="00363EF9"/>
    <w:rsid w:val="00363FF8"/>
    <w:rsid w:val="00364144"/>
    <w:rsid w:val="0036447A"/>
    <w:rsid w:val="003644DD"/>
    <w:rsid w:val="0036459C"/>
    <w:rsid w:val="003650BD"/>
    <w:rsid w:val="0036534F"/>
    <w:rsid w:val="0036539C"/>
    <w:rsid w:val="00365750"/>
    <w:rsid w:val="0036593D"/>
    <w:rsid w:val="00365D9D"/>
    <w:rsid w:val="003664F0"/>
    <w:rsid w:val="003665A4"/>
    <w:rsid w:val="003665E6"/>
    <w:rsid w:val="00366F15"/>
    <w:rsid w:val="003672BD"/>
    <w:rsid w:val="00367700"/>
    <w:rsid w:val="00370CD4"/>
    <w:rsid w:val="0037119E"/>
    <w:rsid w:val="00371335"/>
    <w:rsid w:val="00371AAF"/>
    <w:rsid w:val="00371B3D"/>
    <w:rsid w:val="00371DC8"/>
    <w:rsid w:val="00371E7B"/>
    <w:rsid w:val="00371F54"/>
    <w:rsid w:val="00371F97"/>
    <w:rsid w:val="003720DA"/>
    <w:rsid w:val="003722EC"/>
    <w:rsid w:val="003723E8"/>
    <w:rsid w:val="003723EA"/>
    <w:rsid w:val="00372EEA"/>
    <w:rsid w:val="00372F19"/>
    <w:rsid w:val="003731BD"/>
    <w:rsid w:val="003732C0"/>
    <w:rsid w:val="0037378E"/>
    <w:rsid w:val="00373C8C"/>
    <w:rsid w:val="00373F1B"/>
    <w:rsid w:val="00374932"/>
    <w:rsid w:val="003759C2"/>
    <w:rsid w:val="00375E31"/>
    <w:rsid w:val="00376652"/>
    <w:rsid w:val="003767E0"/>
    <w:rsid w:val="003768BE"/>
    <w:rsid w:val="003769C6"/>
    <w:rsid w:val="00376B42"/>
    <w:rsid w:val="00377845"/>
    <w:rsid w:val="00377E12"/>
    <w:rsid w:val="00380122"/>
    <w:rsid w:val="00380310"/>
    <w:rsid w:val="00380482"/>
    <w:rsid w:val="0038078A"/>
    <w:rsid w:val="00381011"/>
    <w:rsid w:val="003814EB"/>
    <w:rsid w:val="00381647"/>
    <w:rsid w:val="00381648"/>
    <w:rsid w:val="003816B8"/>
    <w:rsid w:val="00381951"/>
    <w:rsid w:val="00381CCF"/>
    <w:rsid w:val="00381D35"/>
    <w:rsid w:val="00381F92"/>
    <w:rsid w:val="00382699"/>
    <w:rsid w:val="00382837"/>
    <w:rsid w:val="00382F14"/>
    <w:rsid w:val="00382F42"/>
    <w:rsid w:val="00383C78"/>
    <w:rsid w:val="003849F8"/>
    <w:rsid w:val="0038506E"/>
    <w:rsid w:val="003866DD"/>
    <w:rsid w:val="00386B55"/>
    <w:rsid w:val="00386DC0"/>
    <w:rsid w:val="00386E03"/>
    <w:rsid w:val="00387173"/>
    <w:rsid w:val="0038753D"/>
    <w:rsid w:val="003876F9"/>
    <w:rsid w:val="00387A47"/>
    <w:rsid w:val="00390420"/>
    <w:rsid w:val="00390820"/>
    <w:rsid w:val="00391636"/>
    <w:rsid w:val="00391F48"/>
    <w:rsid w:val="00392025"/>
    <w:rsid w:val="00392636"/>
    <w:rsid w:val="003928C7"/>
    <w:rsid w:val="00392C5B"/>
    <w:rsid w:val="00392DAE"/>
    <w:rsid w:val="00392E68"/>
    <w:rsid w:val="00392EE0"/>
    <w:rsid w:val="00392F0D"/>
    <w:rsid w:val="00393087"/>
    <w:rsid w:val="003930F6"/>
    <w:rsid w:val="00393221"/>
    <w:rsid w:val="0039346C"/>
    <w:rsid w:val="003935D0"/>
    <w:rsid w:val="00393912"/>
    <w:rsid w:val="00393DF0"/>
    <w:rsid w:val="00393FC9"/>
    <w:rsid w:val="0039426A"/>
    <w:rsid w:val="00394488"/>
    <w:rsid w:val="0039486C"/>
    <w:rsid w:val="00394903"/>
    <w:rsid w:val="00394BE3"/>
    <w:rsid w:val="00394C6E"/>
    <w:rsid w:val="00394FDC"/>
    <w:rsid w:val="00395117"/>
    <w:rsid w:val="00395197"/>
    <w:rsid w:val="00395ED6"/>
    <w:rsid w:val="00396516"/>
    <w:rsid w:val="003967D9"/>
    <w:rsid w:val="00396CC9"/>
    <w:rsid w:val="00396EBC"/>
    <w:rsid w:val="003973D9"/>
    <w:rsid w:val="0039748E"/>
    <w:rsid w:val="0039750F"/>
    <w:rsid w:val="00397FE2"/>
    <w:rsid w:val="003A0245"/>
    <w:rsid w:val="003A09C8"/>
    <w:rsid w:val="003A0A0C"/>
    <w:rsid w:val="003A0BB5"/>
    <w:rsid w:val="003A0BFD"/>
    <w:rsid w:val="003A13A2"/>
    <w:rsid w:val="003A168E"/>
    <w:rsid w:val="003A1931"/>
    <w:rsid w:val="003A19B1"/>
    <w:rsid w:val="003A1B91"/>
    <w:rsid w:val="003A1BAF"/>
    <w:rsid w:val="003A1CF9"/>
    <w:rsid w:val="003A1DBA"/>
    <w:rsid w:val="003A220D"/>
    <w:rsid w:val="003A22D8"/>
    <w:rsid w:val="003A250A"/>
    <w:rsid w:val="003A2C6F"/>
    <w:rsid w:val="003A31E5"/>
    <w:rsid w:val="003A3C2A"/>
    <w:rsid w:val="003A4312"/>
    <w:rsid w:val="003A4450"/>
    <w:rsid w:val="003A494F"/>
    <w:rsid w:val="003A4995"/>
    <w:rsid w:val="003A4D3A"/>
    <w:rsid w:val="003A4FC1"/>
    <w:rsid w:val="003A51E3"/>
    <w:rsid w:val="003A5811"/>
    <w:rsid w:val="003A59C4"/>
    <w:rsid w:val="003A5E7A"/>
    <w:rsid w:val="003A6A19"/>
    <w:rsid w:val="003A6B3A"/>
    <w:rsid w:val="003A71F2"/>
    <w:rsid w:val="003A7814"/>
    <w:rsid w:val="003A7A19"/>
    <w:rsid w:val="003A7B62"/>
    <w:rsid w:val="003B006F"/>
    <w:rsid w:val="003B01DB"/>
    <w:rsid w:val="003B02EF"/>
    <w:rsid w:val="003B050A"/>
    <w:rsid w:val="003B0BDD"/>
    <w:rsid w:val="003B0DD8"/>
    <w:rsid w:val="003B1239"/>
    <w:rsid w:val="003B1685"/>
    <w:rsid w:val="003B1CB1"/>
    <w:rsid w:val="003B1F41"/>
    <w:rsid w:val="003B1FEA"/>
    <w:rsid w:val="003B201C"/>
    <w:rsid w:val="003B2298"/>
    <w:rsid w:val="003B2578"/>
    <w:rsid w:val="003B26E2"/>
    <w:rsid w:val="003B2B48"/>
    <w:rsid w:val="003B3204"/>
    <w:rsid w:val="003B36CF"/>
    <w:rsid w:val="003B3CF8"/>
    <w:rsid w:val="003B3F08"/>
    <w:rsid w:val="003B4071"/>
    <w:rsid w:val="003B427D"/>
    <w:rsid w:val="003B4426"/>
    <w:rsid w:val="003B448C"/>
    <w:rsid w:val="003B47CD"/>
    <w:rsid w:val="003B47D6"/>
    <w:rsid w:val="003B4D51"/>
    <w:rsid w:val="003B4E77"/>
    <w:rsid w:val="003B5629"/>
    <w:rsid w:val="003B5705"/>
    <w:rsid w:val="003B5A01"/>
    <w:rsid w:val="003B5B7D"/>
    <w:rsid w:val="003B5DE6"/>
    <w:rsid w:val="003B5EA8"/>
    <w:rsid w:val="003B60E1"/>
    <w:rsid w:val="003B6775"/>
    <w:rsid w:val="003B6781"/>
    <w:rsid w:val="003B6788"/>
    <w:rsid w:val="003B68B2"/>
    <w:rsid w:val="003B6D66"/>
    <w:rsid w:val="003B7318"/>
    <w:rsid w:val="003B7642"/>
    <w:rsid w:val="003B785E"/>
    <w:rsid w:val="003B7E10"/>
    <w:rsid w:val="003C0330"/>
    <w:rsid w:val="003C05C5"/>
    <w:rsid w:val="003C099E"/>
    <w:rsid w:val="003C0FA7"/>
    <w:rsid w:val="003C1823"/>
    <w:rsid w:val="003C1CF9"/>
    <w:rsid w:val="003C1D63"/>
    <w:rsid w:val="003C1F41"/>
    <w:rsid w:val="003C2098"/>
    <w:rsid w:val="003C23FE"/>
    <w:rsid w:val="003C258E"/>
    <w:rsid w:val="003C26C3"/>
    <w:rsid w:val="003C2764"/>
    <w:rsid w:val="003C29FF"/>
    <w:rsid w:val="003C2BB5"/>
    <w:rsid w:val="003C30A7"/>
    <w:rsid w:val="003C3343"/>
    <w:rsid w:val="003C363B"/>
    <w:rsid w:val="003C3B44"/>
    <w:rsid w:val="003C3BA4"/>
    <w:rsid w:val="003C3FC3"/>
    <w:rsid w:val="003C40B9"/>
    <w:rsid w:val="003C4453"/>
    <w:rsid w:val="003C463B"/>
    <w:rsid w:val="003C468C"/>
    <w:rsid w:val="003C48AC"/>
    <w:rsid w:val="003C48DB"/>
    <w:rsid w:val="003C4E99"/>
    <w:rsid w:val="003C53F0"/>
    <w:rsid w:val="003C5695"/>
    <w:rsid w:val="003C57BA"/>
    <w:rsid w:val="003C5928"/>
    <w:rsid w:val="003C599E"/>
    <w:rsid w:val="003C5B2B"/>
    <w:rsid w:val="003C5C3D"/>
    <w:rsid w:val="003C5DDD"/>
    <w:rsid w:val="003C5DFE"/>
    <w:rsid w:val="003C624A"/>
    <w:rsid w:val="003C6732"/>
    <w:rsid w:val="003C6A17"/>
    <w:rsid w:val="003C6A4B"/>
    <w:rsid w:val="003C6A6E"/>
    <w:rsid w:val="003C6FDE"/>
    <w:rsid w:val="003C77A1"/>
    <w:rsid w:val="003C7A32"/>
    <w:rsid w:val="003C7F3B"/>
    <w:rsid w:val="003D0239"/>
    <w:rsid w:val="003D03D2"/>
    <w:rsid w:val="003D0761"/>
    <w:rsid w:val="003D08C0"/>
    <w:rsid w:val="003D0A59"/>
    <w:rsid w:val="003D144B"/>
    <w:rsid w:val="003D17AD"/>
    <w:rsid w:val="003D1A00"/>
    <w:rsid w:val="003D1C38"/>
    <w:rsid w:val="003D2153"/>
    <w:rsid w:val="003D2366"/>
    <w:rsid w:val="003D2463"/>
    <w:rsid w:val="003D2A4D"/>
    <w:rsid w:val="003D2A93"/>
    <w:rsid w:val="003D3335"/>
    <w:rsid w:val="003D38DA"/>
    <w:rsid w:val="003D3959"/>
    <w:rsid w:val="003D3AD8"/>
    <w:rsid w:val="003D3ED0"/>
    <w:rsid w:val="003D4648"/>
    <w:rsid w:val="003D4737"/>
    <w:rsid w:val="003D4D34"/>
    <w:rsid w:val="003D4EC1"/>
    <w:rsid w:val="003D4EF0"/>
    <w:rsid w:val="003D4FF9"/>
    <w:rsid w:val="003D50FF"/>
    <w:rsid w:val="003D5258"/>
    <w:rsid w:val="003D52A0"/>
    <w:rsid w:val="003D534D"/>
    <w:rsid w:val="003D5359"/>
    <w:rsid w:val="003D5B29"/>
    <w:rsid w:val="003D5B76"/>
    <w:rsid w:val="003D610C"/>
    <w:rsid w:val="003D6675"/>
    <w:rsid w:val="003D68DB"/>
    <w:rsid w:val="003D6B69"/>
    <w:rsid w:val="003D6E39"/>
    <w:rsid w:val="003D7391"/>
    <w:rsid w:val="003D779E"/>
    <w:rsid w:val="003D78FC"/>
    <w:rsid w:val="003D7C95"/>
    <w:rsid w:val="003D7CFE"/>
    <w:rsid w:val="003D7D81"/>
    <w:rsid w:val="003E01B1"/>
    <w:rsid w:val="003E029E"/>
    <w:rsid w:val="003E0A3F"/>
    <w:rsid w:val="003E0DDA"/>
    <w:rsid w:val="003E1066"/>
    <w:rsid w:val="003E137E"/>
    <w:rsid w:val="003E14FD"/>
    <w:rsid w:val="003E1795"/>
    <w:rsid w:val="003E1DF8"/>
    <w:rsid w:val="003E1E07"/>
    <w:rsid w:val="003E28AC"/>
    <w:rsid w:val="003E2BAA"/>
    <w:rsid w:val="003E30A1"/>
    <w:rsid w:val="003E3136"/>
    <w:rsid w:val="003E39FA"/>
    <w:rsid w:val="003E3A58"/>
    <w:rsid w:val="003E406C"/>
    <w:rsid w:val="003E422E"/>
    <w:rsid w:val="003E43F1"/>
    <w:rsid w:val="003E455D"/>
    <w:rsid w:val="003E4565"/>
    <w:rsid w:val="003E4BAA"/>
    <w:rsid w:val="003E4C34"/>
    <w:rsid w:val="003E5198"/>
    <w:rsid w:val="003E628B"/>
    <w:rsid w:val="003E6695"/>
    <w:rsid w:val="003E6F67"/>
    <w:rsid w:val="003E7667"/>
    <w:rsid w:val="003E7A01"/>
    <w:rsid w:val="003E7D54"/>
    <w:rsid w:val="003F0240"/>
    <w:rsid w:val="003F0826"/>
    <w:rsid w:val="003F084D"/>
    <w:rsid w:val="003F0E63"/>
    <w:rsid w:val="003F10A1"/>
    <w:rsid w:val="003F173A"/>
    <w:rsid w:val="003F190C"/>
    <w:rsid w:val="003F198A"/>
    <w:rsid w:val="003F1D06"/>
    <w:rsid w:val="003F21C0"/>
    <w:rsid w:val="003F2376"/>
    <w:rsid w:val="003F28B0"/>
    <w:rsid w:val="003F29BA"/>
    <w:rsid w:val="003F2A08"/>
    <w:rsid w:val="003F2CD3"/>
    <w:rsid w:val="003F2CF0"/>
    <w:rsid w:val="003F2EEC"/>
    <w:rsid w:val="003F3012"/>
    <w:rsid w:val="003F32A5"/>
    <w:rsid w:val="003F3443"/>
    <w:rsid w:val="003F376C"/>
    <w:rsid w:val="003F392D"/>
    <w:rsid w:val="003F3EDC"/>
    <w:rsid w:val="003F4017"/>
    <w:rsid w:val="003F40CA"/>
    <w:rsid w:val="003F4192"/>
    <w:rsid w:val="003F4A13"/>
    <w:rsid w:val="003F4A9E"/>
    <w:rsid w:val="003F4F9A"/>
    <w:rsid w:val="003F5B34"/>
    <w:rsid w:val="003F5B58"/>
    <w:rsid w:val="003F5B63"/>
    <w:rsid w:val="003F5C6F"/>
    <w:rsid w:val="003F6051"/>
    <w:rsid w:val="003F61D6"/>
    <w:rsid w:val="003F696D"/>
    <w:rsid w:val="003F6CB2"/>
    <w:rsid w:val="003F6F13"/>
    <w:rsid w:val="003F72CE"/>
    <w:rsid w:val="003F74DA"/>
    <w:rsid w:val="004004EC"/>
    <w:rsid w:val="00400846"/>
    <w:rsid w:val="004009C9"/>
    <w:rsid w:val="00400A00"/>
    <w:rsid w:val="00400C4B"/>
    <w:rsid w:val="00400F98"/>
    <w:rsid w:val="00401385"/>
    <w:rsid w:val="004014C7"/>
    <w:rsid w:val="00401543"/>
    <w:rsid w:val="00401D3B"/>
    <w:rsid w:val="00402169"/>
    <w:rsid w:val="00402277"/>
    <w:rsid w:val="00402503"/>
    <w:rsid w:val="0040285A"/>
    <w:rsid w:val="00402A14"/>
    <w:rsid w:val="00402CF4"/>
    <w:rsid w:val="00403079"/>
    <w:rsid w:val="004037BF"/>
    <w:rsid w:val="00404338"/>
    <w:rsid w:val="004045E7"/>
    <w:rsid w:val="00404E42"/>
    <w:rsid w:val="00405318"/>
    <w:rsid w:val="00405786"/>
    <w:rsid w:val="004059E8"/>
    <w:rsid w:val="00405B5C"/>
    <w:rsid w:val="00405BBA"/>
    <w:rsid w:val="00405EAC"/>
    <w:rsid w:val="00405F3A"/>
    <w:rsid w:val="00406378"/>
    <w:rsid w:val="00406679"/>
    <w:rsid w:val="00406752"/>
    <w:rsid w:val="00406887"/>
    <w:rsid w:val="00406981"/>
    <w:rsid w:val="00406AF6"/>
    <w:rsid w:val="00406D70"/>
    <w:rsid w:val="0040718F"/>
    <w:rsid w:val="00407BB6"/>
    <w:rsid w:val="00407C25"/>
    <w:rsid w:val="0041003A"/>
    <w:rsid w:val="004109B5"/>
    <w:rsid w:val="00410B60"/>
    <w:rsid w:val="004111A5"/>
    <w:rsid w:val="00411412"/>
    <w:rsid w:val="00411476"/>
    <w:rsid w:val="0041150B"/>
    <w:rsid w:val="00411540"/>
    <w:rsid w:val="004115E9"/>
    <w:rsid w:val="00411FC2"/>
    <w:rsid w:val="00412796"/>
    <w:rsid w:val="0041281D"/>
    <w:rsid w:val="00412841"/>
    <w:rsid w:val="004129E8"/>
    <w:rsid w:val="00412E5B"/>
    <w:rsid w:val="0041330B"/>
    <w:rsid w:val="00413A5B"/>
    <w:rsid w:val="00413C84"/>
    <w:rsid w:val="00413ED1"/>
    <w:rsid w:val="00414470"/>
    <w:rsid w:val="00414A55"/>
    <w:rsid w:val="00414F4C"/>
    <w:rsid w:val="00414F6C"/>
    <w:rsid w:val="0041502F"/>
    <w:rsid w:val="004152CD"/>
    <w:rsid w:val="004152D3"/>
    <w:rsid w:val="00415511"/>
    <w:rsid w:val="00415F40"/>
    <w:rsid w:val="0041605E"/>
    <w:rsid w:val="004162C1"/>
    <w:rsid w:val="004163EB"/>
    <w:rsid w:val="004164D7"/>
    <w:rsid w:val="004166CF"/>
    <w:rsid w:val="00416816"/>
    <w:rsid w:val="00416BF5"/>
    <w:rsid w:val="0041704E"/>
    <w:rsid w:val="0041740F"/>
    <w:rsid w:val="00417A6D"/>
    <w:rsid w:val="00417C03"/>
    <w:rsid w:val="00417CF3"/>
    <w:rsid w:val="00420460"/>
    <w:rsid w:val="004204F2"/>
    <w:rsid w:val="0042063D"/>
    <w:rsid w:val="004209D0"/>
    <w:rsid w:val="00420B48"/>
    <w:rsid w:val="00420B75"/>
    <w:rsid w:val="00420EAD"/>
    <w:rsid w:val="00420FD4"/>
    <w:rsid w:val="004210F1"/>
    <w:rsid w:val="0042188A"/>
    <w:rsid w:val="00422228"/>
    <w:rsid w:val="004222AF"/>
    <w:rsid w:val="00422381"/>
    <w:rsid w:val="00422693"/>
    <w:rsid w:val="004227E6"/>
    <w:rsid w:val="00422A71"/>
    <w:rsid w:val="004230E8"/>
    <w:rsid w:val="00423D31"/>
    <w:rsid w:val="00423E43"/>
    <w:rsid w:val="00424232"/>
    <w:rsid w:val="00424287"/>
    <w:rsid w:val="004244C7"/>
    <w:rsid w:val="004245BF"/>
    <w:rsid w:val="0042478E"/>
    <w:rsid w:val="004247AC"/>
    <w:rsid w:val="0042486C"/>
    <w:rsid w:val="0042490A"/>
    <w:rsid w:val="004249BC"/>
    <w:rsid w:val="004249DB"/>
    <w:rsid w:val="00424A3C"/>
    <w:rsid w:val="00424C9D"/>
    <w:rsid w:val="00424DB7"/>
    <w:rsid w:val="004251BF"/>
    <w:rsid w:val="0042555A"/>
    <w:rsid w:val="00425864"/>
    <w:rsid w:val="00425DB5"/>
    <w:rsid w:val="004260FE"/>
    <w:rsid w:val="004269F2"/>
    <w:rsid w:val="00426C74"/>
    <w:rsid w:val="004270FF"/>
    <w:rsid w:val="004272FF"/>
    <w:rsid w:val="00427DE1"/>
    <w:rsid w:val="004300E0"/>
    <w:rsid w:val="00430AFF"/>
    <w:rsid w:val="00431006"/>
    <w:rsid w:val="00431219"/>
    <w:rsid w:val="004314D0"/>
    <w:rsid w:val="0043162F"/>
    <w:rsid w:val="004316D3"/>
    <w:rsid w:val="004317A3"/>
    <w:rsid w:val="00431C20"/>
    <w:rsid w:val="0043222F"/>
    <w:rsid w:val="004322DA"/>
    <w:rsid w:val="00432382"/>
    <w:rsid w:val="0043254D"/>
    <w:rsid w:val="0043299E"/>
    <w:rsid w:val="00432AAB"/>
    <w:rsid w:val="00432F44"/>
    <w:rsid w:val="00433232"/>
    <w:rsid w:val="00433512"/>
    <w:rsid w:val="00433527"/>
    <w:rsid w:val="00433908"/>
    <w:rsid w:val="00433F0B"/>
    <w:rsid w:val="00434076"/>
    <w:rsid w:val="0043462D"/>
    <w:rsid w:val="00434B18"/>
    <w:rsid w:val="00434D30"/>
    <w:rsid w:val="00434F1E"/>
    <w:rsid w:val="00435B7A"/>
    <w:rsid w:val="00435ED2"/>
    <w:rsid w:val="0043620E"/>
    <w:rsid w:val="00436219"/>
    <w:rsid w:val="0043629E"/>
    <w:rsid w:val="0043651D"/>
    <w:rsid w:val="004365AD"/>
    <w:rsid w:val="00436884"/>
    <w:rsid w:val="00436F9F"/>
    <w:rsid w:val="00437117"/>
    <w:rsid w:val="0043733A"/>
    <w:rsid w:val="00437703"/>
    <w:rsid w:val="00437BD1"/>
    <w:rsid w:val="004402C1"/>
    <w:rsid w:val="00440C1D"/>
    <w:rsid w:val="00440C80"/>
    <w:rsid w:val="00441473"/>
    <w:rsid w:val="004419A0"/>
    <w:rsid w:val="00441CEF"/>
    <w:rsid w:val="00441E30"/>
    <w:rsid w:val="0044252E"/>
    <w:rsid w:val="00442FC2"/>
    <w:rsid w:val="00443535"/>
    <w:rsid w:val="00443A84"/>
    <w:rsid w:val="00443FDD"/>
    <w:rsid w:val="00444045"/>
    <w:rsid w:val="004446B8"/>
    <w:rsid w:val="00444A07"/>
    <w:rsid w:val="00444C51"/>
    <w:rsid w:val="004455F8"/>
    <w:rsid w:val="00445944"/>
    <w:rsid w:val="00445BF9"/>
    <w:rsid w:val="00445E62"/>
    <w:rsid w:val="00446067"/>
    <w:rsid w:val="004465F3"/>
    <w:rsid w:val="00446BBE"/>
    <w:rsid w:val="00446C6C"/>
    <w:rsid w:val="00446CB9"/>
    <w:rsid w:val="00446F49"/>
    <w:rsid w:val="00447549"/>
    <w:rsid w:val="00447B8E"/>
    <w:rsid w:val="0045018C"/>
    <w:rsid w:val="004504A0"/>
    <w:rsid w:val="00450A5A"/>
    <w:rsid w:val="0045102A"/>
    <w:rsid w:val="004510D7"/>
    <w:rsid w:val="00451140"/>
    <w:rsid w:val="004515DE"/>
    <w:rsid w:val="0045196E"/>
    <w:rsid w:val="00451B16"/>
    <w:rsid w:val="00451CA7"/>
    <w:rsid w:val="00451E5E"/>
    <w:rsid w:val="0045241A"/>
    <w:rsid w:val="004524D2"/>
    <w:rsid w:val="004526F8"/>
    <w:rsid w:val="004528E7"/>
    <w:rsid w:val="00452B82"/>
    <w:rsid w:val="00452C4B"/>
    <w:rsid w:val="004531B8"/>
    <w:rsid w:val="004534AD"/>
    <w:rsid w:val="00453AE2"/>
    <w:rsid w:val="00453BF8"/>
    <w:rsid w:val="00453ED7"/>
    <w:rsid w:val="004545CB"/>
    <w:rsid w:val="004548DE"/>
    <w:rsid w:val="00454BA7"/>
    <w:rsid w:val="00454C07"/>
    <w:rsid w:val="00455CE4"/>
    <w:rsid w:val="00456694"/>
    <w:rsid w:val="00456E07"/>
    <w:rsid w:val="00456E82"/>
    <w:rsid w:val="00457325"/>
    <w:rsid w:val="004573FF"/>
    <w:rsid w:val="00457556"/>
    <w:rsid w:val="00457748"/>
    <w:rsid w:val="00457FEF"/>
    <w:rsid w:val="00460349"/>
    <w:rsid w:val="0046046E"/>
    <w:rsid w:val="00460937"/>
    <w:rsid w:val="00461092"/>
    <w:rsid w:val="0046149F"/>
    <w:rsid w:val="0046176C"/>
    <w:rsid w:val="00461A45"/>
    <w:rsid w:val="00461B5D"/>
    <w:rsid w:val="00461E0F"/>
    <w:rsid w:val="00461FF8"/>
    <w:rsid w:val="004622B9"/>
    <w:rsid w:val="0046273E"/>
    <w:rsid w:val="004627CC"/>
    <w:rsid w:val="004629CB"/>
    <w:rsid w:val="0046301A"/>
    <w:rsid w:val="00463E51"/>
    <w:rsid w:val="00463EA9"/>
    <w:rsid w:val="0046463B"/>
    <w:rsid w:val="00464737"/>
    <w:rsid w:val="004648D0"/>
    <w:rsid w:val="00464ADD"/>
    <w:rsid w:val="00464E14"/>
    <w:rsid w:val="0046534A"/>
    <w:rsid w:val="00465660"/>
    <w:rsid w:val="00466AA2"/>
    <w:rsid w:val="00466B24"/>
    <w:rsid w:val="004670E5"/>
    <w:rsid w:val="0046750E"/>
    <w:rsid w:val="00467908"/>
    <w:rsid w:val="00467914"/>
    <w:rsid w:val="0047031E"/>
    <w:rsid w:val="004704FC"/>
    <w:rsid w:val="004706D1"/>
    <w:rsid w:val="00470895"/>
    <w:rsid w:val="0047089F"/>
    <w:rsid w:val="004708F8"/>
    <w:rsid w:val="00470AEB"/>
    <w:rsid w:val="00470C08"/>
    <w:rsid w:val="00471239"/>
    <w:rsid w:val="0047200F"/>
    <w:rsid w:val="00472575"/>
    <w:rsid w:val="00472957"/>
    <w:rsid w:val="00472EFF"/>
    <w:rsid w:val="004737D9"/>
    <w:rsid w:val="00473F54"/>
    <w:rsid w:val="00473FF3"/>
    <w:rsid w:val="00474111"/>
    <w:rsid w:val="00474293"/>
    <w:rsid w:val="00474417"/>
    <w:rsid w:val="00474701"/>
    <w:rsid w:val="00474BC7"/>
    <w:rsid w:val="00474DBF"/>
    <w:rsid w:val="004756A7"/>
    <w:rsid w:val="0047583E"/>
    <w:rsid w:val="00476221"/>
    <w:rsid w:val="00476357"/>
    <w:rsid w:val="00476714"/>
    <w:rsid w:val="00476758"/>
    <w:rsid w:val="00476787"/>
    <w:rsid w:val="004767B3"/>
    <w:rsid w:val="00476878"/>
    <w:rsid w:val="00476D21"/>
    <w:rsid w:val="0047717E"/>
    <w:rsid w:val="00477AEB"/>
    <w:rsid w:val="00480030"/>
    <w:rsid w:val="0048040A"/>
    <w:rsid w:val="0048063F"/>
    <w:rsid w:val="00480FA8"/>
    <w:rsid w:val="0048104A"/>
    <w:rsid w:val="00481085"/>
    <w:rsid w:val="004812BD"/>
    <w:rsid w:val="00481C9D"/>
    <w:rsid w:val="00481E35"/>
    <w:rsid w:val="004824D0"/>
    <w:rsid w:val="0048261E"/>
    <w:rsid w:val="004828F0"/>
    <w:rsid w:val="00482B18"/>
    <w:rsid w:val="00482B57"/>
    <w:rsid w:val="004831D4"/>
    <w:rsid w:val="00483EDD"/>
    <w:rsid w:val="004842A9"/>
    <w:rsid w:val="00484444"/>
    <w:rsid w:val="0048450B"/>
    <w:rsid w:val="00484592"/>
    <w:rsid w:val="00484891"/>
    <w:rsid w:val="00484A6B"/>
    <w:rsid w:val="00484F3E"/>
    <w:rsid w:val="00485084"/>
    <w:rsid w:val="00485540"/>
    <w:rsid w:val="004855F8"/>
    <w:rsid w:val="004866A6"/>
    <w:rsid w:val="00487226"/>
    <w:rsid w:val="00487A16"/>
    <w:rsid w:val="00487B2B"/>
    <w:rsid w:val="00487F43"/>
    <w:rsid w:val="004904CF"/>
    <w:rsid w:val="00490859"/>
    <w:rsid w:val="0049099F"/>
    <w:rsid w:val="00490B17"/>
    <w:rsid w:val="00491285"/>
    <w:rsid w:val="0049152E"/>
    <w:rsid w:val="00491B03"/>
    <w:rsid w:val="00491FC0"/>
    <w:rsid w:val="0049207D"/>
    <w:rsid w:val="004924B5"/>
    <w:rsid w:val="00492750"/>
    <w:rsid w:val="0049278D"/>
    <w:rsid w:val="00492CE4"/>
    <w:rsid w:val="00492D88"/>
    <w:rsid w:val="00493225"/>
    <w:rsid w:val="0049391B"/>
    <w:rsid w:val="00493CDA"/>
    <w:rsid w:val="0049409B"/>
    <w:rsid w:val="00495561"/>
    <w:rsid w:val="004959D8"/>
    <w:rsid w:val="00495B2C"/>
    <w:rsid w:val="00495CFB"/>
    <w:rsid w:val="00496054"/>
    <w:rsid w:val="004960BF"/>
    <w:rsid w:val="0049635E"/>
    <w:rsid w:val="00496673"/>
    <w:rsid w:val="00496AA6"/>
    <w:rsid w:val="00496C90"/>
    <w:rsid w:val="0049715E"/>
    <w:rsid w:val="0049723F"/>
    <w:rsid w:val="004977B0"/>
    <w:rsid w:val="0049787A"/>
    <w:rsid w:val="00497951"/>
    <w:rsid w:val="00497E54"/>
    <w:rsid w:val="004A0CCD"/>
    <w:rsid w:val="004A0EA5"/>
    <w:rsid w:val="004A11E8"/>
    <w:rsid w:val="004A1604"/>
    <w:rsid w:val="004A1D3C"/>
    <w:rsid w:val="004A1E7C"/>
    <w:rsid w:val="004A247E"/>
    <w:rsid w:val="004A2CF1"/>
    <w:rsid w:val="004A2EAA"/>
    <w:rsid w:val="004A309B"/>
    <w:rsid w:val="004A35F3"/>
    <w:rsid w:val="004A3753"/>
    <w:rsid w:val="004A4158"/>
    <w:rsid w:val="004A41BC"/>
    <w:rsid w:val="004A43ED"/>
    <w:rsid w:val="004A4C6B"/>
    <w:rsid w:val="004A4E09"/>
    <w:rsid w:val="004A4EDA"/>
    <w:rsid w:val="004A5278"/>
    <w:rsid w:val="004A53B7"/>
    <w:rsid w:val="004A5AD5"/>
    <w:rsid w:val="004A5B4C"/>
    <w:rsid w:val="004A5BDF"/>
    <w:rsid w:val="004A5C0C"/>
    <w:rsid w:val="004A5D45"/>
    <w:rsid w:val="004A5D78"/>
    <w:rsid w:val="004A652D"/>
    <w:rsid w:val="004A6900"/>
    <w:rsid w:val="004A6CFC"/>
    <w:rsid w:val="004A6E08"/>
    <w:rsid w:val="004A6FE5"/>
    <w:rsid w:val="004A7584"/>
    <w:rsid w:val="004A7A24"/>
    <w:rsid w:val="004A7AAB"/>
    <w:rsid w:val="004B0697"/>
    <w:rsid w:val="004B088F"/>
    <w:rsid w:val="004B0BE9"/>
    <w:rsid w:val="004B0D72"/>
    <w:rsid w:val="004B133C"/>
    <w:rsid w:val="004B1611"/>
    <w:rsid w:val="004B1EA6"/>
    <w:rsid w:val="004B2110"/>
    <w:rsid w:val="004B26DE"/>
    <w:rsid w:val="004B2C20"/>
    <w:rsid w:val="004B2F88"/>
    <w:rsid w:val="004B30BE"/>
    <w:rsid w:val="004B3632"/>
    <w:rsid w:val="004B36CF"/>
    <w:rsid w:val="004B3894"/>
    <w:rsid w:val="004B3DAB"/>
    <w:rsid w:val="004B3DAD"/>
    <w:rsid w:val="004B429F"/>
    <w:rsid w:val="004B4AF1"/>
    <w:rsid w:val="004B5028"/>
    <w:rsid w:val="004B5486"/>
    <w:rsid w:val="004B5C8A"/>
    <w:rsid w:val="004B5DB1"/>
    <w:rsid w:val="004B6443"/>
    <w:rsid w:val="004B653E"/>
    <w:rsid w:val="004B658B"/>
    <w:rsid w:val="004B6BEB"/>
    <w:rsid w:val="004B708D"/>
    <w:rsid w:val="004B7126"/>
    <w:rsid w:val="004B75F0"/>
    <w:rsid w:val="004B779D"/>
    <w:rsid w:val="004B78D9"/>
    <w:rsid w:val="004B7E45"/>
    <w:rsid w:val="004B7E51"/>
    <w:rsid w:val="004B7F80"/>
    <w:rsid w:val="004C00E1"/>
    <w:rsid w:val="004C07B5"/>
    <w:rsid w:val="004C1136"/>
    <w:rsid w:val="004C1447"/>
    <w:rsid w:val="004C16F4"/>
    <w:rsid w:val="004C1791"/>
    <w:rsid w:val="004C1A35"/>
    <w:rsid w:val="004C1C50"/>
    <w:rsid w:val="004C1CB0"/>
    <w:rsid w:val="004C1D81"/>
    <w:rsid w:val="004C1FA2"/>
    <w:rsid w:val="004C205C"/>
    <w:rsid w:val="004C2599"/>
    <w:rsid w:val="004C2674"/>
    <w:rsid w:val="004C2A30"/>
    <w:rsid w:val="004C2BB5"/>
    <w:rsid w:val="004C3192"/>
    <w:rsid w:val="004C389A"/>
    <w:rsid w:val="004C40D8"/>
    <w:rsid w:val="004C4C5F"/>
    <w:rsid w:val="004C4D66"/>
    <w:rsid w:val="004C4DDE"/>
    <w:rsid w:val="004C50AB"/>
    <w:rsid w:val="004C5103"/>
    <w:rsid w:val="004C57B5"/>
    <w:rsid w:val="004C582B"/>
    <w:rsid w:val="004C6989"/>
    <w:rsid w:val="004C6B95"/>
    <w:rsid w:val="004C7223"/>
    <w:rsid w:val="004D12F3"/>
    <w:rsid w:val="004D17BF"/>
    <w:rsid w:val="004D17CF"/>
    <w:rsid w:val="004D1FA7"/>
    <w:rsid w:val="004D204C"/>
    <w:rsid w:val="004D3039"/>
    <w:rsid w:val="004D30D0"/>
    <w:rsid w:val="004D3242"/>
    <w:rsid w:val="004D3F97"/>
    <w:rsid w:val="004D4044"/>
    <w:rsid w:val="004D468C"/>
    <w:rsid w:val="004D4A1D"/>
    <w:rsid w:val="004D4E7F"/>
    <w:rsid w:val="004D5A10"/>
    <w:rsid w:val="004D5BD9"/>
    <w:rsid w:val="004D5C50"/>
    <w:rsid w:val="004D5DFC"/>
    <w:rsid w:val="004D5F74"/>
    <w:rsid w:val="004D6271"/>
    <w:rsid w:val="004D62FD"/>
    <w:rsid w:val="004D63A0"/>
    <w:rsid w:val="004D6BAA"/>
    <w:rsid w:val="004D6D6A"/>
    <w:rsid w:val="004D7D95"/>
    <w:rsid w:val="004D7DAB"/>
    <w:rsid w:val="004E0058"/>
    <w:rsid w:val="004E0253"/>
    <w:rsid w:val="004E067D"/>
    <w:rsid w:val="004E0A3B"/>
    <w:rsid w:val="004E0B8E"/>
    <w:rsid w:val="004E1CF1"/>
    <w:rsid w:val="004E1F62"/>
    <w:rsid w:val="004E2010"/>
    <w:rsid w:val="004E20A6"/>
    <w:rsid w:val="004E2178"/>
    <w:rsid w:val="004E21E8"/>
    <w:rsid w:val="004E2AA0"/>
    <w:rsid w:val="004E2CA7"/>
    <w:rsid w:val="004E3051"/>
    <w:rsid w:val="004E361F"/>
    <w:rsid w:val="004E3886"/>
    <w:rsid w:val="004E3A82"/>
    <w:rsid w:val="004E3AF3"/>
    <w:rsid w:val="004E3F46"/>
    <w:rsid w:val="004E4077"/>
    <w:rsid w:val="004E4516"/>
    <w:rsid w:val="004E4DAA"/>
    <w:rsid w:val="004E71B6"/>
    <w:rsid w:val="004E71D1"/>
    <w:rsid w:val="004E73B9"/>
    <w:rsid w:val="004E75E6"/>
    <w:rsid w:val="004E770C"/>
    <w:rsid w:val="004E7F94"/>
    <w:rsid w:val="004F0549"/>
    <w:rsid w:val="004F0660"/>
    <w:rsid w:val="004F081C"/>
    <w:rsid w:val="004F089A"/>
    <w:rsid w:val="004F093D"/>
    <w:rsid w:val="004F0AF9"/>
    <w:rsid w:val="004F15EC"/>
    <w:rsid w:val="004F1B58"/>
    <w:rsid w:val="004F1D49"/>
    <w:rsid w:val="004F2745"/>
    <w:rsid w:val="004F3682"/>
    <w:rsid w:val="004F3791"/>
    <w:rsid w:val="004F3928"/>
    <w:rsid w:val="004F405A"/>
    <w:rsid w:val="004F41C1"/>
    <w:rsid w:val="004F44B5"/>
    <w:rsid w:val="004F48FA"/>
    <w:rsid w:val="004F4CBF"/>
    <w:rsid w:val="004F51A0"/>
    <w:rsid w:val="004F5A77"/>
    <w:rsid w:val="004F5BB8"/>
    <w:rsid w:val="004F616D"/>
    <w:rsid w:val="004F63F1"/>
    <w:rsid w:val="004F66CF"/>
    <w:rsid w:val="004F6872"/>
    <w:rsid w:val="004F6900"/>
    <w:rsid w:val="004F6982"/>
    <w:rsid w:val="004F6EAE"/>
    <w:rsid w:val="004F7118"/>
    <w:rsid w:val="004F719C"/>
    <w:rsid w:val="004F74E0"/>
    <w:rsid w:val="004F7721"/>
    <w:rsid w:val="004F7F7B"/>
    <w:rsid w:val="004F7F7D"/>
    <w:rsid w:val="00500204"/>
    <w:rsid w:val="0050035F"/>
    <w:rsid w:val="0050067B"/>
    <w:rsid w:val="005011AF"/>
    <w:rsid w:val="00501589"/>
    <w:rsid w:val="00501A17"/>
    <w:rsid w:val="00501E6F"/>
    <w:rsid w:val="00501F43"/>
    <w:rsid w:val="00501F59"/>
    <w:rsid w:val="00502099"/>
    <w:rsid w:val="00502F32"/>
    <w:rsid w:val="00503529"/>
    <w:rsid w:val="005036B6"/>
    <w:rsid w:val="005036E9"/>
    <w:rsid w:val="0050394B"/>
    <w:rsid w:val="00503BF3"/>
    <w:rsid w:val="00503F45"/>
    <w:rsid w:val="00504779"/>
    <w:rsid w:val="00504963"/>
    <w:rsid w:val="00504B53"/>
    <w:rsid w:val="00505559"/>
    <w:rsid w:val="005057E3"/>
    <w:rsid w:val="00505FB8"/>
    <w:rsid w:val="005062C6"/>
    <w:rsid w:val="005067FB"/>
    <w:rsid w:val="00506A69"/>
    <w:rsid w:val="00506F05"/>
    <w:rsid w:val="005074F2"/>
    <w:rsid w:val="00507798"/>
    <w:rsid w:val="00507CDB"/>
    <w:rsid w:val="00507DA7"/>
    <w:rsid w:val="00510080"/>
    <w:rsid w:val="00510124"/>
    <w:rsid w:val="005102DD"/>
    <w:rsid w:val="0051040A"/>
    <w:rsid w:val="005104BC"/>
    <w:rsid w:val="00510650"/>
    <w:rsid w:val="0051130C"/>
    <w:rsid w:val="0051134E"/>
    <w:rsid w:val="00511403"/>
    <w:rsid w:val="00511BF1"/>
    <w:rsid w:val="00511D0F"/>
    <w:rsid w:val="00511E51"/>
    <w:rsid w:val="00512825"/>
    <w:rsid w:val="00512B6A"/>
    <w:rsid w:val="00512D74"/>
    <w:rsid w:val="0051307C"/>
    <w:rsid w:val="005131E7"/>
    <w:rsid w:val="005131FD"/>
    <w:rsid w:val="00513280"/>
    <w:rsid w:val="00513375"/>
    <w:rsid w:val="005137D6"/>
    <w:rsid w:val="00513E65"/>
    <w:rsid w:val="00513FF3"/>
    <w:rsid w:val="00514285"/>
    <w:rsid w:val="0051466C"/>
    <w:rsid w:val="00514A5A"/>
    <w:rsid w:val="00514CB5"/>
    <w:rsid w:val="00514DC0"/>
    <w:rsid w:val="0051501A"/>
    <w:rsid w:val="0051595B"/>
    <w:rsid w:val="00515ACB"/>
    <w:rsid w:val="00515C36"/>
    <w:rsid w:val="00515D4C"/>
    <w:rsid w:val="00516452"/>
    <w:rsid w:val="00516789"/>
    <w:rsid w:val="00516A0F"/>
    <w:rsid w:val="00516F38"/>
    <w:rsid w:val="0051733C"/>
    <w:rsid w:val="0051748E"/>
    <w:rsid w:val="00517493"/>
    <w:rsid w:val="005175CF"/>
    <w:rsid w:val="00517F46"/>
    <w:rsid w:val="00520285"/>
    <w:rsid w:val="00520483"/>
    <w:rsid w:val="00520932"/>
    <w:rsid w:val="005212B7"/>
    <w:rsid w:val="00522504"/>
    <w:rsid w:val="00522C24"/>
    <w:rsid w:val="00522F22"/>
    <w:rsid w:val="005236E0"/>
    <w:rsid w:val="00523753"/>
    <w:rsid w:val="0052380A"/>
    <w:rsid w:val="00523992"/>
    <w:rsid w:val="00524409"/>
    <w:rsid w:val="005245D8"/>
    <w:rsid w:val="00524D91"/>
    <w:rsid w:val="00524E3F"/>
    <w:rsid w:val="00525552"/>
    <w:rsid w:val="00525B65"/>
    <w:rsid w:val="00525CEA"/>
    <w:rsid w:val="00526264"/>
    <w:rsid w:val="00526669"/>
    <w:rsid w:val="00526DC7"/>
    <w:rsid w:val="00527796"/>
    <w:rsid w:val="0052786C"/>
    <w:rsid w:val="00527927"/>
    <w:rsid w:val="00530022"/>
    <w:rsid w:val="0053075F"/>
    <w:rsid w:val="00530F87"/>
    <w:rsid w:val="00531784"/>
    <w:rsid w:val="00531C0B"/>
    <w:rsid w:val="005320D6"/>
    <w:rsid w:val="005321EC"/>
    <w:rsid w:val="00533470"/>
    <w:rsid w:val="00533713"/>
    <w:rsid w:val="00534384"/>
    <w:rsid w:val="00534F9A"/>
    <w:rsid w:val="0053563C"/>
    <w:rsid w:val="005357CB"/>
    <w:rsid w:val="00535B7F"/>
    <w:rsid w:val="00535BFA"/>
    <w:rsid w:val="00535C7B"/>
    <w:rsid w:val="0053617B"/>
    <w:rsid w:val="005361BC"/>
    <w:rsid w:val="00536465"/>
    <w:rsid w:val="00536969"/>
    <w:rsid w:val="00536D1A"/>
    <w:rsid w:val="00536E0E"/>
    <w:rsid w:val="0053713C"/>
    <w:rsid w:val="0053732E"/>
    <w:rsid w:val="005374A8"/>
    <w:rsid w:val="005374AF"/>
    <w:rsid w:val="0053770A"/>
    <w:rsid w:val="00537AB7"/>
    <w:rsid w:val="00537BCE"/>
    <w:rsid w:val="00537D88"/>
    <w:rsid w:val="005407DD"/>
    <w:rsid w:val="00540A8B"/>
    <w:rsid w:val="00540C22"/>
    <w:rsid w:val="00540D45"/>
    <w:rsid w:val="00540EAE"/>
    <w:rsid w:val="0054131C"/>
    <w:rsid w:val="00541340"/>
    <w:rsid w:val="005418A0"/>
    <w:rsid w:val="005423DC"/>
    <w:rsid w:val="00542AC9"/>
    <w:rsid w:val="00542BAA"/>
    <w:rsid w:val="005430FD"/>
    <w:rsid w:val="00543601"/>
    <w:rsid w:val="00543AB1"/>
    <w:rsid w:val="005442BF"/>
    <w:rsid w:val="005444DB"/>
    <w:rsid w:val="005448F5"/>
    <w:rsid w:val="00544A45"/>
    <w:rsid w:val="0054584A"/>
    <w:rsid w:val="00545952"/>
    <w:rsid w:val="005459F2"/>
    <w:rsid w:val="00545F69"/>
    <w:rsid w:val="0054624E"/>
    <w:rsid w:val="0054639D"/>
    <w:rsid w:val="00546509"/>
    <w:rsid w:val="005465FF"/>
    <w:rsid w:val="00546FFD"/>
    <w:rsid w:val="00547921"/>
    <w:rsid w:val="00547956"/>
    <w:rsid w:val="005479A7"/>
    <w:rsid w:val="00547B90"/>
    <w:rsid w:val="0055021F"/>
    <w:rsid w:val="00550A40"/>
    <w:rsid w:val="00550E33"/>
    <w:rsid w:val="005511C1"/>
    <w:rsid w:val="00551853"/>
    <w:rsid w:val="0055213B"/>
    <w:rsid w:val="005526D7"/>
    <w:rsid w:val="00552FA9"/>
    <w:rsid w:val="00553208"/>
    <w:rsid w:val="0055327F"/>
    <w:rsid w:val="005539E6"/>
    <w:rsid w:val="00553C8E"/>
    <w:rsid w:val="00554284"/>
    <w:rsid w:val="005543EE"/>
    <w:rsid w:val="005548EE"/>
    <w:rsid w:val="00554CF5"/>
    <w:rsid w:val="00554EE4"/>
    <w:rsid w:val="0055509A"/>
    <w:rsid w:val="00555974"/>
    <w:rsid w:val="00555BA6"/>
    <w:rsid w:val="005567DB"/>
    <w:rsid w:val="00557B26"/>
    <w:rsid w:val="0056020A"/>
    <w:rsid w:val="00560220"/>
    <w:rsid w:val="0056054C"/>
    <w:rsid w:val="00560A54"/>
    <w:rsid w:val="00560B02"/>
    <w:rsid w:val="00560B35"/>
    <w:rsid w:val="00560F20"/>
    <w:rsid w:val="00561744"/>
    <w:rsid w:val="00561926"/>
    <w:rsid w:val="00561C3C"/>
    <w:rsid w:val="00561C70"/>
    <w:rsid w:val="00562147"/>
    <w:rsid w:val="00562247"/>
    <w:rsid w:val="00562439"/>
    <w:rsid w:val="005624CD"/>
    <w:rsid w:val="005625FC"/>
    <w:rsid w:val="00562666"/>
    <w:rsid w:val="005629FB"/>
    <w:rsid w:val="00562A44"/>
    <w:rsid w:val="00562E35"/>
    <w:rsid w:val="005632A4"/>
    <w:rsid w:val="005632E2"/>
    <w:rsid w:val="00563DE6"/>
    <w:rsid w:val="00563ED5"/>
    <w:rsid w:val="00563FFC"/>
    <w:rsid w:val="005642A3"/>
    <w:rsid w:val="0056485C"/>
    <w:rsid w:val="005648DC"/>
    <w:rsid w:val="005656AB"/>
    <w:rsid w:val="00565D4B"/>
    <w:rsid w:val="00565E0E"/>
    <w:rsid w:val="00566599"/>
    <w:rsid w:val="005669AC"/>
    <w:rsid w:val="00566A4D"/>
    <w:rsid w:val="00566C1D"/>
    <w:rsid w:val="00567E1B"/>
    <w:rsid w:val="005701C0"/>
    <w:rsid w:val="00570366"/>
    <w:rsid w:val="0057039D"/>
    <w:rsid w:val="00571205"/>
    <w:rsid w:val="00571710"/>
    <w:rsid w:val="005717BD"/>
    <w:rsid w:val="00571B78"/>
    <w:rsid w:val="00572045"/>
    <w:rsid w:val="0057230C"/>
    <w:rsid w:val="0057238E"/>
    <w:rsid w:val="005728B5"/>
    <w:rsid w:val="00572AA9"/>
    <w:rsid w:val="00572C7A"/>
    <w:rsid w:val="00573497"/>
    <w:rsid w:val="00573617"/>
    <w:rsid w:val="005737CA"/>
    <w:rsid w:val="00573EE9"/>
    <w:rsid w:val="00573F45"/>
    <w:rsid w:val="00573FE0"/>
    <w:rsid w:val="00574A47"/>
    <w:rsid w:val="00574B67"/>
    <w:rsid w:val="00574BE9"/>
    <w:rsid w:val="005752E8"/>
    <w:rsid w:val="005754E9"/>
    <w:rsid w:val="005755CA"/>
    <w:rsid w:val="00575687"/>
    <w:rsid w:val="005758FC"/>
    <w:rsid w:val="00575D0F"/>
    <w:rsid w:val="00575F9C"/>
    <w:rsid w:val="00576B5A"/>
    <w:rsid w:val="00577416"/>
    <w:rsid w:val="005805BD"/>
    <w:rsid w:val="005808D5"/>
    <w:rsid w:val="00580CF2"/>
    <w:rsid w:val="00581087"/>
    <w:rsid w:val="005811DA"/>
    <w:rsid w:val="0058151F"/>
    <w:rsid w:val="0058163F"/>
    <w:rsid w:val="00581652"/>
    <w:rsid w:val="005817F6"/>
    <w:rsid w:val="00581B3A"/>
    <w:rsid w:val="00581DE1"/>
    <w:rsid w:val="005822A0"/>
    <w:rsid w:val="00582310"/>
    <w:rsid w:val="005823AA"/>
    <w:rsid w:val="00582EDB"/>
    <w:rsid w:val="00583149"/>
    <w:rsid w:val="005831E9"/>
    <w:rsid w:val="0058345C"/>
    <w:rsid w:val="00583503"/>
    <w:rsid w:val="00583788"/>
    <w:rsid w:val="005838E0"/>
    <w:rsid w:val="005839B3"/>
    <w:rsid w:val="00583ADD"/>
    <w:rsid w:val="00583DE2"/>
    <w:rsid w:val="00583F23"/>
    <w:rsid w:val="00583F62"/>
    <w:rsid w:val="00583FCC"/>
    <w:rsid w:val="00584920"/>
    <w:rsid w:val="00584C32"/>
    <w:rsid w:val="00584DB0"/>
    <w:rsid w:val="00584ED1"/>
    <w:rsid w:val="00585AB0"/>
    <w:rsid w:val="00585D17"/>
    <w:rsid w:val="00585E96"/>
    <w:rsid w:val="00586092"/>
    <w:rsid w:val="00586646"/>
    <w:rsid w:val="00586699"/>
    <w:rsid w:val="00586A68"/>
    <w:rsid w:val="00586ACB"/>
    <w:rsid w:val="00586C43"/>
    <w:rsid w:val="00586DDB"/>
    <w:rsid w:val="00586F6A"/>
    <w:rsid w:val="0058773A"/>
    <w:rsid w:val="00587778"/>
    <w:rsid w:val="00587B50"/>
    <w:rsid w:val="005905C3"/>
    <w:rsid w:val="00591890"/>
    <w:rsid w:val="0059211A"/>
    <w:rsid w:val="00592350"/>
    <w:rsid w:val="0059283D"/>
    <w:rsid w:val="0059298B"/>
    <w:rsid w:val="00592C8D"/>
    <w:rsid w:val="00592D03"/>
    <w:rsid w:val="00592FC6"/>
    <w:rsid w:val="005933C7"/>
    <w:rsid w:val="00593516"/>
    <w:rsid w:val="00593ECF"/>
    <w:rsid w:val="0059426D"/>
    <w:rsid w:val="00594366"/>
    <w:rsid w:val="0059475C"/>
    <w:rsid w:val="005948B5"/>
    <w:rsid w:val="00594FE4"/>
    <w:rsid w:val="005952D1"/>
    <w:rsid w:val="005955F7"/>
    <w:rsid w:val="00595662"/>
    <w:rsid w:val="00595A76"/>
    <w:rsid w:val="00595AAB"/>
    <w:rsid w:val="00595FBE"/>
    <w:rsid w:val="0059612E"/>
    <w:rsid w:val="00596249"/>
    <w:rsid w:val="00596B14"/>
    <w:rsid w:val="00597139"/>
    <w:rsid w:val="005974F0"/>
    <w:rsid w:val="00597513"/>
    <w:rsid w:val="00597765"/>
    <w:rsid w:val="005A042E"/>
    <w:rsid w:val="005A0954"/>
    <w:rsid w:val="005A1C5B"/>
    <w:rsid w:val="005A1C7A"/>
    <w:rsid w:val="005A1CBB"/>
    <w:rsid w:val="005A264F"/>
    <w:rsid w:val="005A2BC3"/>
    <w:rsid w:val="005A2D63"/>
    <w:rsid w:val="005A3339"/>
    <w:rsid w:val="005A3C0A"/>
    <w:rsid w:val="005A4BD1"/>
    <w:rsid w:val="005A5075"/>
    <w:rsid w:val="005A5109"/>
    <w:rsid w:val="005A57F5"/>
    <w:rsid w:val="005A5948"/>
    <w:rsid w:val="005A6109"/>
    <w:rsid w:val="005A633D"/>
    <w:rsid w:val="005A63EC"/>
    <w:rsid w:val="005A6B62"/>
    <w:rsid w:val="005A6C43"/>
    <w:rsid w:val="005A748A"/>
    <w:rsid w:val="005A7A70"/>
    <w:rsid w:val="005B0119"/>
    <w:rsid w:val="005B04C3"/>
    <w:rsid w:val="005B0802"/>
    <w:rsid w:val="005B0A49"/>
    <w:rsid w:val="005B1D04"/>
    <w:rsid w:val="005B2DA3"/>
    <w:rsid w:val="005B324C"/>
    <w:rsid w:val="005B3E0B"/>
    <w:rsid w:val="005B42C5"/>
    <w:rsid w:val="005B467F"/>
    <w:rsid w:val="005B47DC"/>
    <w:rsid w:val="005B481B"/>
    <w:rsid w:val="005B48C2"/>
    <w:rsid w:val="005B4A4F"/>
    <w:rsid w:val="005B5415"/>
    <w:rsid w:val="005B5BF7"/>
    <w:rsid w:val="005B5E7F"/>
    <w:rsid w:val="005B5FB4"/>
    <w:rsid w:val="005B6002"/>
    <w:rsid w:val="005B681E"/>
    <w:rsid w:val="005B68A6"/>
    <w:rsid w:val="005B6A41"/>
    <w:rsid w:val="005B6CBD"/>
    <w:rsid w:val="005B6FD6"/>
    <w:rsid w:val="005B71F9"/>
    <w:rsid w:val="005B728C"/>
    <w:rsid w:val="005B75DF"/>
    <w:rsid w:val="005B7BB5"/>
    <w:rsid w:val="005C0036"/>
    <w:rsid w:val="005C04C5"/>
    <w:rsid w:val="005C06BC"/>
    <w:rsid w:val="005C1161"/>
    <w:rsid w:val="005C11B8"/>
    <w:rsid w:val="005C1227"/>
    <w:rsid w:val="005C129C"/>
    <w:rsid w:val="005C12DD"/>
    <w:rsid w:val="005C17F9"/>
    <w:rsid w:val="005C1B75"/>
    <w:rsid w:val="005C22C9"/>
    <w:rsid w:val="005C25DE"/>
    <w:rsid w:val="005C2E05"/>
    <w:rsid w:val="005C323D"/>
    <w:rsid w:val="005C378E"/>
    <w:rsid w:val="005C383C"/>
    <w:rsid w:val="005C3B07"/>
    <w:rsid w:val="005C3BE3"/>
    <w:rsid w:val="005C4411"/>
    <w:rsid w:val="005C489C"/>
    <w:rsid w:val="005C48BC"/>
    <w:rsid w:val="005C4E3E"/>
    <w:rsid w:val="005C5771"/>
    <w:rsid w:val="005C582B"/>
    <w:rsid w:val="005C59DC"/>
    <w:rsid w:val="005C5C38"/>
    <w:rsid w:val="005C5FCA"/>
    <w:rsid w:val="005C6669"/>
    <w:rsid w:val="005C6A21"/>
    <w:rsid w:val="005C6AC2"/>
    <w:rsid w:val="005C6C3E"/>
    <w:rsid w:val="005C6E0D"/>
    <w:rsid w:val="005C76CA"/>
    <w:rsid w:val="005C786D"/>
    <w:rsid w:val="005D0239"/>
    <w:rsid w:val="005D09EA"/>
    <w:rsid w:val="005D0B28"/>
    <w:rsid w:val="005D0B84"/>
    <w:rsid w:val="005D0DD0"/>
    <w:rsid w:val="005D175E"/>
    <w:rsid w:val="005D18E3"/>
    <w:rsid w:val="005D1D84"/>
    <w:rsid w:val="005D20FB"/>
    <w:rsid w:val="005D21B5"/>
    <w:rsid w:val="005D21E8"/>
    <w:rsid w:val="005D28A7"/>
    <w:rsid w:val="005D29DD"/>
    <w:rsid w:val="005D2B30"/>
    <w:rsid w:val="005D2C34"/>
    <w:rsid w:val="005D2CF6"/>
    <w:rsid w:val="005D3103"/>
    <w:rsid w:val="005D33DD"/>
    <w:rsid w:val="005D3484"/>
    <w:rsid w:val="005D3ABA"/>
    <w:rsid w:val="005D3B04"/>
    <w:rsid w:val="005D3BB8"/>
    <w:rsid w:val="005D3E62"/>
    <w:rsid w:val="005D4648"/>
    <w:rsid w:val="005D47DF"/>
    <w:rsid w:val="005D49BE"/>
    <w:rsid w:val="005D50AA"/>
    <w:rsid w:val="005D530C"/>
    <w:rsid w:val="005D586E"/>
    <w:rsid w:val="005D5C6F"/>
    <w:rsid w:val="005D5D46"/>
    <w:rsid w:val="005D5F9B"/>
    <w:rsid w:val="005D6263"/>
    <w:rsid w:val="005D66BD"/>
    <w:rsid w:val="005D677B"/>
    <w:rsid w:val="005D678B"/>
    <w:rsid w:val="005D69C0"/>
    <w:rsid w:val="005D6C74"/>
    <w:rsid w:val="005D7422"/>
    <w:rsid w:val="005D74D3"/>
    <w:rsid w:val="005D770A"/>
    <w:rsid w:val="005D799D"/>
    <w:rsid w:val="005D7BFF"/>
    <w:rsid w:val="005D7E96"/>
    <w:rsid w:val="005E0040"/>
    <w:rsid w:val="005E0B0B"/>
    <w:rsid w:val="005E0C2C"/>
    <w:rsid w:val="005E0C58"/>
    <w:rsid w:val="005E0F50"/>
    <w:rsid w:val="005E0FDF"/>
    <w:rsid w:val="005E1755"/>
    <w:rsid w:val="005E17D7"/>
    <w:rsid w:val="005E18A9"/>
    <w:rsid w:val="005E1AC6"/>
    <w:rsid w:val="005E232F"/>
    <w:rsid w:val="005E2920"/>
    <w:rsid w:val="005E2D8D"/>
    <w:rsid w:val="005E2EA9"/>
    <w:rsid w:val="005E3251"/>
    <w:rsid w:val="005E37D9"/>
    <w:rsid w:val="005E3828"/>
    <w:rsid w:val="005E4001"/>
    <w:rsid w:val="005E4CCC"/>
    <w:rsid w:val="005E4D0B"/>
    <w:rsid w:val="005E5435"/>
    <w:rsid w:val="005E5480"/>
    <w:rsid w:val="005E5795"/>
    <w:rsid w:val="005E5C1C"/>
    <w:rsid w:val="005E6061"/>
    <w:rsid w:val="005E6959"/>
    <w:rsid w:val="005E6B23"/>
    <w:rsid w:val="005E6E61"/>
    <w:rsid w:val="005E6E97"/>
    <w:rsid w:val="005E6F82"/>
    <w:rsid w:val="005E7499"/>
    <w:rsid w:val="005E79C4"/>
    <w:rsid w:val="005F01C2"/>
    <w:rsid w:val="005F04B8"/>
    <w:rsid w:val="005F0753"/>
    <w:rsid w:val="005F07CA"/>
    <w:rsid w:val="005F0844"/>
    <w:rsid w:val="005F084E"/>
    <w:rsid w:val="005F09A0"/>
    <w:rsid w:val="005F0B17"/>
    <w:rsid w:val="005F0E63"/>
    <w:rsid w:val="005F1302"/>
    <w:rsid w:val="005F1B29"/>
    <w:rsid w:val="005F233E"/>
    <w:rsid w:val="005F26F0"/>
    <w:rsid w:val="005F28A2"/>
    <w:rsid w:val="005F2953"/>
    <w:rsid w:val="005F2AAD"/>
    <w:rsid w:val="005F2C90"/>
    <w:rsid w:val="005F2F54"/>
    <w:rsid w:val="005F3328"/>
    <w:rsid w:val="005F370E"/>
    <w:rsid w:val="005F3B9D"/>
    <w:rsid w:val="005F3D06"/>
    <w:rsid w:val="005F3E39"/>
    <w:rsid w:val="005F3FAB"/>
    <w:rsid w:val="005F43F5"/>
    <w:rsid w:val="005F49B2"/>
    <w:rsid w:val="005F4A42"/>
    <w:rsid w:val="005F4E18"/>
    <w:rsid w:val="005F503D"/>
    <w:rsid w:val="005F573F"/>
    <w:rsid w:val="005F5839"/>
    <w:rsid w:val="005F5FE6"/>
    <w:rsid w:val="005F632D"/>
    <w:rsid w:val="005F6F1D"/>
    <w:rsid w:val="005F7DA5"/>
    <w:rsid w:val="005F7FC0"/>
    <w:rsid w:val="006000E6"/>
    <w:rsid w:val="00600106"/>
    <w:rsid w:val="006001EE"/>
    <w:rsid w:val="00600513"/>
    <w:rsid w:val="00600B15"/>
    <w:rsid w:val="00600E5A"/>
    <w:rsid w:val="0060126A"/>
    <w:rsid w:val="00601850"/>
    <w:rsid w:val="006019C8"/>
    <w:rsid w:val="00601CB1"/>
    <w:rsid w:val="00601F40"/>
    <w:rsid w:val="00602607"/>
    <w:rsid w:val="006027EE"/>
    <w:rsid w:val="00602901"/>
    <w:rsid w:val="00603067"/>
    <w:rsid w:val="0060367F"/>
    <w:rsid w:val="00603D7C"/>
    <w:rsid w:val="00603E0C"/>
    <w:rsid w:val="0060403D"/>
    <w:rsid w:val="0060450B"/>
    <w:rsid w:val="00604919"/>
    <w:rsid w:val="00605047"/>
    <w:rsid w:val="00605093"/>
    <w:rsid w:val="006050DE"/>
    <w:rsid w:val="00605513"/>
    <w:rsid w:val="006056BF"/>
    <w:rsid w:val="00605708"/>
    <w:rsid w:val="00605728"/>
    <w:rsid w:val="00605814"/>
    <w:rsid w:val="00605F22"/>
    <w:rsid w:val="0060620B"/>
    <w:rsid w:val="0060628F"/>
    <w:rsid w:val="006064B8"/>
    <w:rsid w:val="006066C7"/>
    <w:rsid w:val="00606F2E"/>
    <w:rsid w:val="0060755C"/>
    <w:rsid w:val="0060782B"/>
    <w:rsid w:val="00607889"/>
    <w:rsid w:val="00607AF1"/>
    <w:rsid w:val="00607B0A"/>
    <w:rsid w:val="00607DCF"/>
    <w:rsid w:val="00610549"/>
    <w:rsid w:val="00610B60"/>
    <w:rsid w:val="00610C8D"/>
    <w:rsid w:val="00610E2C"/>
    <w:rsid w:val="006119E1"/>
    <w:rsid w:val="00611FCC"/>
    <w:rsid w:val="00612283"/>
    <w:rsid w:val="00612345"/>
    <w:rsid w:val="006123D5"/>
    <w:rsid w:val="00612800"/>
    <w:rsid w:val="00612B28"/>
    <w:rsid w:val="006131E1"/>
    <w:rsid w:val="0061338C"/>
    <w:rsid w:val="00613407"/>
    <w:rsid w:val="00614292"/>
    <w:rsid w:val="00614A9A"/>
    <w:rsid w:val="00614AFD"/>
    <w:rsid w:val="00614CA4"/>
    <w:rsid w:val="00614E2A"/>
    <w:rsid w:val="00615A1E"/>
    <w:rsid w:val="00615CA8"/>
    <w:rsid w:val="00616280"/>
    <w:rsid w:val="006167C1"/>
    <w:rsid w:val="00616D58"/>
    <w:rsid w:val="00616E32"/>
    <w:rsid w:val="00617268"/>
    <w:rsid w:val="006173AF"/>
    <w:rsid w:val="0061780C"/>
    <w:rsid w:val="00617D68"/>
    <w:rsid w:val="00620905"/>
    <w:rsid w:val="00620E46"/>
    <w:rsid w:val="00620FC0"/>
    <w:rsid w:val="0062121C"/>
    <w:rsid w:val="0062132A"/>
    <w:rsid w:val="0062175F"/>
    <w:rsid w:val="00621B57"/>
    <w:rsid w:val="00621C6F"/>
    <w:rsid w:val="006227D4"/>
    <w:rsid w:val="0062281E"/>
    <w:rsid w:val="00622835"/>
    <w:rsid w:val="00622DBE"/>
    <w:rsid w:val="00622ED7"/>
    <w:rsid w:val="0062326A"/>
    <w:rsid w:val="00623506"/>
    <w:rsid w:val="006241A7"/>
    <w:rsid w:val="00624223"/>
    <w:rsid w:val="00624410"/>
    <w:rsid w:val="006251D5"/>
    <w:rsid w:val="006254C6"/>
    <w:rsid w:val="00625567"/>
    <w:rsid w:val="006255E7"/>
    <w:rsid w:val="00625934"/>
    <w:rsid w:val="00625EAC"/>
    <w:rsid w:val="00626941"/>
    <w:rsid w:val="00626E83"/>
    <w:rsid w:val="00627B55"/>
    <w:rsid w:val="00627CA2"/>
    <w:rsid w:val="00627DAB"/>
    <w:rsid w:val="006300F5"/>
    <w:rsid w:val="00630390"/>
    <w:rsid w:val="006303A3"/>
    <w:rsid w:val="0063040A"/>
    <w:rsid w:val="00630561"/>
    <w:rsid w:val="006311F4"/>
    <w:rsid w:val="0063120A"/>
    <w:rsid w:val="0063128C"/>
    <w:rsid w:val="006316C5"/>
    <w:rsid w:val="00631A0E"/>
    <w:rsid w:val="00631E3E"/>
    <w:rsid w:val="006329D3"/>
    <w:rsid w:val="00632EAD"/>
    <w:rsid w:val="0063388E"/>
    <w:rsid w:val="00633A61"/>
    <w:rsid w:val="00633BBC"/>
    <w:rsid w:val="00633BE0"/>
    <w:rsid w:val="00634679"/>
    <w:rsid w:val="006347FB"/>
    <w:rsid w:val="00634CC0"/>
    <w:rsid w:val="00634F03"/>
    <w:rsid w:val="006355BC"/>
    <w:rsid w:val="00635B38"/>
    <w:rsid w:val="00636026"/>
    <w:rsid w:val="006365B4"/>
    <w:rsid w:val="006369E5"/>
    <w:rsid w:val="00636D27"/>
    <w:rsid w:val="00636D72"/>
    <w:rsid w:val="00637687"/>
    <w:rsid w:val="006376D2"/>
    <w:rsid w:val="0063771A"/>
    <w:rsid w:val="00637822"/>
    <w:rsid w:val="00637A4D"/>
    <w:rsid w:val="00637BF8"/>
    <w:rsid w:val="00637DBA"/>
    <w:rsid w:val="00637E60"/>
    <w:rsid w:val="0064014A"/>
    <w:rsid w:val="006405C9"/>
    <w:rsid w:val="0064085A"/>
    <w:rsid w:val="00640BCB"/>
    <w:rsid w:val="00640F91"/>
    <w:rsid w:val="00640FA0"/>
    <w:rsid w:val="006418C1"/>
    <w:rsid w:val="00641D3E"/>
    <w:rsid w:val="006421B9"/>
    <w:rsid w:val="006422D1"/>
    <w:rsid w:val="006424CE"/>
    <w:rsid w:val="006432BD"/>
    <w:rsid w:val="00643354"/>
    <w:rsid w:val="00643756"/>
    <w:rsid w:val="00643B09"/>
    <w:rsid w:val="00643BE2"/>
    <w:rsid w:val="00643F18"/>
    <w:rsid w:val="00644430"/>
    <w:rsid w:val="0064462F"/>
    <w:rsid w:val="0064550B"/>
    <w:rsid w:val="00645801"/>
    <w:rsid w:val="00645B8D"/>
    <w:rsid w:val="00645F58"/>
    <w:rsid w:val="006462A8"/>
    <w:rsid w:val="00646B3E"/>
    <w:rsid w:val="00647214"/>
    <w:rsid w:val="00647767"/>
    <w:rsid w:val="00647D03"/>
    <w:rsid w:val="00647E19"/>
    <w:rsid w:val="00650107"/>
    <w:rsid w:val="0065048C"/>
    <w:rsid w:val="00650563"/>
    <w:rsid w:val="00650E38"/>
    <w:rsid w:val="006519CB"/>
    <w:rsid w:val="0065207F"/>
    <w:rsid w:val="00652280"/>
    <w:rsid w:val="006522D1"/>
    <w:rsid w:val="00652306"/>
    <w:rsid w:val="006524A8"/>
    <w:rsid w:val="0065288E"/>
    <w:rsid w:val="00652B83"/>
    <w:rsid w:val="00652D4C"/>
    <w:rsid w:val="0065344A"/>
    <w:rsid w:val="006538C7"/>
    <w:rsid w:val="00653988"/>
    <w:rsid w:val="00653E7E"/>
    <w:rsid w:val="00654069"/>
    <w:rsid w:val="00654136"/>
    <w:rsid w:val="00654166"/>
    <w:rsid w:val="00654619"/>
    <w:rsid w:val="006546FA"/>
    <w:rsid w:val="006547F3"/>
    <w:rsid w:val="00654AA9"/>
    <w:rsid w:val="00654EA5"/>
    <w:rsid w:val="00655271"/>
    <w:rsid w:val="006552E5"/>
    <w:rsid w:val="0065540D"/>
    <w:rsid w:val="00655600"/>
    <w:rsid w:val="00655930"/>
    <w:rsid w:val="00655D68"/>
    <w:rsid w:val="006561D6"/>
    <w:rsid w:val="0065644E"/>
    <w:rsid w:val="00656A15"/>
    <w:rsid w:val="00656AD2"/>
    <w:rsid w:val="00656B6F"/>
    <w:rsid w:val="00656BBE"/>
    <w:rsid w:val="00656DF2"/>
    <w:rsid w:val="0065763D"/>
    <w:rsid w:val="0065787C"/>
    <w:rsid w:val="00657AD1"/>
    <w:rsid w:val="00657AE1"/>
    <w:rsid w:val="00657B85"/>
    <w:rsid w:val="00657CB9"/>
    <w:rsid w:val="0066028B"/>
    <w:rsid w:val="006609AD"/>
    <w:rsid w:val="00660C19"/>
    <w:rsid w:val="00660EC0"/>
    <w:rsid w:val="0066116A"/>
    <w:rsid w:val="00661220"/>
    <w:rsid w:val="006612F6"/>
    <w:rsid w:val="00661456"/>
    <w:rsid w:val="006614B2"/>
    <w:rsid w:val="006615B8"/>
    <w:rsid w:val="00661D62"/>
    <w:rsid w:val="0066237D"/>
    <w:rsid w:val="00662B3F"/>
    <w:rsid w:val="00662B4E"/>
    <w:rsid w:val="00662C8F"/>
    <w:rsid w:val="00662CEB"/>
    <w:rsid w:val="00662E0E"/>
    <w:rsid w:val="0066337C"/>
    <w:rsid w:val="006639B3"/>
    <w:rsid w:val="00663A86"/>
    <w:rsid w:val="00663ACD"/>
    <w:rsid w:val="00664471"/>
    <w:rsid w:val="00664900"/>
    <w:rsid w:val="00664BCF"/>
    <w:rsid w:val="00664CF7"/>
    <w:rsid w:val="00664E59"/>
    <w:rsid w:val="00665530"/>
    <w:rsid w:val="00665675"/>
    <w:rsid w:val="00665FBC"/>
    <w:rsid w:val="006660A9"/>
    <w:rsid w:val="006663FD"/>
    <w:rsid w:val="00666902"/>
    <w:rsid w:val="00666EED"/>
    <w:rsid w:val="006670F6"/>
    <w:rsid w:val="0066761B"/>
    <w:rsid w:val="00667A7F"/>
    <w:rsid w:val="00667C1E"/>
    <w:rsid w:val="00667F40"/>
    <w:rsid w:val="006706A5"/>
    <w:rsid w:val="006707C8"/>
    <w:rsid w:val="00670A94"/>
    <w:rsid w:val="0067110C"/>
    <w:rsid w:val="0067131E"/>
    <w:rsid w:val="00671449"/>
    <w:rsid w:val="006715CF"/>
    <w:rsid w:val="00671FBC"/>
    <w:rsid w:val="0067212C"/>
    <w:rsid w:val="00672661"/>
    <w:rsid w:val="00672ED7"/>
    <w:rsid w:val="0067306C"/>
    <w:rsid w:val="006732BA"/>
    <w:rsid w:val="0067361F"/>
    <w:rsid w:val="006739AA"/>
    <w:rsid w:val="00673E5E"/>
    <w:rsid w:val="0067409C"/>
    <w:rsid w:val="00674340"/>
    <w:rsid w:val="006747CD"/>
    <w:rsid w:val="00674F41"/>
    <w:rsid w:val="00674FF4"/>
    <w:rsid w:val="006753ED"/>
    <w:rsid w:val="00675454"/>
    <w:rsid w:val="006754FE"/>
    <w:rsid w:val="006757E0"/>
    <w:rsid w:val="00675E3D"/>
    <w:rsid w:val="00676142"/>
    <w:rsid w:val="006769AD"/>
    <w:rsid w:val="00676F8D"/>
    <w:rsid w:val="0067760F"/>
    <w:rsid w:val="006777B3"/>
    <w:rsid w:val="006778AA"/>
    <w:rsid w:val="006779E8"/>
    <w:rsid w:val="006801DC"/>
    <w:rsid w:val="006809E4"/>
    <w:rsid w:val="00680BBE"/>
    <w:rsid w:val="00680FE6"/>
    <w:rsid w:val="00681363"/>
    <w:rsid w:val="00681393"/>
    <w:rsid w:val="0068191D"/>
    <w:rsid w:val="0068260A"/>
    <w:rsid w:val="00682752"/>
    <w:rsid w:val="00682D42"/>
    <w:rsid w:val="00683D9E"/>
    <w:rsid w:val="006858A8"/>
    <w:rsid w:val="00685918"/>
    <w:rsid w:val="006862D7"/>
    <w:rsid w:val="00686B8E"/>
    <w:rsid w:val="00686F03"/>
    <w:rsid w:val="00687100"/>
    <w:rsid w:val="0068733C"/>
    <w:rsid w:val="0068768E"/>
    <w:rsid w:val="0069088E"/>
    <w:rsid w:val="00691505"/>
    <w:rsid w:val="006917DF"/>
    <w:rsid w:val="00691ADB"/>
    <w:rsid w:val="00691AEA"/>
    <w:rsid w:val="006924D8"/>
    <w:rsid w:val="006925AB"/>
    <w:rsid w:val="00692C88"/>
    <w:rsid w:val="00692D5E"/>
    <w:rsid w:val="00692E5D"/>
    <w:rsid w:val="00692EBA"/>
    <w:rsid w:val="00693558"/>
    <w:rsid w:val="0069364A"/>
    <w:rsid w:val="006936E3"/>
    <w:rsid w:val="00693DAC"/>
    <w:rsid w:val="0069446D"/>
    <w:rsid w:val="00694FB6"/>
    <w:rsid w:val="0069546E"/>
    <w:rsid w:val="00695937"/>
    <w:rsid w:val="00695B95"/>
    <w:rsid w:val="0069601A"/>
    <w:rsid w:val="006960CD"/>
    <w:rsid w:val="00696334"/>
    <w:rsid w:val="00696A99"/>
    <w:rsid w:val="00696C0D"/>
    <w:rsid w:val="00696E33"/>
    <w:rsid w:val="00696F87"/>
    <w:rsid w:val="00697219"/>
    <w:rsid w:val="0069743B"/>
    <w:rsid w:val="00697692"/>
    <w:rsid w:val="00697896"/>
    <w:rsid w:val="00697F08"/>
    <w:rsid w:val="006A0226"/>
    <w:rsid w:val="006A0375"/>
    <w:rsid w:val="006A03FE"/>
    <w:rsid w:val="006A0560"/>
    <w:rsid w:val="006A1819"/>
    <w:rsid w:val="006A18DB"/>
    <w:rsid w:val="006A273F"/>
    <w:rsid w:val="006A29F7"/>
    <w:rsid w:val="006A2EA1"/>
    <w:rsid w:val="006A3C56"/>
    <w:rsid w:val="006A4099"/>
    <w:rsid w:val="006A4189"/>
    <w:rsid w:val="006A4357"/>
    <w:rsid w:val="006A4634"/>
    <w:rsid w:val="006A46C6"/>
    <w:rsid w:val="006A4A07"/>
    <w:rsid w:val="006A4A47"/>
    <w:rsid w:val="006A4B7B"/>
    <w:rsid w:val="006A4F9F"/>
    <w:rsid w:val="006A5CBF"/>
    <w:rsid w:val="006A5CD6"/>
    <w:rsid w:val="006A5E7E"/>
    <w:rsid w:val="006A6944"/>
    <w:rsid w:val="006A6B02"/>
    <w:rsid w:val="006A7188"/>
    <w:rsid w:val="006A71D2"/>
    <w:rsid w:val="006A748B"/>
    <w:rsid w:val="006A75CC"/>
    <w:rsid w:val="006A7607"/>
    <w:rsid w:val="006A7A11"/>
    <w:rsid w:val="006A7A74"/>
    <w:rsid w:val="006A7D40"/>
    <w:rsid w:val="006B0D12"/>
    <w:rsid w:val="006B108F"/>
    <w:rsid w:val="006B2387"/>
    <w:rsid w:val="006B2EED"/>
    <w:rsid w:val="006B39C1"/>
    <w:rsid w:val="006B3C43"/>
    <w:rsid w:val="006B43F2"/>
    <w:rsid w:val="006B4F43"/>
    <w:rsid w:val="006B51BC"/>
    <w:rsid w:val="006B53DA"/>
    <w:rsid w:val="006B53FD"/>
    <w:rsid w:val="006B56FB"/>
    <w:rsid w:val="006B68A7"/>
    <w:rsid w:val="006B697B"/>
    <w:rsid w:val="006B6A17"/>
    <w:rsid w:val="006B6A37"/>
    <w:rsid w:val="006B6A9E"/>
    <w:rsid w:val="006B7020"/>
    <w:rsid w:val="006B70CA"/>
    <w:rsid w:val="006B7302"/>
    <w:rsid w:val="006B7A88"/>
    <w:rsid w:val="006B7E0D"/>
    <w:rsid w:val="006B7E2B"/>
    <w:rsid w:val="006C02FD"/>
    <w:rsid w:val="006C0461"/>
    <w:rsid w:val="006C0491"/>
    <w:rsid w:val="006C0723"/>
    <w:rsid w:val="006C0F32"/>
    <w:rsid w:val="006C110F"/>
    <w:rsid w:val="006C143A"/>
    <w:rsid w:val="006C14CA"/>
    <w:rsid w:val="006C163A"/>
    <w:rsid w:val="006C1842"/>
    <w:rsid w:val="006C1D49"/>
    <w:rsid w:val="006C2A66"/>
    <w:rsid w:val="006C2AA9"/>
    <w:rsid w:val="006C2B21"/>
    <w:rsid w:val="006C2D15"/>
    <w:rsid w:val="006C31CD"/>
    <w:rsid w:val="006C3708"/>
    <w:rsid w:val="006C3F11"/>
    <w:rsid w:val="006C4091"/>
    <w:rsid w:val="006C458C"/>
    <w:rsid w:val="006C45BE"/>
    <w:rsid w:val="006C46E6"/>
    <w:rsid w:val="006C515C"/>
    <w:rsid w:val="006C531A"/>
    <w:rsid w:val="006C53EA"/>
    <w:rsid w:val="006C559F"/>
    <w:rsid w:val="006C569A"/>
    <w:rsid w:val="006C5BBC"/>
    <w:rsid w:val="006C5D75"/>
    <w:rsid w:val="006C66E8"/>
    <w:rsid w:val="006C69F4"/>
    <w:rsid w:val="006C6AC3"/>
    <w:rsid w:val="006C6F2C"/>
    <w:rsid w:val="006C7048"/>
    <w:rsid w:val="006C714D"/>
    <w:rsid w:val="006C7290"/>
    <w:rsid w:val="006C79CB"/>
    <w:rsid w:val="006C7B86"/>
    <w:rsid w:val="006C7E3E"/>
    <w:rsid w:val="006D014D"/>
    <w:rsid w:val="006D015E"/>
    <w:rsid w:val="006D0606"/>
    <w:rsid w:val="006D07C4"/>
    <w:rsid w:val="006D07CE"/>
    <w:rsid w:val="006D07F8"/>
    <w:rsid w:val="006D08A5"/>
    <w:rsid w:val="006D098E"/>
    <w:rsid w:val="006D0B7D"/>
    <w:rsid w:val="006D0CBA"/>
    <w:rsid w:val="006D0CC1"/>
    <w:rsid w:val="006D0EEF"/>
    <w:rsid w:val="006D1227"/>
    <w:rsid w:val="006D1439"/>
    <w:rsid w:val="006D143C"/>
    <w:rsid w:val="006D14E8"/>
    <w:rsid w:val="006D160F"/>
    <w:rsid w:val="006D18DC"/>
    <w:rsid w:val="006D19AD"/>
    <w:rsid w:val="006D23D4"/>
    <w:rsid w:val="006D2494"/>
    <w:rsid w:val="006D25B3"/>
    <w:rsid w:val="006D29D6"/>
    <w:rsid w:val="006D2A23"/>
    <w:rsid w:val="006D2B31"/>
    <w:rsid w:val="006D2E6F"/>
    <w:rsid w:val="006D315E"/>
    <w:rsid w:val="006D33FD"/>
    <w:rsid w:val="006D3583"/>
    <w:rsid w:val="006D3590"/>
    <w:rsid w:val="006D38C2"/>
    <w:rsid w:val="006D45D9"/>
    <w:rsid w:val="006D4764"/>
    <w:rsid w:val="006D4B03"/>
    <w:rsid w:val="006D4C2C"/>
    <w:rsid w:val="006D4C69"/>
    <w:rsid w:val="006D5102"/>
    <w:rsid w:val="006D51C7"/>
    <w:rsid w:val="006D5642"/>
    <w:rsid w:val="006D5870"/>
    <w:rsid w:val="006D5EED"/>
    <w:rsid w:val="006D611A"/>
    <w:rsid w:val="006D64DE"/>
    <w:rsid w:val="006D6511"/>
    <w:rsid w:val="006D663D"/>
    <w:rsid w:val="006D6B31"/>
    <w:rsid w:val="006D6D4A"/>
    <w:rsid w:val="006D7092"/>
    <w:rsid w:val="006D70C3"/>
    <w:rsid w:val="006D75E6"/>
    <w:rsid w:val="006D7A33"/>
    <w:rsid w:val="006D7F1B"/>
    <w:rsid w:val="006E072A"/>
    <w:rsid w:val="006E092C"/>
    <w:rsid w:val="006E0F0A"/>
    <w:rsid w:val="006E131A"/>
    <w:rsid w:val="006E155B"/>
    <w:rsid w:val="006E1B50"/>
    <w:rsid w:val="006E1E29"/>
    <w:rsid w:val="006E1EC4"/>
    <w:rsid w:val="006E1EEA"/>
    <w:rsid w:val="006E1FF8"/>
    <w:rsid w:val="006E2E1B"/>
    <w:rsid w:val="006E2F97"/>
    <w:rsid w:val="006E32F4"/>
    <w:rsid w:val="006E34B9"/>
    <w:rsid w:val="006E3713"/>
    <w:rsid w:val="006E4042"/>
    <w:rsid w:val="006E42C6"/>
    <w:rsid w:val="006E4529"/>
    <w:rsid w:val="006E462B"/>
    <w:rsid w:val="006E4682"/>
    <w:rsid w:val="006E4CCD"/>
    <w:rsid w:val="006E4FA6"/>
    <w:rsid w:val="006E4FAC"/>
    <w:rsid w:val="006E573A"/>
    <w:rsid w:val="006E5A7E"/>
    <w:rsid w:val="006E5CD4"/>
    <w:rsid w:val="006E5CDD"/>
    <w:rsid w:val="006E5F71"/>
    <w:rsid w:val="006E6665"/>
    <w:rsid w:val="006E6833"/>
    <w:rsid w:val="006E6A6F"/>
    <w:rsid w:val="006E6F64"/>
    <w:rsid w:val="006F01FC"/>
    <w:rsid w:val="006F08EA"/>
    <w:rsid w:val="006F0AFF"/>
    <w:rsid w:val="006F1042"/>
    <w:rsid w:val="006F1210"/>
    <w:rsid w:val="006F1BA0"/>
    <w:rsid w:val="006F1C48"/>
    <w:rsid w:val="006F1DE9"/>
    <w:rsid w:val="006F1E1F"/>
    <w:rsid w:val="006F2006"/>
    <w:rsid w:val="006F219D"/>
    <w:rsid w:val="006F2489"/>
    <w:rsid w:val="006F2547"/>
    <w:rsid w:val="006F27D4"/>
    <w:rsid w:val="006F30B3"/>
    <w:rsid w:val="006F3461"/>
    <w:rsid w:val="006F3514"/>
    <w:rsid w:val="006F3A85"/>
    <w:rsid w:val="006F3B55"/>
    <w:rsid w:val="006F4781"/>
    <w:rsid w:val="006F4CCA"/>
    <w:rsid w:val="006F4F83"/>
    <w:rsid w:val="006F5137"/>
    <w:rsid w:val="006F5741"/>
    <w:rsid w:val="006F59D7"/>
    <w:rsid w:val="006F5DEE"/>
    <w:rsid w:val="006F5E48"/>
    <w:rsid w:val="006F65FE"/>
    <w:rsid w:val="006F6893"/>
    <w:rsid w:val="006F70B7"/>
    <w:rsid w:val="006F74A0"/>
    <w:rsid w:val="006F759B"/>
    <w:rsid w:val="006F7607"/>
    <w:rsid w:val="006F77AB"/>
    <w:rsid w:val="006F789E"/>
    <w:rsid w:val="006F79E8"/>
    <w:rsid w:val="006F7A3C"/>
    <w:rsid w:val="006F7D01"/>
    <w:rsid w:val="006F7E66"/>
    <w:rsid w:val="006F7E6C"/>
    <w:rsid w:val="006F7EDC"/>
    <w:rsid w:val="007002BF"/>
    <w:rsid w:val="00700594"/>
    <w:rsid w:val="0070059F"/>
    <w:rsid w:val="00700686"/>
    <w:rsid w:val="00700825"/>
    <w:rsid w:val="007008AE"/>
    <w:rsid w:val="00700E13"/>
    <w:rsid w:val="007012DD"/>
    <w:rsid w:val="0070169E"/>
    <w:rsid w:val="00701854"/>
    <w:rsid w:val="00701A91"/>
    <w:rsid w:val="00701C04"/>
    <w:rsid w:val="00701F86"/>
    <w:rsid w:val="0070223D"/>
    <w:rsid w:val="007024B4"/>
    <w:rsid w:val="0070275B"/>
    <w:rsid w:val="007027A0"/>
    <w:rsid w:val="00702BBB"/>
    <w:rsid w:val="0070312E"/>
    <w:rsid w:val="00703A5F"/>
    <w:rsid w:val="00703C0B"/>
    <w:rsid w:val="00703E9B"/>
    <w:rsid w:val="00704062"/>
    <w:rsid w:val="00704263"/>
    <w:rsid w:val="007045C0"/>
    <w:rsid w:val="00704928"/>
    <w:rsid w:val="007049BE"/>
    <w:rsid w:val="00704B27"/>
    <w:rsid w:val="00704DCA"/>
    <w:rsid w:val="00705127"/>
    <w:rsid w:val="007052B3"/>
    <w:rsid w:val="00705593"/>
    <w:rsid w:val="0070573C"/>
    <w:rsid w:val="007058E6"/>
    <w:rsid w:val="007060A3"/>
    <w:rsid w:val="00706151"/>
    <w:rsid w:val="0070617D"/>
    <w:rsid w:val="0070676A"/>
    <w:rsid w:val="00707039"/>
    <w:rsid w:val="007076E1"/>
    <w:rsid w:val="00707B46"/>
    <w:rsid w:val="00707BE6"/>
    <w:rsid w:val="00707D93"/>
    <w:rsid w:val="00707EB8"/>
    <w:rsid w:val="00710192"/>
    <w:rsid w:val="00710588"/>
    <w:rsid w:val="007107B8"/>
    <w:rsid w:val="00710964"/>
    <w:rsid w:val="007113DF"/>
    <w:rsid w:val="00711405"/>
    <w:rsid w:val="00712A21"/>
    <w:rsid w:val="00712EB7"/>
    <w:rsid w:val="0071302E"/>
    <w:rsid w:val="00713044"/>
    <w:rsid w:val="00713119"/>
    <w:rsid w:val="00713434"/>
    <w:rsid w:val="007136BD"/>
    <w:rsid w:val="007139FD"/>
    <w:rsid w:val="00713CB4"/>
    <w:rsid w:val="00713F5C"/>
    <w:rsid w:val="007141C2"/>
    <w:rsid w:val="0071434D"/>
    <w:rsid w:val="00714357"/>
    <w:rsid w:val="00714FDE"/>
    <w:rsid w:val="00715326"/>
    <w:rsid w:val="0071539C"/>
    <w:rsid w:val="0071555B"/>
    <w:rsid w:val="0071574B"/>
    <w:rsid w:val="00715B35"/>
    <w:rsid w:val="00715C2C"/>
    <w:rsid w:val="00715E42"/>
    <w:rsid w:val="00716190"/>
    <w:rsid w:val="007164AD"/>
    <w:rsid w:val="0071674B"/>
    <w:rsid w:val="0071696E"/>
    <w:rsid w:val="00716982"/>
    <w:rsid w:val="00716C15"/>
    <w:rsid w:val="007172B2"/>
    <w:rsid w:val="0071740C"/>
    <w:rsid w:val="0071744D"/>
    <w:rsid w:val="00717542"/>
    <w:rsid w:val="00717BE7"/>
    <w:rsid w:val="007200B0"/>
    <w:rsid w:val="007201A8"/>
    <w:rsid w:val="00720278"/>
    <w:rsid w:val="00720833"/>
    <w:rsid w:val="00720E04"/>
    <w:rsid w:val="007221AF"/>
    <w:rsid w:val="007222A8"/>
    <w:rsid w:val="00722415"/>
    <w:rsid w:val="007226A7"/>
    <w:rsid w:val="0072276B"/>
    <w:rsid w:val="007229B3"/>
    <w:rsid w:val="00722A70"/>
    <w:rsid w:val="00722F70"/>
    <w:rsid w:val="00723965"/>
    <w:rsid w:val="00723C62"/>
    <w:rsid w:val="00723D21"/>
    <w:rsid w:val="00723E29"/>
    <w:rsid w:val="00723F8F"/>
    <w:rsid w:val="0072435D"/>
    <w:rsid w:val="0072536D"/>
    <w:rsid w:val="00725455"/>
    <w:rsid w:val="0072640C"/>
    <w:rsid w:val="0072650F"/>
    <w:rsid w:val="007268EC"/>
    <w:rsid w:val="007268FE"/>
    <w:rsid w:val="00726A07"/>
    <w:rsid w:val="00726A83"/>
    <w:rsid w:val="007276C9"/>
    <w:rsid w:val="007277C2"/>
    <w:rsid w:val="00727979"/>
    <w:rsid w:val="00727C87"/>
    <w:rsid w:val="00727CC4"/>
    <w:rsid w:val="0073066A"/>
    <w:rsid w:val="00730746"/>
    <w:rsid w:val="00730AE1"/>
    <w:rsid w:val="00730EB6"/>
    <w:rsid w:val="00731072"/>
    <w:rsid w:val="00731759"/>
    <w:rsid w:val="00731807"/>
    <w:rsid w:val="0073199E"/>
    <w:rsid w:val="00731E0C"/>
    <w:rsid w:val="00732143"/>
    <w:rsid w:val="0073239B"/>
    <w:rsid w:val="00732651"/>
    <w:rsid w:val="007326AA"/>
    <w:rsid w:val="00733041"/>
    <w:rsid w:val="00733D0B"/>
    <w:rsid w:val="00734401"/>
    <w:rsid w:val="00734745"/>
    <w:rsid w:val="00734A1D"/>
    <w:rsid w:val="00735483"/>
    <w:rsid w:val="00736C84"/>
    <w:rsid w:val="00736E32"/>
    <w:rsid w:val="00736F69"/>
    <w:rsid w:val="00737179"/>
    <w:rsid w:val="0073723D"/>
    <w:rsid w:val="00737415"/>
    <w:rsid w:val="0073787F"/>
    <w:rsid w:val="0073790F"/>
    <w:rsid w:val="00737C88"/>
    <w:rsid w:val="007406BC"/>
    <w:rsid w:val="0074070E"/>
    <w:rsid w:val="007408CD"/>
    <w:rsid w:val="00740B7F"/>
    <w:rsid w:val="00740DC0"/>
    <w:rsid w:val="00740E7C"/>
    <w:rsid w:val="007412E2"/>
    <w:rsid w:val="00741531"/>
    <w:rsid w:val="00741749"/>
    <w:rsid w:val="007417C1"/>
    <w:rsid w:val="007417CA"/>
    <w:rsid w:val="00741BBA"/>
    <w:rsid w:val="00741CEC"/>
    <w:rsid w:val="007420EC"/>
    <w:rsid w:val="007421CB"/>
    <w:rsid w:val="00742626"/>
    <w:rsid w:val="00743100"/>
    <w:rsid w:val="0074325F"/>
    <w:rsid w:val="00743AF6"/>
    <w:rsid w:val="00743DA9"/>
    <w:rsid w:val="00744510"/>
    <w:rsid w:val="00744933"/>
    <w:rsid w:val="00744A49"/>
    <w:rsid w:val="007455CF"/>
    <w:rsid w:val="00745610"/>
    <w:rsid w:val="00745DC7"/>
    <w:rsid w:val="00745E90"/>
    <w:rsid w:val="00745F71"/>
    <w:rsid w:val="0074625D"/>
    <w:rsid w:val="00746702"/>
    <w:rsid w:val="00746A09"/>
    <w:rsid w:val="00746C02"/>
    <w:rsid w:val="00747C5D"/>
    <w:rsid w:val="00750312"/>
    <w:rsid w:val="00750580"/>
    <w:rsid w:val="00750FBA"/>
    <w:rsid w:val="0075156B"/>
    <w:rsid w:val="00752076"/>
    <w:rsid w:val="00752370"/>
    <w:rsid w:val="00752C06"/>
    <w:rsid w:val="00753312"/>
    <w:rsid w:val="00753561"/>
    <w:rsid w:val="00754104"/>
    <w:rsid w:val="007549D0"/>
    <w:rsid w:val="00754FDF"/>
    <w:rsid w:val="007558D2"/>
    <w:rsid w:val="007565EC"/>
    <w:rsid w:val="00757554"/>
    <w:rsid w:val="00757633"/>
    <w:rsid w:val="0075768B"/>
    <w:rsid w:val="0075789F"/>
    <w:rsid w:val="007601EA"/>
    <w:rsid w:val="007602A9"/>
    <w:rsid w:val="00760665"/>
    <w:rsid w:val="00760819"/>
    <w:rsid w:val="00760D01"/>
    <w:rsid w:val="00760E89"/>
    <w:rsid w:val="00761145"/>
    <w:rsid w:val="007614E8"/>
    <w:rsid w:val="00762291"/>
    <w:rsid w:val="00762294"/>
    <w:rsid w:val="007629D3"/>
    <w:rsid w:val="00762F3B"/>
    <w:rsid w:val="007631A5"/>
    <w:rsid w:val="00763BC7"/>
    <w:rsid w:val="0076405C"/>
    <w:rsid w:val="0076470E"/>
    <w:rsid w:val="00764914"/>
    <w:rsid w:val="00764934"/>
    <w:rsid w:val="00765406"/>
    <w:rsid w:val="0076598A"/>
    <w:rsid w:val="00765D40"/>
    <w:rsid w:val="00766265"/>
    <w:rsid w:val="007665FE"/>
    <w:rsid w:val="007665FF"/>
    <w:rsid w:val="00766C66"/>
    <w:rsid w:val="00766F37"/>
    <w:rsid w:val="00767456"/>
    <w:rsid w:val="007674D5"/>
    <w:rsid w:val="0076752A"/>
    <w:rsid w:val="00767577"/>
    <w:rsid w:val="00767913"/>
    <w:rsid w:val="007701D1"/>
    <w:rsid w:val="00770478"/>
    <w:rsid w:val="007707E3"/>
    <w:rsid w:val="00770BAC"/>
    <w:rsid w:val="00770D3F"/>
    <w:rsid w:val="00770EFB"/>
    <w:rsid w:val="00770FE2"/>
    <w:rsid w:val="00771021"/>
    <w:rsid w:val="007716B2"/>
    <w:rsid w:val="0077178C"/>
    <w:rsid w:val="00771E5D"/>
    <w:rsid w:val="007721C0"/>
    <w:rsid w:val="0077222D"/>
    <w:rsid w:val="0077234E"/>
    <w:rsid w:val="007728D4"/>
    <w:rsid w:val="00772965"/>
    <w:rsid w:val="00773060"/>
    <w:rsid w:val="00773A27"/>
    <w:rsid w:val="00773AE8"/>
    <w:rsid w:val="007742B9"/>
    <w:rsid w:val="00774384"/>
    <w:rsid w:val="00774B22"/>
    <w:rsid w:val="00774D42"/>
    <w:rsid w:val="007755AB"/>
    <w:rsid w:val="00776791"/>
    <w:rsid w:val="00776C77"/>
    <w:rsid w:val="00776D1C"/>
    <w:rsid w:val="00777081"/>
    <w:rsid w:val="00777328"/>
    <w:rsid w:val="007774F8"/>
    <w:rsid w:val="0077752B"/>
    <w:rsid w:val="00777FD0"/>
    <w:rsid w:val="007801BA"/>
    <w:rsid w:val="007801C9"/>
    <w:rsid w:val="007803B8"/>
    <w:rsid w:val="00780677"/>
    <w:rsid w:val="00780921"/>
    <w:rsid w:val="0078152C"/>
    <w:rsid w:val="0078217D"/>
    <w:rsid w:val="007823F0"/>
    <w:rsid w:val="00782734"/>
    <w:rsid w:val="00782C23"/>
    <w:rsid w:val="00782F82"/>
    <w:rsid w:val="00782FCB"/>
    <w:rsid w:val="00783310"/>
    <w:rsid w:val="00783388"/>
    <w:rsid w:val="00783819"/>
    <w:rsid w:val="00783B04"/>
    <w:rsid w:val="00784902"/>
    <w:rsid w:val="007849CD"/>
    <w:rsid w:val="00784DB4"/>
    <w:rsid w:val="00784DD0"/>
    <w:rsid w:val="00784E7A"/>
    <w:rsid w:val="00784F99"/>
    <w:rsid w:val="0078525B"/>
    <w:rsid w:val="00785335"/>
    <w:rsid w:val="00785875"/>
    <w:rsid w:val="00786202"/>
    <w:rsid w:val="00786634"/>
    <w:rsid w:val="0078696F"/>
    <w:rsid w:val="00786F69"/>
    <w:rsid w:val="00787673"/>
    <w:rsid w:val="007879E7"/>
    <w:rsid w:val="00787CEA"/>
    <w:rsid w:val="00787FCD"/>
    <w:rsid w:val="00790082"/>
    <w:rsid w:val="007901DA"/>
    <w:rsid w:val="00790230"/>
    <w:rsid w:val="00790502"/>
    <w:rsid w:val="0079097A"/>
    <w:rsid w:val="00791D86"/>
    <w:rsid w:val="007929B6"/>
    <w:rsid w:val="007933BC"/>
    <w:rsid w:val="00793B7A"/>
    <w:rsid w:val="007940AB"/>
    <w:rsid w:val="007943C6"/>
    <w:rsid w:val="00794512"/>
    <w:rsid w:val="00794522"/>
    <w:rsid w:val="0079476D"/>
    <w:rsid w:val="00794F18"/>
    <w:rsid w:val="007950C4"/>
    <w:rsid w:val="0079512D"/>
    <w:rsid w:val="0079532B"/>
    <w:rsid w:val="0079558E"/>
    <w:rsid w:val="0079578A"/>
    <w:rsid w:val="007957FC"/>
    <w:rsid w:val="00795A05"/>
    <w:rsid w:val="007961E2"/>
    <w:rsid w:val="00796412"/>
    <w:rsid w:val="007967F5"/>
    <w:rsid w:val="00796BB6"/>
    <w:rsid w:val="007973E7"/>
    <w:rsid w:val="007973ED"/>
    <w:rsid w:val="00797972"/>
    <w:rsid w:val="007A0130"/>
    <w:rsid w:val="007A08A1"/>
    <w:rsid w:val="007A08B7"/>
    <w:rsid w:val="007A09A0"/>
    <w:rsid w:val="007A0B43"/>
    <w:rsid w:val="007A0EBC"/>
    <w:rsid w:val="007A128B"/>
    <w:rsid w:val="007A1F01"/>
    <w:rsid w:val="007A30F5"/>
    <w:rsid w:val="007A3822"/>
    <w:rsid w:val="007A383F"/>
    <w:rsid w:val="007A3EB3"/>
    <w:rsid w:val="007A423E"/>
    <w:rsid w:val="007A4397"/>
    <w:rsid w:val="007A49E9"/>
    <w:rsid w:val="007A503A"/>
    <w:rsid w:val="007A518B"/>
    <w:rsid w:val="007A51C3"/>
    <w:rsid w:val="007A51E2"/>
    <w:rsid w:val="007A5487"/>
    <w:rsid w:val="007A54D8"/>
    <w:rsid w:val="007A54E3"/>
    <w:rsid w:val="007A583C"/>
    <w:rsid w:val="007A58A5"/>
    <w:rsid w:val="007A592F"/>
    <w:rsid w:val="007A5A13"/>
    <w:rsid w:val="007A5A9B"/>
    <w:rsid w:val="007A5F40"/>
    <w:rsid w:val="007A6924"/>
    <w:rsid w:val="007A6A71"/>
    <w:rsid w:val="007A6BAE"/>
    <w:rsid w:val="007A70F9"/>
    <w:rsid w:val="007A7763"/>
    <w:rsid w:val="007A7B3A"/>
    <w:rsid w:val="007A7D22"/>
    <w:rsid w:val="007B081C"/>
    <w:rsid w:val="007B0A4C"/>
    <w:rsid w:val="007B0AC9"/>
    <w:rsid w:val="007B0C09"/>
    <w:rsid w:val="007B0D7E"/>
    <w:rsid w:val="007B1148"/>
    <w:rsid w:val="007B1861"/>
    <w:rsid w:val="007B1C64"/>
    <w:rsid w:val="007B1EE1"/>
    <w:rsid w:val="007B210F"/>
    <w:rsid w:val="007B2F46"/>
    <w:rsid w:val="007B3785"/>
    <w:rsid w:val="007B380F"/>
    <w:rsid w:val="007B3B0E"/>
    <w:rsid w:val="007B3F62"/>
    <w:rsid w:val="007B40D7"/>
    <w:rsid w:val="007B4981"/>
    <w:rsid w:val="007B4B45"/>
    <w:rsid w:val="007B4C3B"/>
    <w:rsid w:val="007B50C1"/>
    <w:rsid w:val="007B53CD"/>
    <w:rsid w:val="007B5A64"/>
    <w:rsid w:val="007B5DE7"/>
    <w:rsid w:val="007B5F3F"/>
    <w:rsid w:val="007B6091"/>
    <w:rsid w:val="007B60A5"/>
    <w:rsid w:val="007B60DA"/>
    <w:rsid w:val="007B62EE"/>
    <w:rsid w:val="007B693F"/>
    <w:rsid w:val="007B7591"/>
    <w:rsid w:val="007B760E"/>
    <w:rsid w:val="007B78CC"/>
    <w:rsid w:val="007B78EE"/>
    <w:rsid w:val="007B7C60"/>
    <w:rsid w:val="007C00D7"/>
    <w:rsid w:val="007C0221"/>
    <w:rsid w:val="007C0553"/>
    <w:rsid w:val="007C0A59"/>
    <w:rsid w:val="007C0D54"/>
    <w:rsid w:val="007C104D"/>
    <w:rsid w:val="007C1414"/>
    <w:rsid w:val="007C16A8"/>
    <w:rsid w:val="007C1916"/>
    <w:rsid w:val="007C19F8"/>
    <w:rsid w:val="007C1A5B"/>
    <w:rsid w:val="007C1C72"/>
    <w:rsid w:val="007C1E05"/>
    <w:rsid w:val="007C21C8"/>
    <w:rsid w:val="007C24E2"/>
    <w:rsid w:val="007C2881"/>
    <w:rsid w:val="007C2E3D"/>
    <w:rsid w:val="007C2EF0"/>
    <w:rsid w:val="007C2F32"/>
    <w:rsid w:val="007C3527"/>
    <w:rsid w:val="007C3848"/>
    <w:rsid w:val="007C385D"/>
    <w:rsid w:val="007C38A7"/>
    <w:rsid w:val="007C38BB"/>
    <w:rsid w:val="007C40A8"/>
    <w:rsid w:val="007C5693"/>
    <w:rsid w:val="007C5793"/>
    <w:rsid w:val="007C62E0"/>
    <w:rsid w:val="007C63D0"/>
    <w:rsid w:val="007C651E"/>
    <w:rsid w:val="007C6806"/>
    <w:rsid w:val="007C7284"/>
    <w:rsid w:val="007C7536"/>
    <w:rsid w:val="007C7537"/>
    <w:rsid w:val="007C7914"/>
    <w:rsid w:val="007C7E4A"/>
    <w:rsid w:val="007D004D"/>
    <w:rsid w:val="007D0053"/>
    <w:rsid w:val="007D07F6"/>
    <w:rsid w:val="007D12B9"/>
    <w:rsid w:val="007D12C5"/>
    <w:rsid w:val="007D1698"/>
    <w:rsid w:val="007D19AE"/>
    <w:rsid w:val="007D1EAA"/>
    <w:rsid w:val="007D269C"/>
    <w:rsid w:val="007D2702"/>
    <w:rsid w:val="007D2A8A"/>
    <w:rsid w:val="007D2E4E"/>
    <w:rsid w:val="007D3171"/>
    <w:rsid w:val="007D3635"/>
    <w:rsid w:val="007D383F"/>
    <w:rsid w:val="007D398E"/>
    <w:rsid w:val="007D426E"/>
    <w:rsid w:val="007D4DB7"/>
    <w:rsid w:val="007D5390"/>
    <w:rsid w:val="007D60BF"/>
    <w:rsid w:val="007D6530"/>
    <w:rsid w:val="007D6537"/>
    <w:rsid w:val="007D68CA"/>
    <w:rsid w:val="007D6E7D"/>
    <w:rsid w:val="007D6EA4"/>
    <w:rsid w:val="007D7CA0"/>
    <w:rsid w:val="007D7EFC"/>
    <w:rsid w:val="007E0458"/>
    <w:rsid w:val="007E071A"/>
    <w:rsid w:val="007E0AAA"/>
    <w:rsid w:val="007E0AB7"/>
    <w:rsid w:val="007E0B7D"/>
    <w:rsid w:val="007E0CD6"/>
    <w:rsid w:val="007E0DE5"/>
    <w:rsid w:val="007E0EC6"/>
    <w:rsid w:val="007E1CA4"/>
    <w:rsid w:val="007E29AD"/>
    <w:rsid w:val="007E2B3F"/>
    <w:rsid w:val="007E2D18"/>
    <w:rsid w:val="007E2D67"/>
    <w:rsid w:val="007E3539"/>
    <w:rsid w:val="007E357F"/>
    <w:rsid w:val="007E3929"/>
    <w:rsid w:val="007E3C63"/>
    <w:rsid w:val="007E43DF"/>
    <w:rsid w:val="007E4817"/>
    <w:rsid w:val="007E4AD5"/>
    <w:rsid w:val="007E4DAE"/>
    <w:rsid w:val="007E52B4"/>
    <w:rsid w:val="007E601F"/>
    <w:rsid w:val="007E6291"/>
    <w:rsid w:val="007E64E0"/>
    <w:rsid w:val="007E64E7"/>
    <w:rsid w:val="007E6583"/>
    <w:rsid w:val="007E6770"/>
    <w:rsid w:val="007E6773"/>
    <w:rsid w:val="007E7371"/>
    <w:rsid w:val="007E7DA1"/>
    <w:rsid w:val="007E7E56"/>
    <w:rsid w:val="007E7FAC"/>
    <w:rsid w:val="007F00A8"/>
    <w:rsid w:val="007F0688"/>
    <w:rsid w:val="007F074D"/>
    <w:rsid w:val="007F0B5F"/>
    <w:rsid w:val="007F0D4D"/>
    <w:rsid w:val="007F1458"/>
    <w:rsid w:val="007F1BA2"/>
    <w:rsid w:val="007F1E27"/>
    <w:rsid w:val="007F2068"/>
    <w:rsid w:val="007F25E7"/>
    <w:rsid w:val="007F29CD"/>
    <w:rsid w:val="007F3984"/>
    <w:rsid w:val="007F4073"/>
    <w:rsid w:val="007F4484"/>
    <w:rsid w:val="007F4571"/>
    <w:rsid w:val="007F4D09"/>
    <w:rsid w:val="007F4D54"/>
    <w:rsid w:val="007F5361"/>
    <w:rsid w:val="007F59B8"/>
    <w:rsid w:val="007F5A1C"/>
    <w:rsid w:val="007F5D5A"/>
    <w:rsid w:val="007F5DD8"/>
    <w:rsid w:val="007F606D"/>
    <w:rsid w:val="007F68F5"/>
    <w:rsid w:val="007F691A"/>
    <w:rsid w:val="007F696B"/>
    <w:rsid w:val="007F6B52"/>
    <w:rsid w:val="007F72BC"/>
    <w:rsid w:val="007F7602"/>
    <w:rsid w:val="007F76F6"/>
    <w:rsid w:val="007F7BF3"/>
    <w:rsid w:val="007F7D46"/>
    <w:rsid w:val="0080003D"/>
    <w:rsid w:val="0080035F"/>
    <w:rsid w:val="00800555"/>
    <w:rsid w:val="00800AD8"/>
    <w:rsid w:val="00800D67"/>
    <w:rsid w:val="00800F0E"/>
    <w:rsid w:val="008013BC"/>
    <w:rsid w:val="00801CB9"/>
    <w:rsid w:val="00801FF6"/>
    <w:rsid w:val="0080221F"/>
    <w:rsid w:val="008023DF"/>
    <w:rsid w:val="008029EA"/>
    <w:rsid w:val="00802EB4"/>
    <w:rsid w:val="00803C33"/>
    <w:rsid w:val="00803D77"/>
    <w:rsid w:val="0080485E"/>
    <w:rsid w:val="008049CA"/>
    <w:rsid w:val="00804AA1"/>
    <w:rsid w:val="00804BBE"/>
    <w:rsid w:val="00804E01"/>
    <w:rsid w:val="00804E3D"/>
    <w:rsid w:val="0080506A"/>
    <w:rsid w:val="0080542F"/>
    <w:rsid w:val="00805586"/>
    <w:rsid w:val="00805678"/>
    <w:rsid w:val="00805F08"/>
    <w:rsid w:val="008063C4"/>
    <w:rsid w:val="00806404"/>
    <w:rsid w:val="008067D3"/>
    <w:rsid w:val="00806C1B"/>
    <w:rsid w:val="00806CCC"/>
    <w:rsid w:val="00806E0D"/>
    <w:rsid w:val="00807370"/>
    <w:rsid w:val="00807AE1"/>
    <w:rsid w:val="00807D1D"/>
    <w:rsid w:val="008103FC"/>
    <w:rsid w:val="00810804"/>
    <w:rsid w:val="00810B1B"/>
    <w:rsid w:val="0081120F"/>
    <w:rsid w:val="00811362"/>
    <w:rsid w:val="00811E1C"/>
    <w:rsid w:val="008120B2"/>
    <w:rsid w:val="008125E9"/>
    <w:rsid w:val="00812737"/>
    <w:rsid w:val="00812829"/>
    <w:rsid w:val="00812D0A"/>
    <w:rsid w:val="00812F22"/>
    <w:rsid w:val="00813667"/>
    <w:rsid w:val="00814110"/>
    <w:rsid w:val="008142C5"/>
    <w:rsid w:val="0081445C"/>
    <w:rsid w:val="008147DA"/>
    <w:rsid w:val="00814B9F"/>
    <w:rsid w:val="008150B3"/>
    <w:rsid w:val="00815352"/>
    <w:rsid w:val="00815660"/>
    <w:rsid w:val="00815BD6"/>
    <w:rsid w:val="00815C94"/>
    <w:rsid w:val="00815CD9"/>
    <w:rsid w:val="008160ED"/>
    <w:rsid w:val="008166D1"/>
    <w:rsid w:val="00816714"/>
    <w:rsid w:val="008167EC"/>
    <w:rsid w:val="00816EE2"/>
    <w:rsid w:val="00817695"/>
    <w:rsid w:val="00817BFC"/>
    <w:rsid w:val="008201A1"/>
    <w:rsid w:val="008204B1"/>
    <w:rsid w:val="008207C6"/>
    <w:rsid w:val="008208FD"/>
    <w:rsid w:val="00820A79"/>
    <w:rsid w:val="008211AA"/>
    <w:rsid w:val="00821311"/>
    <w:rsid w:val="008213A3"/>
    <w:rsid w:val="0082149B"/>
    <w:rsid w:val="0082168F"/>
    <w:rsid w:val="00821735"/>
    <w:rsid w:val="00821A50"/>
    <w:rsid w:val="00821B35"/>
    <w:rsid w:val="00821B3C"/>
    <w:rsid w:val="008225AC"/>
    <w:rsid w:val="008227FD"/>
    <w:rsid w:val="00822C16"/>
    <w:rsid w:val="00822DD0"/>
    <w:rsid w:val="008236A7"/>
    <w:rsid w:val="00823D85"/>
    <w:rsid w:val="00824096"/>
    <w:rsid w:val="00824200"/>
    <w:rsid w:val="0082476C"/>
    <w:rsid w:val="00824E2E"/>
    <w:rsid w:val="0082507E"/>
    <w:rsid w:val="008257F7"/>
    <w:rsid w:val="00825920"/>
    <w:rsid w:val="00826638"/>
    <w:rsid w:val="008268A9"/>
    <w:rsid w:val="0082752E"/>
    <w:rsid w:val="0082758D"/>
    <w:rsid w:val="008278D1"/>
    <w:rsid w:val="00827D34"/>
    <w:rsid w:val="008307F5"/>
    <w:rsid w:val="008308B9"/>
    <w:rsid w:val="00830933"/>
    <w:rsid w:val="00830B0E"/>
    <w:rsid w:val="00830ECE"/>
    <w:rsid w:val="008314C4"/>
    <w:rsid w:val="00831DCD"/>
    <w:rsid w:val="0083277B"/>
    <w:rsid w:val="008327E9"/>
    <w:rsid w:val="00832A23"/>
    <w:rsid w:val="008335BD"/>
    <w:rsid w:val="008336A6"/>
    <w:rsid w:val="00833AB8"/>
    <w:rsid w:val="008346DC"/>
    <w:rsid w:val="00834730"/>
    <w:rsid w:val="0083488B"/>
    <w:rsid w:val="00834FE8"/>
    <w:rsid w:val="00835024"/>
    <w:rsid w:val="008350BA"/>
    <w:rsid w:val="00835664"/>
    <w:rsid w:val="008358A4"/>
    <w:rsid w:val="0083594A"/>
    <w:rsid w:val="00836279"/>
    <w:rsid w:val="00836653"/>
    <w:rsid w:val="00836E7B"/>
    <w:rsid w:val="00836FBA"/>
    <w:rsid w:val="0083746E"/>
    <w:rsid w:val="00837694"/>
    <w:rsid w:val="00837974"/>
    <w:rsid w:val="00837FC4"/>
    <w:rsid w:val="00840A6D"/>
    <w:rsid w:val="00840B7A"/>
    <w:rsid w:val="00840BBC"/>
    <w:rsid w:val="00840E9D"/>
    <w:rsid w:val="0084115E"/>
    <w:rsid w:val="00841796"/>
    <w:rsid w:val="008417CC"/>
    <w:rsid w:val="00841CD7"/>
    <w:rsid w:val="00842EE8"/>
    <w:rsid w:val="00843282"/>
    <w:rsid w:val="00843CD1"/>
    <w:rsid w:val="00844081"/>
    <w:rsid w:val="00844549"/>
    <w:rsid w:val="00844F71"/>
    <w:rsid w:val="0084540C"/>
    <w:rsid w:val="0084585E"/>
    <w:rsid w:val="00845CC4"/>
    <w:rsid w:val="008464D9"/>
    <w:rsid w:val="00846909"/>
    <w:rsid w:val="00846B09"/>
    <w:rsid w:val="00846B3B"/>
    <w:rsid w:val="00847041"/>
    <w:rsid w:val="008472D9"/>
    <w:rsid w:val="008473BF"/>
    <w:rsid w:val="00847471"/>
    <w:rsid w:val="00847885"/>
    <w:rsid w:val="008478CB"/>
    <w:rsid w:val="00850203"/>
    <w:rsid w:val="0085050C"/>
    <w:rsid w:val="00850ED0"/>
    <w:rsid w:val="00851247"/>
    <w:rsid w:val="0085133C"/>
    <w:rsid w:val="00851411"/>
    <w:rsid w:val="00851F4D"/>
    <w:rsid w:val="008522E2"/>
    <w:rsid w:val="00852819"/>
    <w:rsid w:val="00852BEF"/>
    <w:rsid w:val="00852D3D"/>
    <w:rsid w:val="00853253"/>
    <w:rsid w:val="008535A3"/>
    <w:rsid w:val="0085389B"/>
    <w:rsid w:val="008539A8"/>
    <w:rsid w:val="00853D37"/>
    <w:rsid w:val="00853E39"/>
    <w:rsid w:val="00854358"/>
    <w:rsid w:val="008544FE"/>
    <w:rsid w:val="0085477F"/>
    <w:rsid w:val="0085484E"/>
    <w:rsid w:val="008553AB"/>
    <w:rsid w:val="0085561B"/>
    <w:rsid w:val="00855748"/>
    <w:rsid w:val="0085594D"/>
    <w:rsid w:val="00855B04"/>
    <w:rsid w:val="00855C4C"/>
    <w:rsid w:val="00856355"/>
    <w:rsid w:val="0085680A"/>
    <w:rsid w:val="00856B8F"/>
    <w:rsid w:val="0085703F"/>
    <w:rsid w:val="00857068"/>
    <w:rsid w:val="00857175"/>
    <w:rsid w:val="00857786"/>
    <w:rsid w:val="00857929"/>
    <w:rsid w:val="00857A92"/>
    <w:rsid w:val="00857EB9"/>
    <w:rsid w:val="00860682"/>
    <w:rsid w:val="008609E5"/>
    <w:rsid w:val="00860CCF"/>
    <w:rsid w:val="00860D52"/>
    <w:rsid w:val="00860DE5"/>
    <w:rsid w:val="0086104F"/>
    <w:rsid w:val="00861AC5"/>
    <w:rsid w:val="00862B88"/>
    <w:rsid w:val="00862B9F"/>
    <w:rsid w:val="00862C52"/>
    <w:rsid w:val="00863220"/>
    <w:rsid w:val="00863662"/>
    <w:rsid w:val="0086367E"/>
    <w:rsid w:val="00863A4E"/>
    <w:rsid w:val="00863EAA"/>
    <w:rsid w:val="00863EC6"/>
    <w:rsid w:val="0086424D"/>
    <w:rsid w:val="00865D91"/>
    <w:rsid w:val="008663B3"/>
    <w:rsid w:val="0086687E"/>
    <w:rsid w:val="00866D3D"/>
    <w:rsid w:val="00866F5C"/>
    <w:rsid w:val="00870280"/>
    <w:rsid w:val="00870667"/>
    <w:rsid w:val="008706BC"/>
    <w:rsid w:val="0087070B"/>
    <w:rsid w:val="0087072C"/>
    <w:rsid w:val="00870ACD"/>
    <w:rsid w:val="00870FE0"/>
    <w:rsid w:val="00871FE3"/>
    <w:rsid w:val="00872189"/>
    <w:rsid w:val="00872747"/>
    <w:rsid w:val="008746A3"/>
    <w:rsid w:val="008746F8"/>
    <w:rsid w:val="0087498C"/>
    <w:rsid w:val="00874EEA"/>
    <w:rsid w:val="0087567D"/>
    <w:rsid w:val="00875700"/>
    <w:rsid w:val="00875AB4"/>
    <w:rsid w:val="00875EC3"/>
    <w:rsid w:val="00876090"/>
    <w:rsid w:val="008762A1"/>
    <w:rsid w:val="00876A39"/>
    <w:rsid w:val="00876C23"/>
    <w:rsid w:val="00876CDF"/>
    <w:rsid w:val="00876EE8"/>
    <w:rsid w:val="0087794B"/>
    <w:rsid w:val="00877A7C"/>
    <w:rsid w:val="00880172"/>
    <w:rsid w:val="00880812"/>
    <w:rsid w:val="008809BC"/>
    <w:rsid w:val="00880C4D"/>
    <w:rsid w:val="008812A2"/>
    <w:rsid w:val="00881A95"/>
    <w:rsid w:val="00881EF6"/>
    <w:rsid w:val="0088202E"/>
    <w:rsid w:val="008821C5"/>
    <w:rsid w:val="00882899"/>
    <w:rsid w:val="008828D2"/>
    <w:rsid w:val="0088328F"/>
    <w:rsid w:val="0088351E"/>
    <w:rsid w:val="008836F1"/>
    <w:rsid w:val="00883A23"/>
    <w:rsid w:val="00884098"/>
    <w:rsid w:val="00884149"/>
    <w:rsid w:val="008849AD"/>
    <w:rsid w:val="00885009"/>
    <w:rsid w:val="00885639"/>
    <w:rsid w:val="00885C04"/>
    <w:rsid w:val="00886998"/>
    <w:rsid w:val="00886A39"/>
    <w:rsid w:val="00886C9C"/>
    <w:rsid w:val="00887536"/>
    <w:rsid w:val="00887A87"/>
    <w:rsid w:val="00887C80"/>
    <w:rsid w:val="00887CC6"/>
    <w:rsid w:val="00890803"/>
    <w:rsid w:val="00890C4C"/>
    <w:rsid w:val="00891093"/>
    <w:rsid w:val="008917F7"/>
    <w:rsid w:val="00891B57"/>
    <w:rsid w:val="00891CC2"/>
    <w:rsid w:val="0089215C"/>
    <w:rsid w:val="00892385"/>
    <w:rsid w:val="00893052"/>
    <w:rsid w:val="00893289"/>
    <w:rsid w:val="00893396"/>
    <w:rsid w:val="00893538"/>
    <w:rsid w:val="00893580"/>
    <w:rsid w:val="00893C03"/>
    <w:rsid w:val="00893CF2"/>
    <w:rsid w:val="00893D65"/>
    <w:rsid w:val="008947E3"/>
    <w:rsid w:val="00894BC3"/>
    <w:rsid w:val="00894C74"/>
    <w:rsid w:val="00894E2F"/>
    <w:rsid w:val="00894FA5"/>
    <w:rsid w:val="00895260"/>
    <w:rsid w:val="008955E6"/>
    <w:rsid w:val="008956A9"/>
    <w:rsid w:val="00895BE8"/>
    <w:rsid w:val="00895D65"/>
    <w:rsid w:val="00895E3A"/>
    <w:rsid w:val="00895FA9"/>
    <w:rsid w:val="00896B58"/>
    <w:rsid w:val="00896C49"/>
    <w:rsid w:val="00896FA8"/>
    <w:rsid w:val="0089788D"/>
    <w:rsid w:val="00897982"/>
    <w:rsid w:val="00897AC0"/>
    <w:rsid w:val="00897AC3"/>
    <w:rsid w:val="00897B68"/>
    <w:rsid w:val="008A0500"/>
    <w:rsid w:val="008A064C"/>
    <w:rsid w:val="008A08A0"/>
    <w:rsid w:val="008A1059"/>
    <w:rsid w:val="008A1AFD"/>
    <w:rsid w:val="008A1B2E"/>
    <w:rsid w:val="008A1F5C"/>
    <w:rsid w:val="008A1F81"/>
    <w:rsid w:val="008A1FE0"/>
    <w:rsid w:val="008A26EC"/>
    <w:rsid w:val="008A2E11"/>
    <w:rsid w:val="008A32A6"/>
    <w:rsid w:val="008A37E3"/>
    <w:rsid w:val="008A434B"/>
    <w:rsid w:val="008A4991"/>
    <w:rsid w:val="008A4AED"/>
    <w:rsid w:val="008A5695"/>
    <w:rsid w:val="008A592E"/>
    <w:rsid w:val="008A5BB3"/>
    <w:rsid w:val="008A60F8"/>
    <w:rsid w:val="008A61AD"/>
    <w:rsid w:val="008A6542"/>
    <w:rsid w:val="008A6E78"/>
    <w:rsid w:val="008A7662"/>
    <w:rsid w:val="008A7845"/>
    <w:rsid w:val="008A79C7"/>
    <w:rsid w:val="008A7C6F"/>
    <w:rsid w:val="008B0065"/>
    <w:rsid w:val="008B0201"/>
    <w:rsid w:val="008B0449"/>
    <w:rsid w:val="008B05B7"/>
    <w:rsid w:val="008B0872"/>
    <w:rsid w:val="008B0B65"/>
    <w:rsid w:val="008B0C86"/>
    <w:rsid w:val="008B0FCD"/>
    <w:rsid w:val="008B100B"/>
    <w:rsid w:val="008B17EA"/>
    <w:rsid w:val="008B1ACB"/>
    <w:rsid w:val="008B1BC9"/>
    <w:rsid w:val="008B1F63"/>
    <w:rsid w:val="008B1FE4"/>
    <w:rsid w:val="008B205B"/>
    <w:rsid w:val="008B2910"/>
    <w:rsid w:val="008B2A3C"/>
    <w:rsid w:val="008B38CE"/>
    <w:rsid w:val="008B43C2"/>
    <w:rsid w:val="008B45F0"/>
    <w:rsid w:val="008B4C06"/>
    <w:rsid w:val="008B4E0D"/>
    <w:rsid w:val="008B507D"/>
    <w:rsid w:val="008B50CC"/>
    <w:rsid w:val="008B50F3"/>
    <w:rsid w:val="008B523A"/>
    <w:rsid w:val="008B5328"/>
    <w:rsid w:val="008B583D"/>
    <w:rsid w:val="008B5978"/>
    <w:rsid w:val="008B5C97"/>
    <w:rsid w:val="008B6251"/>
    <w:rsid w:val="008B6426"/>
    <w:rsid w:val="008B65D2"/>
    <w:rsid w:val="008B6751"/>
    <w:rsid w:val="008B69D1"/>
    <w:rsid w:val="008B6C85"/>
    <w:rsid w:val="008B6E8B"/>
    <w:rsid w:val="008B6FA5"/>
    <w:rsid w:val="008B7018"/>
    <w:rsid w:val="008B72C4"/>
    <w:rsid w:val="008B72EE"/>
    <w:rsid w:val="008B742D"/>
    <w:rsid w:val="008B75BD"/>
    <w:rsid w:val="008B77EA"/>
    <w:rsid w:val="008C00A8"/>
    <w:rsid w:val="008C0424"/>
    <w:rsid w:val="008C04FF"/>
    <w:rsid w:val="008C0880"/>
    <w:rsid w:val="008C0CDE"/>
    <w:rsid w:val="008C0F44"/>
    <w:rsid w:val="008C0FF0"/>
    <w:rsid w:val="008C107D"/>
    <w:rsid w:val="008C1492"/>
    <w:rsid w:val="008C14AF"/>
    <w:rsid w:val="008C15FA"/>
    <w:rsid w:val="008C16CE"/>
    <w:rsid w:val="008C1733"/>
    <w:rsid w:val="008C1747"/>
    <w:rsid w:val="008C1A09"/>
    <w:rsid w:val="008C20E7"/>
    <w:rsid w:val="008C231F"/>
    <w:rsid w:val="008C2480"/>
    <w:rsid w:val="008C2E1B"/>
    <w:rsid w:val="008C2FC0"/>
    <w:rsid w:val="008C36D8"/>
    <w:rsid w:val="008C36DC"/>
    <w:rsid w:val="008C3DD9"/>
    <w:rsid w:val="008C3E5C"/>
    <w:rsid w:val="008C52E2"/>
    <w:rsid w:val="008C56BC"/>
    <w:rsid w:val="008C621E"/>
    <w:rsid w:val="008C65E0"/>
    <w:rsid w:val="008C6AA6"/>
    <w:rsid w:val="008C6D69"/>
    <w:rsid w:val="008C6EBF"/>
    <w:rsid w:val="008C6F8B"/>
    <w:rsid w:val="008C74A0"/>
    <w:rsid w:val="008C7574"/>
    <w:rsid w:val="008C77D8"/>
    <w:rsid w:val="008C7D34"/>
    <w:rsid w:val="008C7DD0"/>
    <w:rsid w:val="008C7F6F"/>
    <w:rsid w:val="008D00C9"/>
    <w:rsid w:val="008D03D4"/>
    <w:rsid w:val="008D072B"/>
    <w:rsid w:val="008D0AE6"/>
    <w:rsid w:val="008D1331"/>
    <w:rsid w:val="008D14B7"/>
    <w:rsid w:val="008D157B"/>
    <w:rsid w:val="008D23C4"/>
    <w:rsid w:val="008D2511"/>
    <w:rsid w:val="008D26A1"/>
    <w:rsid w:val="008D295A"/>
    <w:rsid w:val="008D2AE8"/>
    <w:rsid w:val="008D2DFD"/>
    <w:rsid w:val="008D391A"/>
    <w:rsid w:val="008D4090"/>
    <w:rsid w:val="008D417F"/>
    <w:rsid w:val="008D443F"/>
    <w:rsid w:val="008D489C"/>
    <w:rsid w:val="008D49A0"/>
    <w:rsid w:val="008D4B15"/>
    <w:rsid w:val="008D4BC9"/>
    <w:rsid w:val="008D4BFC"/>
    <w:rsid w:val="008D4CA8"/>
    <w:rsid w:val="008D4E2B"/>
    <w:rsid w:val="008D522C"/>
    <w:rsid w:val="008D55EF"/>
    <w:rsid w:val="008D5640"/>
    <w:rsid w:val="008D5A36"/>
    <w:rsid w:val="008D5DFF"/>
    <w:rsid w:val="008D5F1E"/>
    <w:rsid w:val="008D6614"/>
    <w:rsid w:val="008D673B"/>
    <w:rsid w:val="008D67FC"/>
    <w:rsid w:val="008D6D1E"/>
    <w:rsid w:val="008D7711"/>
    <w:rsid w:val="008D7764"/>
    <w:rsid w:val="008D78F4"/>
    <w:rsid w:val="008D7B69"/>
    <w:rsid w:val="008D7E5C"/>
    <w:rsid w:val="008E0135"/>
    <w:rsid w:val="008E02A8"/>
    <w:rsid w:val="008E03DD"/>
    <w:rsid w:val="008E059D"/>
    <w:rsid w:val="008E067A"/>
    <w:rsid w:val="008E07B4"/>
    <w:rsid w:val="008E09A7"/>
    <w:rsid w:val="008E0A62"/>
    <w:rsid w:val="008E0BF2"/>
    <w:rsid w:val="008E0DDF"/>
    <w:rsid w:val="008E1946"/>
    <w:rsid w:val="008E19CD"/>
    <w:rsid w:val="008E1B55"/>
    <w:rsid w:val="008E1B7D"/>
    <w:rsid w:val="008E246F"/>
    <w:rsid w:val="008E24EA"/>
    <w:rsid w:val="008E2ACD"/>
    <w:rsid w:val="008E2B42"/>
    <w:rsid w:val="008E2CF6"/>
    <w:rsid w:val="008E2DBB"/>
    <w:rsid w:val="008E3936"/>
    <w:rsid w:val="008E3A8B"/>
    <w:rsid w:val="008E3D72"/>
    <w:rsid w:val="008E3F91"/>
    <w:rsid w:val="008E48C5"/>
    <w:rsid w:val="008E48E2"/>
    <w:rsid w:val="008E515C"/>
    <w:rsid w:val="008E53FD"/>
    <w:rsid w:val="008E5695"/>
    <w:rsid w:val="008E57C4"/>
    <w:rsid w:val="008E57E9"/>
    <w:rsid w:val="008E5B84"/>
    <w:rsid w:val="008E5E26"/>
    <w:rsid w:val="008E619D"/>
    <w:rsid w:val="008E641D"/>
    <w:rsid w:val="008E65B5"/>
    <w:rsid w:val="008E668E"/>
    <w:rsid w:val="008E66DC"/>
    <w:rsid w:val="008E73D1"/>
    <w:rsid w:val="008E76A6"/>
    <w:rsid w:val="008F073D"/>
    <w:rsid w:val="008F0D99"/>
    <w:rsid w:val="008F0F5A"/>
    <w:rsid w:val="008F16F8"/>
    <w:rsid w:val="008F187A"/>
    <w:rsid w:val="008F1E11"/>
    <w:rsid w:val="008F2064"/>
    <w:rsid w:val="008F22BA"/>
    <w:rsid w:val="008F25B6"/>
    <w:rsid w:val="008F2DB9"/>
    <w:rsid w:val="008F30B2"/>
    <w:rsid w:val="008F364F"/>
    <w:rsid w:val="008F3845"/>
    <w:rsid w:val="008F4137"/>
    <w:rsid w:val="008F4B0C"/>
    <w:rsid w:val="008F4E66"/>
    <w:rsid w:val="008F5370"/>
    <w:rsid w:val="008F537B"/>
    <w:rsid w:val="008F6872"/>
    <w:rsid w:val="008F6CBF"/>
    <w:rsid w:val="008F6DF5"/>
    <w:rsid w:val="008F6F26"/>
    <w:rsid w:val="008F7163"/>
    <w:rsid w:val="008F7348"/>
    <w:rsid w:val="008F74B2"/>
    <w:rsid w:val="008F7525"/>
    <w:rsid w:val="008F7815"/>
    <w:rsid w:val="008F7F6C"/>
    <w:rsid w:val="008F7FC9"/>
    <w:rsid w:val="00900E98"/>
    <w:rsid w:val="00900FEB"/>
    <w:rsid w:val="009012F0"/>
    <w:rsid w:val="00901BC5"/>
    <w:rsid w:val="00901D4D"/>
    <w:rsid w:val="00902561"/>
    <w:rsid w:val="0090257B"/>
    <w:rsid w:val="00902F06"/>
    <w:rsid w:val="00902F0D"/>
    <w:rsid w:val="0090364F"/>
    <w:rsid w:val="009045FB"/>
    <w:rsid w:val="0090487F"/>
    <w:rsid w:val="009049FE"/>
    <w:rsid w:val="00904A55"/>
    <w:rsid w:val="00904FC8"/>
    <w:rsid w:val="00905591"/>
    <w:rsid w:val="00905611"/>
    <w:rsid w:val="0090577A"/>
    <w:rsid w:val="009063AE"/>
    <w:rsid w:val="009064CD"/>
    <w:rsid w:val="00906681"/>
    <w:rsid w:val="00906877"/>
    <w:rsid w:val="00906A03"/>
    <w:rsid w:val="009073B9"/>
    <w:rsid w:val="00907547"/>
    <w:rsid w:val="00907669"/>
    <w:rsid w:val="00907FEE"/>
    <w:rsid w:val="00910187"/>
    <w:rsid w:val="00910CD4"/>
    <w:rsid w:val="0091129D"/>
    <w:rsid w:val="009113B1"/>
    <w:rsid w:val="009113F7"/>
    <w:rsid w:val="00911409"/>
    <w:rsid w:val="0091143B"/>
    <w:rsid w:val="00911956"/>
    <w:rsid w:val="00911CCF"/>
    <w:rsid w:val="009123BA"/>
    <w:rsid w:val="00912965"/>
    <w:rsid w:val="009139A3"/>
    <w:rsid w:val="00913A74"/>
    <w:rsid w:val="00913AF5"/>
    <w:rsid w:val="00913BB7"/>
    <w:rsid w:val="00913D3B"/>
    <w:rsid w:val="0091437F"/>
    <w:rsid w:val="00914421"/>
    <w:rsid w:val="009147C5"/>
    <w:rsid w:val="00914AB5"/>
    <w:rsid w:val="00914F80"/>
    <w:rsid w:val="00915475"/>
    <w:rsid w:val="009154FD"/>
    <w:rsid w:val="009155D7"/>
    <w:rsid w:val="009156A5"/>
    <w:rsid w:val="00915873"/>
    <w:rsid w:val="0091602B"/>
    <w:rsid w:val="009161FB"/>
    <w:rsid w:val="00916430"/>
    <w:rsid w:val="009165DC"/>
    <w:rsid w:val="00916931"/>
    <w:rsid w:val="0091698A"/>
    <w:rsid w:val="00916C5F"/>
    <w:rsid w:val="00916E97"/>
    <w:rsid w:val="00917743"/>
    <w:rsid w:val="00917DA9"/>
    <w:rsid w:val="00917F35"/>
    <w:rsid w:val="0092006E"/>
    <w:rsid w:val="0092044B"/>
    <w:rsid w:val="0092051C"/>
    <w:rsid w:val="009206BF"/>
    <w:rsid w:val="00920B46"/>
    <w:rsid w:val="009210FF"/>
    <w:rsid w:val="009213DA"/>
    <w:rsid w:val="009214AB"/>
    <w:rsid w:val="00921634"/>
    <w:rsid w:val="0092172E"/>
    <w:rsid w:val="00922541"/>
    <w:rsid w:val="0092281F"/>
    <w:rsid w:val="00922953"/>
    <w:rsid w:val="00922D7A"/>
    <w:rsid w:val="00922EA1"/>
    <w:rsid w:val="00923289"/>
    <w:rsid w:val="0092336F"/>
    <w:rsid w:val="0092339F"/>
    <w:rsid w:val="00923924"/>
    <w:rsid w:val="00923ACC"/>
    <w:rsid w:val="0092441B"/>
    <w:rsid w:val="00924A19"/>
    <w:rsid w:val="0092503A"/>
    <w:rsid w:val="009250B2"/>
    <w:rsid w:val="0092546E"/>
    <w:rsid w:val="009254CF"/>
    <w:rsid w:val="009257FF"/>
    <w:rsid w:val="00925F09"/>
    <w:rsid w:val="00925F62"/>
    <w:rsid w:val="00925FB6"/>
    <w:rsid w:val="00926A74"/>
    <w:rsid w:val="00926CAD"/>
    <w:rsid w:val="00926ECF"/>
    <w:rsid w:val="009272D8"/>
    <w:rsid w:val="00927313"/>
    <w:rsid w:val="009276DC"/>
    <w:rsid w:val="00927987"/>
    <w:rsid w:val="00927AF5"/>
    <w:rsid w:val="00927AF8"/>
    <w:rsid w:val="00927C02"/>
    <w:rsid w:val="0093029F"/>
    <w:rsid w:val="00930C9B"/>
    <w:rsid w:val="00930EF7"/>
    <w:rsid w:val="00931043"/>
    <w:rsid w:val="0093143B"/>
    <w:rsid w:val="00931FD4"/>
    <w:rsid w:val="009326C7"/>
    <w:rsid w:val="009326E2"/>
    <w:rsid w:val="00932819"/>
    <w:rsid w:val="009337A1"/>
    <w:rsid w:val="00933E97"/>
    <w:rsid w:val="00934398"/>
    <w:rsid w:val="00934677"/>
    <w:rsid w:val="00934695"/>
    <w:rsid w:val="00934B6C"/>
    <w:rsid w:val="00934CF7"/>
    <w:rsid w:val="00935393"/>
    <w:rsid w:val="0093547E"/>
    <w:rsid w:val="00935DD8"/>
    <w:rsid w:val="00935F5D"/>
    <w:rsid w:val="00936478"/>
    <w:rsid w:val="009365B0"/>
    <w:rsid w:val="00936B98"/>
    <w:rsid w:val="0093703D"/>
    <w:rsid w:val="009374A7"/>
    <w:rsid w:val="00937DB1"/>
    <w:rsid w:val="00940696"/>
    <w:rsid w:val="00940735"/>
    <w:rsid w:val="00940772"/>
    <w:rsid w:val="0094082D"/>
    <w:rsid w:val="00940923"/>
    <w:rsid w:val="00940CBD"/>
    <w:rsid w:val="00940EF9"/>
    <w:rsid w:val="0094117B"/>
    <w:rsid w:val="009412A5"/>
    <w:rsid w:val="009418A9"/>
    <w:rsid w:val="00942528"/>
    <w:rsid w:val="0094277A"/>
    <w:rsid w:val="00942783"/>
    <w:rsid w:val="00943061"/>
    <w:rsid w:val="0094346A"/>
    <w:rsid w:val="009434FE"/>
    <w:rsid w:val="00943CEA"/>
    <w:rsid w:val="00943D8C"/>
    <w:rsid w:val="00943F3E"/>
    <w:rsid w:val="009440FD"/>
    <w:rsid w:val="0094424D"/>
    <w:rsid w:val="009442B2"/>
    <w:rsid w:val="00944360"/>
    <w:rsid w:val="00944E2D"/>
    <w:rsid w:val="009450AF"/>
    <w:rsid w:val="00945701"/>
    <w:rsid w:val="00945A1D"/>
    <w:rsid w:val="00945A20"/>
    <w:rsid w:val="00945EFC"/>
    <w:rsid w:val="00945FF2"/>
    <w:rsid w:val="0094604B"/>
    <w:rsid w:val="00946067"/>
    <w:rsid w:val="009463FA"/>
    <w:rsid w:val="00946605"/>
    <w:rsid w:val="009466F0"/>
    <w:rsid w:val="009468E1"/>
    <w:rsid w:val="00946FA0"/>
    <w:rsid w:val="00946FBD"/>
    <w:rsid w:val="00946FC4"/>
    <w:rsid w:val="00947027"/>
    <w:rsid w:val="0094722B"/>
    <w:rsid w:val="0094788C"/>
    <w:rsid w:val="00947B40"/>
    <w:rsid w:val="0095055E"/>
    <w:rsid w:val="00950C53"/>
    <w:rsid w:val="00950DDB"/>
    <w:rsid w:val="00950F64"/>
    <w:rsid w:val="0095171D"/>
    <w:rsid w:val="00951869"/>
    <w:rsid w:val="009523C9"/>
    <w:rsid w:val="0095243A"/>
    <w:rsid w:val="0095296A"/>
    <w:rsid w:val="00952D51"/>
    <w:rsid w:val="00953614"/>
    <w:rsid w:val="00953ECB"/>
    <w:rsid w:val="00953ED9"/>
    <w:rsid w:val="00954842"/>
    <w:rsid w:val="009549E5"/>
    <w:rsid w:val="00954CF8"/>
    <w:rsid w:val="00954D6A"/>
    <w:rsid w:val="009553B0"/>
    <w:rsid w:val="009557FF"/>
    <w:rsid w:val="00955F4B"/>
    <w:rsid w:val="00956094"/>
    <w:rsid w:val="009567D4"/>
    <w:rsid w:val="00956D71"/>
    <w:rsid w:val="00957008"/>
    <w:rsid w:val="009573A7"/>
    <w:rsid w:val="00957609"/>
    <w:rsid w:val="00957980"/>
    <w:rsid w:val="009600AE"/>
    <w:rsid w:val="00960DB9"/>
    <w:rsid w:val="00961053"/>
    <w:rsid w:val="00961492"/>
    <w:rsid w:val="009617BE"/>
    <w:rsid w:val="00961AB5"/>
    <w:rsid w:val="00961CB1"/>
    <w:rsid w:val="00961F74"/>
    <w:rsid w:val="009621C7"/>
    <w:rsid w:val="009629BD"/>
    <w:rsid w:val="00962B6D"/>
    <w:rsid w:val="00962EA4"/>
    <w:rsid w:val="00964052"/>
    <w:rsid w:val="00964282"/>
    <w:rsid w:val="009651A5"/>
    <w:rsid w:val="00965612"/>
    <w:rsid w:val="0096582B"/>
    <w:rsid w:val="00965CDB"/>
    <w:rsid w:val="00965D01"/>
    <w:rsid w:val="009660A7"/>
    <w:rsid w:val="009660AA"/>
    <w:rsid w:val="009663F6"/>
    <w:rsid w:val="00966C31"/>
    <w:rsid w:val="00967523"/>
    <w:rsid w:val="009676FB"/>
    <w:rsid w:val="00967939"/>
    <w:rsid w:val="00967B04"/>
    <w:rsid w:val="00970262"/>
    <w:rsid w:val="00970890"/>
    <w:rsid w:val="00970996"/>
    <w:rsid w:val="009715A6"/>
    <w:rsid w:val="00971D5F"/>
    <w:rsid w:val="00971FEE"/>
    <w:rsid w:val="009720C7"/>
    <w:rsid w:val="00972555"/>
    <w:rsid w:val="00972B59"/>
    <w:rsid w:val="0097341B"/>
    <w:rsid w:val="00973440"/>
    <w:rsid w:val="009739A5"/>
    <w:rsid w:val="009743F4"/>
    <w:rsid w:val="00974548"/>
    <w:rsid w:val="0097463C"/>
    <w:rsid w:val="009748B2"/>
    <w:rsid w:val="00974C15"/>
    <w:rsid w:val="00974D28"/>
    <w:rsid w:val="0097549E"/>
    <w:rsid w:val="00975973"/>
    <w:rsid w:val="00975F8D"/>
    <w:rsid w:val="00976000"/>
    <w:rsid w:val="00976A5F"/>
    <w:rsid w:val="00976F47"/>
    <w:rsid w:val="0097706F"/>
    <w:rsid w:val="0097708B"/>
    <w:rsid w:val="00977172"/>
    <w:rsid w:val="009778B2"/>
    <w:rsid w:val="00980897"/>
    <w:rsid w:val="00981088"/>
    <w:rsid w:val="00981116"/>
    <w:rsid w:val="009812BF"/>
    <w:rsid w:val="009817C6"/>
    <w:rsid w:val="009819C4"/>
    <w:rsid w:val="00981DC3"/>
    <w:rsid w:val="009821EC"/>
    <w:rsid w:val="009826C5"/>
    <w:rsid w:val="0098282E"/>
    <w:rsid w:val="00982D27"/>
    <w:rsid w:val="00982D93"/>
    <w:rsid w:val="009831F8"/>
    <w:rsid w:val="009833DD"/>
    <w:rsid w:val="00983A95"/>
    <w:rsid w:val="00984095"/>
    <w:rsid w:val="00984225"/>
    <w:rsid w:val="00984DFF"/>
    <w:rsid w:val="009857B9"/>
    <w:rsid w:val="00985C0F"/>
    <w:rsid w:val="009861B1"/>
    <w:rsid w:val="00986325"/>
    <w:rsid w:val="009865B3"/>
    <w:rsid w:val="00986620"/>
    <w:rsid w:val="0098663B"/>
    <w:rsid w:val="00986DA3"/>
    <w:rsid w:val="00986FE2"/>
    <w:rsid w:val="00987097"/>
    <w:rsid w:val="0098729C"/>
    <w:rsid w:val="009875B0"/>
    <w:rsid w:val="00987BC3"/>
    <w:rsid w:val="00991299"/>
    <w:rsid w:val="009916F7"/>
    <w:rsid w:val="00991CBD"/>
    <w:rsid w:val="00992028"/>
    <w:rsid w:val="00992221"/>
    <w:rsid w:val="00992839"/>
    <w:rsid w:val="00992964"/>
    <w:rsid w:val="00992DAF"/>
    <w:rsid w:val="00993014"/>
    <w:rsid w:val="00993205"/>
    <w:rsid w:val="0099322B"/>
    <w:rsid w:val="009934AA"/>
    <w:rsid w:val="00993541"/>
    <w:rsid w:val="00993724"/>
    <w:rsid w:val="00993BD9"/>
    <w:rsid w:val="00993E16"/>
    <w:rsid w:val="0099431B"/>
    <w:rsid w:val="009943D5"/>
    <w:rsid w:val="00994E0D"/>
    <w:rsid w:val="0099511A"/>
    <w:rsid w:val="0099527F"/>
    <w:rsid w:val="0099528A"/>
    <w:rsid w:val="009959CA"/>
    <w:rsid w:val="00995EDD"/>
    <w:rsid w:val="0099616D"/>
    <w:rsid w:val="00996279"/>
    <w:rsid w:val="00996D99"/>
    <w:rsid w:val="00996F69"/>
    <w:rsid w:val="00997133"/>
    <w:rsid w:val="00997438"/>
    <w:rsid w:val="00997874"/>
    <w:rsid w:val="00997962"/>
    <w:rsid w:val="0099796A"/>
    <w:rsid w:val="00997C56"/>
    <w:rsid w:val="00997DA6"/>
    <w:rsid w:val="009A0272"/>
    <w:rsid w:val="009A0408"/>
    <w:rsid w:val="009A04AF"/>
    <w:rsid w:val="009A09B2"/>
    <w:rsid w:val="009A0D47"/>
    <w:rsid w:val="009A106E"/>
    <w:rsid w:val="009A1AA1"/>
    <w:rsid w:val="009A2217"/>
    <w:rsid w:val="009A25A4"/>
    <w:rsid w:val="009A305C"/>
    <w:rsid w:val="009A305F"/>
    <w:rsid w:val="009A340A"/>
    <w:rsid w:val="009A3410"/>
    <w:rsid w:val="009A3616"/>
    <w:rsid w:val="009A3C3D"/>
    <w:rsid w:val="009A3D12"/>
    <w:rsid w:val="009A4208"/>
    <w:rsid w:val="009A425C"/>
    <w:rsid w:val="009A45AB"/>
    <w:rsid w:val="009A4867"/>
    <w:rsid w:val="009A4C61"/>
    <w:rsid w:val="009A4F6E"/>
    <w:rsid w:val="009A555C"/>
    <w:rsid w:val="009A570D"/>
    <w:rsid w:val="009A5AFF"/>
    <w:rsid w:val="009A5CAC"/>
    <w:rsid w:val="009A5F04"/>
    <w:rsid w:val="009A6352"/>
    <w:rsid w:val="009A64C2"/>
    <w:rsid w:val="009A758C"/>
    <w:rsid w:val="009A7599"/>
    <w:rsid w:val="009A7BC8"/>
    <w:rsid w:val="009A7C6C"/>
    <w:rsid w:val="009A7F51"/>
    <w:rsid w:val="009B01E5"/>
    <w:rsid w:val="009B0E9E"/>
    <w:rsid w:val="009B10BA"/>
    <w:rsid w:val="009B12D2"/>
    <w:rsid w:val="009B1727"/>
    <w:rsid w:val="009B1C20"/>
    <w:rsid w:val="009B1D13"/>
    <w:rsid w:val="009B1F83"/>
    <w:rsid w:val="009B2903"/>
    <w:rsid w:val="009B2CDA"/>
    <w:rsid w:val="009B2CFB"/>
    <w:rsid w:val="009B31EA"/>
    <w:rsid w:val="009B3340"/>
    <w:rsid w:val="009B3577"/>
    <w:rsid w:val="009B372A"/>
    <w:rsid w:val="009B3749"/>
    <w:rsid w:val="009B3882"/>
    <w:rsid w:val="009B3908"/>
    <w:rsid w:val="009B44BA"/>
    <w:rsid w:val="009B46F4"/>
    <w:rsid w:val="009B47B3"/>
    <w:rsid w:val="009B4A8F"/>
    <w:rsid w:val="009B4AFB"/>
    <w:rsid w:val="009B562E"/>
    <w:rsid w:val="009B5B18"/>
    <w:rsid w:val="009B64F9"/>
    <w:rsid w:val="009B759C"/>
    <w:rsid w:val="009B7758"/>
    <w:rsid w:val="009B7944"/>
    <w:rsid w:val="009C0330"/>
    <w:rsid w:val="009C0547"/>
    <w:rsid w:val="009C0759"/>
    <w:rsid w:val="009C0ADE"/>
    <w:rsid w:val="009C1399"/>
    <w:rsid w:val="009C1C06"/>
    <w:rsid w:val="009C2184"/>
    <w:rsid w:val="009C241F"/>
    <w:rsid w:val="009C25E8"/>
    <w:rsid w:val="009C3237"/>
    <w:rsid w:val="009C3298"/>
    <w:rsid w:val="009C389C"/>
    <w:rsid w:val="009C393A"/>
    <w:rsid w:val="009C3C56"/>
    <w:rsid w:val="009C3C7A"/>
    <w:rsid w:val="009C3F0A"/>
    <w:rsid w:val="009C3FC2"/>
    <w:rsid w:val="009C4218"/>
    <w:rsid w:val="009C46FE"/>
    <w:rsid w:val="009C49C2"/>
    <w:rsid w:val="009C4AA6"/>
    <w:rsid w:val="009C4E47"/>
    <w:rsid w:val="009C50A2"/>
    <w:rsid w:val="009C5705"/>
    <w:rsid w:val="009C5D57"/>
    <w:rsid w:val="009C5E1F"/>
    <w:rsid w:val="009C5F2A"/>
    <w:rsid w:val="009C60E9"/>
    <w:rsid w:val="009C6B4B"/>
    <w:rsid w:val="009C6DAE"/>
    <w:rsid w:val="009C7112"/>
    <w:rsid w:val="009C72DD"/>
    <w:rsid w:val="009C78AD"/>
    <w:rsid w:val="009C7EF4"/>
    <w:rsid w:val="009D0631"/>
    <w:rsid w:val="009D128C"/>
    <w:rsid w:val="009D1373"/>
    <w:rsid w:val="009D190C"/>
    <w:rsid w:val="009D2135"/>
    <w:rsid w:val="009D29A6"/>
    <w:rsid w:val="009D2E08"/>
    <w:rsid w:val="009D2F79"/>
    <w:rsid w:val="009D3018"/>
    <w:rsid w:val="009D3184"/>
    <w:rsid w:val="009D3A51"/>
    <w:rsid w:val="009D3EFE"/>
    <w:rsid w:val="009D4095"/>
    <w:rsid w:val="009D40C4"/>
    <w:rsid w:val="009D40F1"/>
    <w:rsid w:val="009D41A1"/>
    <w:rsid w:val="009D4242"/>
    <w:rsid w:val="009D47D5"/>
    <w:rsid w:val="009D4906"/>
    <w:rsid w:val="009D4E1F"/>
    <w:rsid w:val="009D503E"/>
    <w:rsid w:val="009D5651"/>
    <w:rsid w:val="009D5753"/>
    <w:rsid w:val="009D6015"/>
    <w:rsid w:val="009D60DF"/>
    <w:rsid w:val="009D6F6F"/>
    <w:rsid w:val="009D701B"/>
    <w:rsid w:val="009D787E"/>
    <w:rsid w:val="009D7CBD"/>
    <w:rsid w:val="009D7E9D"/>
    <w:rsid w:val="009E04EC"/>
    <w:rsid w:val="009E0D3B"/>
    <w:rsid w:val="009E0DC0"/>
    <w:rsid w:val="009E1045"/>
    <w:rsid w:val="009E112D"/>
    <w:rsid w:val="009E167A"/>
    <w:rsid w:val="009E16EF"/>
    <w:rsid w:val="009E1D55"/>
    <w:rsid w:val="009E1DC2"/>
    <w:rsid w:val="009E1F28"/>
    <w:rsid w:val="009E26EE"/>
    <w:rsid w:val="009E27A7"/>
    <w:rsid w:val="009E27AC"/>
    <w:rsid w:val="009E2B54"/>
    <w:rsid w:val="009E31AE"/>
    <w:rsid w:val="009E3838"/>
    <w:rsid w:val="009E3BE2"/>
    <w:rsid w:val="009E3C1D"/>
    <w:rsid w:val="009E44C6"/>
    <w:rsid w:val="009E4647"/>
    <w:rsid w:val="009E546B"/>
    <w:rsid w:val="009E6324"/>
    <w:rsid w:val="009E65AB"/>
    <w:rsid w:val="009E673C"/>
    <w:rsid w:val="009E6E3F"/>
    <w:rsid w:val="009E6EDC"/>
    <w:rsid w:val="009E6FD3"/>
    <w:rsid w:val="009E7084"/>
    <w:rsid w:val="009E73C0"/>
    <w:rsid w:val="009E750C"/>
    <w:rsid w:val="009E783C"/>
    <w:rsid w:val="009E7945"/>
    <w:rsid w:val="009F00EA"/>
    <w:rsid w:val="009F01A4"/>
    <w:rsid w:val="009F02DB"/>
    <w:rsid w:val="009F0305"/>
    <w:rsid w:val="009F058A"/>
    <w:rsid w:val="009F05B6"/>
    <w:rsid w:val="009F07A7"/>
    <w:rsid w:val="009F106B"/>
    <w:rsid w:val="009F1407"/>
    <w:rsid w:val="009F247F"/>
    <w:rsid w:val="009F24F4"/>
    <w:rsid w:val="009F262B"/>
    <w:rsid w:val="009F2833"/>
    <w:rsid w:val="009F329D"/>
    <w:rsid w:val="009F34E9"/>
    <w:rsid w:val="009F3958"/>
    <w:rsid w:val="009F3C7E"/>
    <w:rsid w:val="009F403D"/>
    <w:rsid w:val="009F41DC"/>
    <w:rsid w:val="009F49FF"/>
    <w:rsid w:val="009F4A82"/>
    <w:rsid w:val="009F50DD"/>
    <w:rsid w:val="009F5171"/>
    <w:rsid w:val="009F561B"/>
    <w:rsid w:val="009F57FD"/>
    <w:rsid w:val="009F5D12"/>
    <w:rsid w:val="009F6357"/>
    <w:rsid w:val="009F6368"/>
    <w:rsid w:val="009F6420"/>
    <w:rsid w:val="009F64FB"/>
    <w:rsid w:val="009F661E"/>
    <w:rsid w:val="009F6A3E"/>
    <w:rsid w:val="009F7154"/>
    <w:rsid w:val="009F75E2"/>
    <w:rsid w:val="009F7850"/>
    <w:rsid w:val="009F7CEE"/>
    <w:rsid w:val="00A0057D"/>
    <w:rsid w:val="00A00A16"/>
    <w:rsid w:val="00A00B2C"/>
    <w:rsid w:val="00A00BD6"/>
    <w:rsid w:val="00A018FA"/>
    <w:rsid w:val="00A01BC2"/>
    <w:rsid w:val="00A01CFA"/>
    <w:rsid w:val="00A01F32"/>
    <w:rsid w:val="00A02076"/>
    <w:rsid w:val="00A02471"/>
    <w:rsid w:val="00A02C14"/>
    <w:rsid w:val="00A0319B"/>
    <w:rsid w:val="00A0337D"/>
    <w:rsid w:val="00A0337E"/>
    <w:rsid w:val="00A03B5F"/>
    <w:rsid w:val="00A03E66"/>
    <w:rsid w:val="00A0435E"/>
    <w:rsid w:val="00A04545"/>
    <w:rsid w:val="00A046A4"/>
    <w:rsid w:val="00A04FEF"/>
    <w:rsid w:val="00A055A2"/>
    <w:rsid w:val="00A057DE"/>
    <w:rsid w:val="00A05852"/>
    <w:rsid w:val="00A05ABC"/>
    <w:rsid w:val="00A06774"/>
    <w:rsid w:val="00A07123"/>
    <w:rsid w:val="00A07193"/>
    <w:rsid w:val="00A071E1"/>
    <w:rsid w:val="00A072C7"/>
    <w:rsid w:val="00A102C1"/>
    <w:rsid w:val="00A105DB"/>
    <w:rsid w:val="00A108BC"/>
    <w:rsid w:val="00A115C9"/>
    <w:rsid w:val="00A126B7"/>
    <w:rsid w:val="00A12E9C"/>
    <w:rsid w:val="00A12F11"/>
    <w:rsid w:val="00A1369C"/>
    <w:rsid w:val="00A13EEA"/>
    <w:rsid w:val="00A1421A"/>
    <w:rsid w:val="00A14759"/>
    <w:rsid w:val="00A14948"/>
    <w:rsid w:val="00A149FA"/>
    <w:rsid w:val="00A14B0A"/>
    <w:rsid w:val="00A14C18"/>
    <w:rsid w:val="00A15487"/>
    <w:rsid w:val="00A15506"/>
    <w:rsid w:val="00A157DE"/>
    <w:rsid w:val="00A159FA"/>
    <w:rsid w:val="00A15AE4"/>
    <w:rsid w:val="00A163EE"/>
    <w:rsid w:val="00A165C5"/>
    <w:rsid w:val="00A16B54"/>
    <w:rsid w:val="00A170E7"/>
    <w:rsid w:val="00A17112"/>
    <w:rsid w:val="00A17136"/>
    <w:rsid w:val="00A17457"/>
    <w:rsid w:val="00A174D3"/>
    <w:rsid w:val="00A17F93"/>
    <w:rsid w:val="00A17FA0"/>
    <w:rsid w:val="00A20180"/>
    <w:rsid w:val="00A2056F"/>
    <w:rsid w:val="00A207AF"/>
    <w:rsid w:val="00A209BA"/>
    <w:rsid w:val="00A210EC"/>
    <w:rsid w:val="00A213A5"/>
    <w:rsid w:val="00A216FF"/>
    <w:rsid w:val="00A218EB"/>
    <w:rsid w:val="00A21954"/>
    <w:rsid w:val="00A224F2"/>
    <w:rsid w:val="00A22949"/>
    <w:rsid w:val="00A229F8"/>
    <w:rsid w:val="00A22E3E"/>
    <w:rsid w:val="00A235B3"/>
    <w:rsid w:val="00A23902"/>
    <w:rsid w:val="00A23B39"/>
    <w:rsid w:val="00A23F98"/>
    <w:rsid w:val="00A24FA4"/>
    <w:rsid w:val="00A25266"/>
    <w:rsid w:val="00A255F2"/>
    <w:rsid w:val="00A25775"/>
    <w:rsid w:val="00A26032"/>
    <w:rsid w:val="00A26158"/>
    <w:rsid w:val="00A267BB"/>
    <w:rsid w:val="00A26AEB"/>
    <w:rsid w:val="00A270A2"/>
    <w:rsid w:val="00A2784D"/>
    <w:rsid w:val="00A27857"/>
    <w:rsid w:val="00A27A7C"/>
    <w:rsid w:val="00A30A6E"/>
    <w:rsid w:val="00A31086"/>
    <w:rsid w:val="00A3186A"/>
    <w:rsid w:val="00A321DB"/>
    <w:rsid w:val="00A321EB"/>
    <w:rsid w:val="00A321EE"/>
    <w:rsid w:val="00A32399"/>
    <w:rsid w:val="00A32482"/>
    <w:rsid w:val="00A3281C"/>
    <w:rsid w:val="00A32C2F"/>
    <w:rsid w:val="00A330CE"/>
    <w:rsid w:val="00A3387C"/>
    <w:rsid w:val="00A33C6F"/>
    <w:rsid w:val="00A34955"/>
    <w:rsid w:val="00A349B4"/>
    <w:rsid w:val="00A35268"/>
    <w:rsid w:val="00A35355"/>
    <w:rsid w:val="00A3536D"/>
    <w:rsid w:val="00A353A5"/>
    <w:rsid w:val="00A359E9"/>
    <w:rsid w:val="00A36440"/>
    <w:rsid w:val="00A3703E"/>
    <w:rsid w:val="00A3790D"/>
    <w:rsid w:val="00A3795A"/>
    <w:rsid w:val="00A37A4A"/>
    <w:rsid w:val="00A37D87"/>
    <w:rsid w:val="00A37F67"/>
    <w:rsid w:val="00A37F78"/>
    <w:rsid w:val="00A40841"/>
    <w:rsid w:val="00A4091D"/>
    <w:rsid w:val="00A40D9A"/>
    <w:rsid w:val="00A40DA0"/>
    <w:rsid w:val="00A40E44"/>
    <w:rsid w:val="00A40F29"/>
    <w:rsid w:val="00A41B36"/>
    <w:rsid w:val="00A41C8C"/>
    <w:rsid w:val="00A41C92"/>
    <w:rsid w:val="00A4206C"/>
    <w:rsid w:val="00A4243B"/>
    <w:rsid w:val="00A42886"/>
    <w:rsid w:val="00A42904"/>
    <w:rsid w:val="00A4297B"/>
    <w:rsid w:val="00A42BD2"/>
    <w:rsid w:val="00A42DCC"/>
    <w:rsid w:val="00A42E79"/>
    <w:rsid w:val="00A43087"/>
    <w:rsid w:val="00A4384C"/>
    <w:rsid w:val="00A4396E"/>
    <w:rsid w:val="00A4399E"/>
    <w:rsid w:val="00A43CD7"/>
    <w:rsid w:val="00A44568"/>
    <w:rsid w:val="00A446F6"/>
    <w:rsid w:val="00A44C88"/>
    <w:rsid w:val="00A44DA4"/>
    <w:rsid w:val="00A450C9"/>
    <w:rsid w:val="00A45315"/>
    <w:rsid w:val="00A459E9"/>
    <w:rsid w:val="00A45D67"/>
    <w:rsid w:val="00A4616A"/>
    <w:rsid w:val="00A4654F"/>
    <w:rsid w:val="00A46B3F"/>
    <w:rsid w:val="00A4736B"/>
    <w:rsid w:val="00A4755F"/>
    <w:rsid w:val="00A47A73"/>
    <w:rsid w:val="00A47AB4"/>
    <w:rsid w:val="00A47BD7"/>
    <w:rsid w:val="00A47BFF"/>
    <w:rsid w:val="00A47D3B"/>
    <w:rsid w:val="00A50081"/>
    <w:rsid w:val="00A5057B"/>
    <w:rsid w:val="00A50869"/>
    <w:rsid w:val="00A509E7"/>
    <w:rsid w:val="00A50C87"/>
    <w:rsid w:val="00A519BF"/>
    <w:rsid w:val="00A53861"/>
    <w:rsid w:val="00A53D74"/>
    <w:rsid w:val="00A54014"/>
    <w:rsid w:val="00A54304"/>
    <w:rsid w:val="00A543AC"/>
    <w:rsid w:val="00A545C4"/>
    <w:rsid w:val="00A54C0E"/>
    <w:rsid w:val="00A5543D"/>
    <w:rsid w:val="00A555A0"/>
    <w:rsid w:val="00A55959"/>
    <w:rsid w:val="00A56081"/>
    <w:rsid w:val="00A5639A"/>
    <w:rsid w:val="00A56447"/>
    <w:rsid w:val="00A56776"/>
    <w:rsid w:val="00A56F38"/>
    <w:rsid w:val="00A5729E"/>
    <w:rsid w:val="00A57979"/>
    <w:rsid w:val="00A60240"/>
    <w:rsid w:val="00A6024B"/>
    <w:rsid w:val="00A60295"/>
    <w:rsid w:val="00A60300"/>
    <w:rsid w:val="00A60502"/>
    <w:rsid w:val="00A60BA0"/>
    <w:rsid w:val="00A60FEA"/>
    <w:rsid w:val="00A61486"/>
    <w:rsid w:val="00A614CA"/>
    <w:rsid w:val="00A61631"/>
    <w:rsid w:val="00A62B9A"/>
    <w:rsid w:val="00A62C5D"/>
    <w:rsid w:val="00A635BD"/>
    <w:rsid w:val="00A635EF"/>
    <w:rsid w:val="00A6436A"/>
    <w:rsid w:val="00A643A7"/>
    <w:rsid w:val="00A64770"/>
    <w:rsid w:val="00A648DB"/>
    <w:rsid w:val="00A64F27"/>
    <w:rsid w:val="00A6510A"/>
    <w:rsid w:val="00A651B3"/>
    <w:rsid w:val="00A6677D"/>
    <w:rsid w:val="00A66847"/>
    <w:rsid w:val="00A66E6C"/>
    <w:rsid w:val="00A66F21"/>
    <w:rsid w:val="00A66FCF"/>
    <w:rsid w:val="00A6716D"/>
    <w:rsid w:val="00A67383"/>
    <w:rsid w:val="00A67B1E"/>
    <w:rsid w:val="00A67DF6"/>
    <w:rsid w:val="00A67F9A"/>
    <w:rsid w:val="00A70898"/>
    <w:rsid w:val="00A708C0"/>
    <w:rsid w:val="00A71B67"/>
    <w:rsid w:val="00A721FA"/>
    <w:rsid w:val="00A722FC"/>
    <w:rsid w:val="00A72C1B"/>
    <w:rsid w:val="00A730BC"/>
    <w:rsid w:val="00A731C7"/>
    <w:rsid w:val="00A7368A"/>
    <w:rsid w:val="00A7392E"/>
    <w:rsid w:val="00A73B86"/>
    <w:rsid w:val="00A73BCE"/>
    <w:rsid w:val="00A73BDD"/>
    <w:rsid w:val="00A741FA"/>
    <w:rsid w:val="00A742AA"/>
    <w:rsid w:val="00A74A95"/>
    <w:rsid w:val="00A75079"/>
    <w:rsid w:val="00A75572"/>
    <w:rsid w:val="00A75B85"/>
    <w:rsid w:val="00A75E26"/>
    <w:rsid w:val="00A75E9F"/>
    <w:rsid w:val="00A75FB7"/>
    <w:rsid w:val="00A76864"/>
    <w:rsid w:val="00A77A70"/>
    <w:rsid w:val="00A77E8F"/>
    <w:rsid w:val="00A8026B"/>
    <w:rsid w:val="00A80425"/>
    <w:rsid w:val="00A8065D"/>
    <w:rsid w:val="00A80C00"/>
    <w:rsid w:val="00A810FC"/>
    <w:rsid w:val="00A815F7"/>
    <w:rsid w:val="00A81A92"/>
    <w:rsid w:val="00A81D48"/>
    <w:rsid w:val="00A81EA8"/>
    <w:rsid w:val="00A81F5C"/>
    <w:rsid w:val="00A81F91"/>
    <w:rsid w:val="00A82028"/>
    <w:rsid w:val="00A82369"/>
    <w:rsid w:val="00A824CB"/>
    <w:rsid w:val="00A826DA"/>
    <w:rsid w:val="00A827FD"/>
    <w:rsid w:val="00A82ACA"/>
    <w:rsid w:val="00A82D2D"/>
    <w:rsid w:val="00A8320A"/>
    <w:rsid w:val="00A834BA"/>
    <w:rsid w:val="00A83872"/>
    <w:rsid w:val="00A839BA"/>
    <w:rsid w:val="00A842CC"/>
    <w:rsid w:val="00A8492C"/>
    <w:rsid w:val="00A84E8D"/>
    <w:rsid w:val="00A84FFC"/>
    <w:rsid w:val="00A8514C"/>
    <w:rsid w:val="00A854BA"/>
    <w:rsid w:val="00A85916"/>
    <w:rsid w:val="00A85E57"/>
    <w:rsid w:val="00A8697B"/>
    <w:rsid w:val="00A86B15"/>
    <w:rsid w:val="00A86C2A"/>
    <w:rsid w:val="00A8730B"/>
    <w:rsid w:val="00A87580"/>
    <w:rsid w:val="00A87671"/>
    <w:rsid w:val="00A87A39"/>
    <w:rsid w:val="00A87BB6"/>
    <w:rsid w:val="00A87F83"/>
    <w:rsid w:val="00A87FC5"/>
    <w:rsid w:val="00A90150"/>
    <w:rsid w:val="00A90899"/>
    <w:rsid w:val="00A90D08"/>
    <w:rsid w:val="00A91331"/>
    <w:rsid w:val="00A91719"/>
    <w:rsid w:val="00A919E7"/>
    <w:rsid w:val="00A91D45"/>
    <w:rsid w:val="00A91FAD"/>
    <w:rsid w:val="00A92996"/>
    <w:rsid w:val="00A9307F"/>
    <w:rsid w:val="00A93335"/>
    <w:rsid w:val="00A93380"/>
    <w:rsid w:val="00A93976"/>
    <w:rsid w:val="00A94866"/>
    <w:rsid w:val="00A94C3E"/>
    <w:rsid w:val="00A95350"/>
    <w:rsid w:val="00A9574A"/>
    <w:rsid w:val="00A9578A"/>
    <w:rsid w:val="00A961CD"/>
    <w:rsid w:val="00A9622E"/>
    <w:rsid w:val="00A9676A"/>
    <w:rsid w:val="00A967E4"/>
    <w:rsid w:val="00A969F5"/>
    <w:rsid w:val="00A96B21"/>
    <w:rsid w:val="00A96C3D"/>
    <w:rsid w:val="00A96D03"/>
    <w:rsid w:val="00A96D6B"/>
    <w:rsid w:val="00A96DD1"/>
    <w:rsid w:val="00A96F95"/>
    <w:rsid w:val="00A97288"/>
    <w:rsid w:val="00A975B7"/>
    <w:rsid w:val="00A978E8"/>
    <w:rsid w:val="00AA05D8"/>
    <w:rsid w:val="00AA0B26"/>
    <w:rsid w:val="00AA1230"/>
    <w:rsid w:val="00AA128E"/>
    <w:rsid w:val="00AA138D"/>
    <w:rsid w:val="00AA1F02"/>
    <w:rsid w:val="00AA240A"/>
    <w:rsid w:val="00AA2668"/>
    <w:rsid w:val="00AA26EE"/>
    <w:rsid w:val="00AA27C6"/>
    <w:rsid w:val="00AA31E2"/>
    <w:rsid w:val="00AA3835"/>
    <w:rsid w:val="00AA3C30"/>
    <w:rsid w:val="00AA3F00"/>
    <w:rsid w:val="00AA486D"/>
    <w:rsid w:val="00AA4A8A"/>
    <w:rsid w:val="00AA510F"/>
    <w:rsid w:val="00AA512C"/>
    <w:rsid w:val="00AA53DE"/>
    <w:rsid w:val="00AA57FD"/>
    <w:rsid w:val="00AA5B64"/>
    <w:rsid w:val="00AA5E0F"/>
    <w:rsid w:val="00AA6303"/>
    <w:rsid w:val="00AA678F"/>
    <w:rsid w:val="00AA6DEA"/>
    <w:rsid w:val="00AA6E0F"/>
    <w:rsid w:val="00AA6E1B"/>
    <w:rsid w:val="00AA728D"/>
    <w:rsid w:val="00AA732B"/>
    <w:rsid w:val="00AA75D6"/>
    <w:rsid w:val="00AA79D6"/>
    <w:rsid w:val="00AA7C5E"/>
    <w:rsid w:val="00AA7D28"/>
    <w:rsid w:val="00AA7E3E"/>
    <w:rsid w:val="00AA7F7D"/>
    <w:rsid w:val="00AB0347"/>
    <w:rsid w:val="00AB0742"/>
    <w:rsid w:val="00AB0A76"/>
    <w:rsid w:val="00AB0DC9"/>
    <w:rsid w:val="00AB0E1B"/>
    <w:rsid w:val="00AB0F0B"/>
    <w:rsid w:val="00AB1038"/>
    <w:rsid w:val="00AB10D3"/>
    <w:rsid w:val="00AB1266"/>
    <w:rsid w:val="00AB1DF4"/>
    <w:rsid w:val="00AB1F28"/>
    <w:rsid w:val="00AB1FC2"/>
    <w:rsid w:val="00AB278A"/>
    <w:rsid w:val="00AB28F6"/>
    <w:rsid w:val="00AB3305"/>
    <w:rsid w:val="00AB3576"/>
    <w:rsid w:val="00AB358D"/>
    <w:rsid w:val="00AB3907"/>
    <w:rsid w:val="00AB397B"/>
    <w:rsid w:val="00AB39A9"/>
    <w:rsid w:val="00AB3DDB"/>
    <w:rsid w:val="00AB3F99"/>
    <w:rsid w:val="00AB3FD4"/>
    <w:rsid w:val="00AB3FD6"/>
    <w:rsid w:val="00AB41B8"/>
    <w:rsid w:val="00AB41BA"/>
    <w:rsid w:val="00AB41D3"/>
    <w:rsid w:val="00AB42A4"/>
    <w:rsid w:val="00AB4805"/>
    <w:rsid w:val="00AB4C6C"/>
    <w:rsid w:val="00AB5590"/>
    <w:rsid w:val="00AB56C4"/>
    <w:rsid w:val="00AB5A64"/>
    <w:rsid w:val="00AB5AA5"/>
    <w:rsid w:val="00AB5B92"/>
    <w:rsid w:val="00AB6557"/>
    <w:rsid w:val="00AB6632"/>
    <w:rsid w:val="00AB686D"/>
    <w:rsid w:val="00AB6AE7"/>
    <w:rsid w:val="00AB6E41"/>
    <w:rsid w:val="00AB6ECD"/>
    <w:rsid w:val="00AB6FDC"/>
    <w:rsid w:val="00AB74FF"/>
    <w:rsid w:val="00AB756A"/>
    <w:rsid w:val="00AB7A50"/>
    <w:rsid w:val="00AB7CA1"/>
    <w:rsid w:val="00AC011E"/>
    <w:rsid w:val="00AC032D"/>
    <w:rsid w:val="00AC033E"/>
    <w:rsid w:val="00AC03DC"/>
    <w:rsid w:val="00AC0889"/>
    <w:rsid w:val="00AC0AEE"/>
    <w:rsid w:val="00AC0DA9"/>
    <w:rsid w:val="00AC13CD"/>
    <w:rsid w:val="00AC1763"/>
    <w:rsid w:val="00AC1C92"/>
    <w:rsid w:val="00AC2D39"/>
    <w:rsid w:val="00AC2F76"/>
    <w:rsid w:val="00AC3380"/>
    <w:rsid w:val="00AC405D"/>
    <w:rsid w:val="00AC4773"/>
    <w:rsid w:val="00AC4919"/>
    <w:rsid w:val="00AC4953"/>
    <w:rsid w:val="00AC4AE5"/>
    <w:rsid w:val="00AC4ED0"/>
    <w:rsid w:val="00AC531F"/>
    <w:rsid w:val="00AC5358"/>
    <w:rsid w:val="00AC5369"/>
    <w:rsid w:val="00AC546C"/>
    <w:rsid w:val="00AC56C2"/>
    <w:rsid w:val="00AC6A16"/>
    <w:rsid w:val="00AC6DA2"/>
    <w:rsid w:val="00AC7119"/>
    <w:rsid w:val="00AD00AA"/>
    <w:rsid w:val="00AD00DF"/>
    <w:rsid w:val="00AD02ED"/>
    <w:rsid w:val="00AD0931"/>
    <w:rsid w:val="00AD0A19"/>
    <w:rsid w:val="00AD0DD8"/>
    <w:rsid w:val="00AD0F35"/>
    <w:rsid w:val="00AD11B5"/>
    <w:rsid w:val="00AD1227"/>
    <w:rsid w:val="00AD1AC3"/>
    <w:rsid w:val="00AD1DCB"/>
    <w:rsid w:val="00AD1F46"/>
    <w:rsid w:val="00AD20CA"/>
    <w:rsid w:val="00AD21CC"/>
    <w:rsid w:val="00AD2A10"/>
    <w:rsid w:val="00AD2C75"/>
    <w:rsid w:val="00AD2DDC"/>
    <w:rsid w:val="00AD337A"/>
    <w:rsid w:val="00AD3768"/>
    <w:rsid w:val="00AD38E3"/>
    <w:rsid w:val="00AD393E"/>
    <w:rsid w:val="00AD46A2"/>
    <w:rsid w:val="00AD50CB"/>
    <w:rsid w:val="00AD513D"/>
    <w:rsid w:val="00AD5243"/>
    <w:rsid w:val="00AD5703"/>
    <w:rsid w:val="00AD58D3"/>
    <w:rsid w:val="00AD5ACB"/>
    <w:rsid w:val="00AD5AD4"/>
    <w:rsid w:val="00AD5C3D"/>
    <w:rsid w:val="00AD62E8"/>
    <w:rsid w:val="00AD6334"/>
    <w:rsid w:val="00AD6B08"/>
    <w:rsid w:val="00AD72F5"/>
    <w:rsid w:val="00AD732B"/>
    <w:rsid w:val="00AD74C3"/>
    <w:rsid w:val="00AD7569"/>
    <w:rsid w:val="00AD764A"/>
    <w:rsid w:val="00AD7690"/>
    <w:rsid w:val="00AD79E3"/>
    <w:rsid w:val="00AE0202"/>
    <w:rsid w:val="00AE0389"/>
    <w:rsid w:val="00AE03DA"/>
    <w:rsid w:val="00AE0CDD"/>
    <w:rsid w:val="00AE1561"/>
    <w:rsid w:val="00AE1960"/>
    <w:rsid w:val="00AE1C4C"/>
    <w:rsid w:val="00AE1CF6"/>
    <w:rsid w:val="00AE2256"/>
    <w:rsid w:val="00AE27A4"/>
    <w:rsid w:val="00AE27D0"/>
    <w:rsid w:val="00AE29A3"/>
    <w:rsid w:val="00AE2D90"/>
    <w:rsid w:val="00AE3121"/>
    <w:rsid w:val="00AE320E"/>
    <w:rsid w:val="00AE3281"/>
    <w:rsid w:val="00AE3330"/>
    <w:rsid w:val="00AE35BB"/>
    <w:rsid w:val="00AE3C0D"/>
    <w:rsid w:val="00AE3E9E"/>
    <w:rsid w:val="00AE3FBC"/>
    <w:rsid w:val="00AE4587"/>
    <w:rsid w:val="00AE47BC"/>
    <w:rsid w:val="00AE4B35"/>
    <w:rsid w:val="00AE4B7C"/>
    <w:rsid w:val="00AE4C95"/>
    <w:rsid w:val="00AE4D28"/>
    <w:rsid w:val="00AE4D7E"/>
    <w:rsid w:val="00AE5026"/>
    <w:rsid w:val="00AE5360"/>
    <w:rsid w:val="00AE5392"/>
    <w:rsid w:val="00AE56A4"/>
    <w:rsid w:val="00AE6256"/>
    <w:rsid w:val="00AE653A"/>
    <w:rsid w:val="00AE7581"/>
    <w:rsid w:val="00AE7BE9"/>
    <w:rsid w:val="00AE7D25"/>
    <w:rsid w:val="00AE7FD0"/>
    <w:rsid w:val="00AF00DC"/>
    <w:rsid w:val="00AF05F4"/>
    <w:rsid w:val="00AF1AE9"/>
    <w:rsid w:val="00AF1F51"/>
    <w:rsid w:val="00AF3368"/>
    <w:rsid w:val="00AF3515"/>
    <w:rsid w:val="00AF3A12"/>
    <w:rsid w:val="00AF3AC6"/>
    <w:rsid w:val="00AF3D01"/>
    <w:rsid w:val="00AF3D5D"/>
    <w:rsid w:val="00AF3EAF"/>
    <w:rsid w:val="00AF410D"/>
    <w:rsid w:val="00AF4487"/>
    <w:rsid w:val="00AF48C9"/>
    <w:rsid w:val="00AF5591"/>
    <w:rsid w:val="00AF5620"/>
    <w:rsid w:val="00AF59D1"/>
    <w:rsid w:val="00AF5DBA"/>
    <w:rsid w:val="00AF6033"/>
    <w:rsid w:val="00AF62C3"/>
    <w:rsid w:val="00AF660E"/>
    <w:rsid w:val="00AF682C"/>
    <w:rsid w:val="00AF6AC2"/>
    <w:rsid w:val="00AF6BB1"/>
    <w:rsid w:val="00AF6E24"/>
    <w:rsid w:val="00AF6E6F"/>
    <w:rsid w:val="00AF718E"/>
    <w:rsid w:val="00AF71EA"/>
    <w:rsid w:val="00AF7E42"/>
    <w:rsid w:val="00AF7F2C"/>
    <w:rsid w:val="00B00776"/>
    <w:rsid w:val="00B00961"/>
    <w:rsid w:val="00B00D8C"/>
    <w:rsid w:val="00B00E5E"/>
    <w:rsid w:val="00B0104D"/>
    <w:rsid w:val="00B013DD"/>
    <w:rsid w:val="00B0185A"/>
    <w:rsid w:val="00B019F5"/>
    <w:rsid w:val="00B01BB8"/>
    <w:rsid w:val="00B0203D"/>
    <w:rsid w:val="00B0224C"/>
    <w:rsid w:val="00B02301"/>
    <w:rsid w:val="00B02581"/>
    <w:rsid w:val="00B026D9"/>
    <w:rsid w:val="00B030E7"/>
    <w:rsid w:val="00B03C91"/>
    <w:rsid w:val="00B0417F"/>
    <w:rsid w:val="00B0452B"/>
    <w:rsid w:val="00B0486F"/>
    <w:rsid w:val="00B04AB2"/>
    <w:rsid w:val="00B04ADC"/>
    <w:rsid w:val="00B05012"/>
    <w:rsid w:val="00B05C55"/>
    <w:rsid w:val="00B05E3D"/>
    <w:rsid w:val="00B05F73"/>
    <w:rsid w:val="00B06243"/>
    <w:rsid w:val="00B064AB"/>
    <w:rsid w:val="00B06611"/>
    <w:rsid w:val="00B069BD"/>
    <w:rsid w:val="00B06C9A"/>
    <w:rsid w:val="00B0733A"/>
    <w:rsid w:val="00B073DA"/>
    <w:rsid w:val="00B07418"/>
    <w:rsid w:val="00B0742F"/>
    <w:rsid w:val="00B07779"/>
    <w:rsid w:val="00B0787D"/>
    <w:rsid w:val="00B07A80"/>
    <w:rsid w:val="00B07DD6"/>
    <w:rsid w:val="00B102C3"/>
    <w:rsid w:val="00B1044E"/>
    <w:rsid w:val="00B10487"/>
    <w:rsid w:val="00B1061D"/>
    <w:rsid w:val="00B10B20"/>
    <w:rsid w:val="00B1143E"/>
    <w:rsid w:val="00B11649"/>
    <w:rsid w:val="00B12005"/>
    <w:rsid w:val="00B12334"/>
    <w:rsid w:val="00B12B1D"/>
    <w:rsid w:val="00B12E2A"/>
    <w:rsid w:val="00B12F16"/>
    <w:rsid w:val="00B12F62"/>
    <w:rsid w:val="00B132A6"/>
    <w:rsid w:val="00B133EF"/>
    <w:rsid w:val="00B13672"/>
    <w:rsid w:val="00B13ACE"/>
    <w:rsid w:val="00B13AF2"/>
    <w:rsid w:val="00B13BD7"/>
    <w:rsid w:val="00B14101"/>
    <w:rsid w:val="00B143FC"/>
    <w:rsid w:val="00B148FF"/>
    <w:rsid w:val="00B14960"/>
    <w:rsid w:val="00B14AE0"/>
    <w:rsid w:val="00B14BF2"/>
    <w:rsid w:val="00B15A4E"/>
    <w:rsid w:val="00B15C90"/>
    <w:rsid w:val="00B16328"/>
    <w:rsid w:val="00B16598"/>
    <w:rsid w:val="00B167A4"/>
    <w:rsid w:val="00B1682B"/>
    <w:rsid w:val="00B169D0"/>
    <w:rsid w:val="00B16DD1"/>
    <w:rsid w:val="00B16EA3"/>
    <w:rsid w:val="00B16F0F"/>
    <w:rsid w:val="00B200E1"/>
    <w:rsid w:val="00B20902"/>
    <w:rsid w:val="00B20905"/>
    <w:rsid w:val="00B20CFE"/>
    <w:rsid w:val="00B20FED"/>
    <w:rsid w:val="00B21342"/>
    <w:rsid w:val="00B214D8"/>
    <w:rsid w:val="00B2176D"/>
    <w:rsid w:val="00B21B41"/>
    <w:rsid w:val="00B21F09"/>
    <w:rsid w:val="00B2276C"/>
    <w:rsid w:val="00B2291D"/>
    <w:rsid w:val="00B22A8F"/>
    <w:rsid w:val="00B22B9C"/>
    <w:rsid w:val="00B22E51"/>
    <w:rsid w:val="00B23505"/>
    <w:rsid w:val="00B2380B"/>
    <w:rsid w:val="00B23A8F"/>
    <w:rsid w:val="00B23ADE"/>
    <w:rsid w:val="00B23EF4"/>
    <w:rsid w:val="00B246C4"/>
    <w:rsid w:val="00B24967"/>
    <w:rsid w:val="00B24ABF"/>
    <w:rsid w:val="00B24E28"/>
    <w:rsid w:val="00B24F7D"/>
    <w:rsid w:val="00B24F7F"/>
    <w:rsid w:val="00B25873"/>
    <w:rsid w:val="00B25AC9"/>
    <w:rsid w:val="00B25C46"/>
    <w:rsid w:val="00B25F8E"/>
    <w:rsid w:val="00B26037"/>
    <w:rsid w:val="00B26892"/>
    <w:rsid w:val="00B269F8"/>
    <w:rsid w:val="00B26B7F"/>
    <w:rsid w:val="00B26C91"/>
    <w:rsid w:val="00B26DB9"/>
    <w:rsid w:val="00B26F52"/>
    <w:rsid w:val="00B26F93"/>
    <w:rsid w:val="00B27559"/>
    <w:rsid w:val="00B27605"/>
    <w:rsid w:val="00B2773B"/>
    <w:rsid w:val="00B27829"/>
    <w:rsid w:val="00B3017B"/>
    <w:rsid w:val="00B303AD"/>
    <w:rsid w:val="00B3076B"/>
    <w:rsid w:val="00B30DF4"/>
    <w:rsid w:val="00B30F4F"/>
    <w:rsid w:val="00B31492"/>
    <w:rsid w:val="00B315E1"/>
    <w:rsid w:val="00B31992"/>
    <w:rsid w:val="00B32644"/>
    <w:rsid w:val="00B32DF2"/>
    <w:rsid w:val="00B33103"/>
    <w:rsid w:val="00B332D3"/>
    <w:rsid w:val="00B33303"/>
    <w:rsid w:val="00B3342E"/>
    <w:rsid w:val="00B3347C"/>
    <w:rsid w:val="00B33588"/>
    <w:rsid w:val="00B35394"/>
    <w:rsid w:val="00B3559F"/>
    <w:rsid w:val="00B3566A"/>
    <w:rsid w:val="00B357AA"/>
    <w:rsid w:val="00B358F2"/>
    <w:rsid w:val="00B35EEE"/>
    <w:rsid w:val="00B35F4B"/>
    <w:rsid w:val="00B35FF9"/>
    <w:rsid w:val="00B366BD"/>
    <w:rsid w:val="00B3686A"/>
    <w:rsid w:val="00B37771"/>
    <w:rsid w:val="00B40450"/>
    <w:rsid w:val="00B40599"/>
    <w:rsid w:val="00B40BEF"/>
    <w:rsid w:val="00B40CFE"/>
    <w:rsid w:val="00B40FF1"/>
    <w:rsid w:val="00B412A7"/>
    <w:rsid w:val="00B41380"/>
    <w:rsid w:val="00B4171B"/>
    <w:rsid w:val="00B4179E"/>
    <w:rsid w:val="00B418A5"/>
    <w:rsid w:val="00B41C74"/>
    <w:rsid w:val="00B41CAE"/>
    <w:rsid w:val="00B41DD6"/>
    <w:rsid w:val="00B41F18"/>
    <w:rsid w:val="00B4205E"/>
    <w:rsid w:val="00B42281"/>
    <w:rsid w:val="00B42361"/>
    <w:rsid w:val="00B42E7E"/>
    <w:rsid w:val="00B430BA"/>
    <w:rsid w:val="00B43880"/>
    <w:rsid w:val="00B43AF0"/>
    <w:rsid w:val="00B43C00"/>
    <w:rsid w:val="00B44317"/>
    <w:rsid w:val="00B44877"/>
    <w:rsid w:val="00B448FD"/>
    <w:rsid w:val="00B45231"/>
    <w:rsid w:val="00B45263"/>
    <w:rsid w:val="00B45374"/>
    <w:rsid w:val="00B455E1"/>
    <w:rsid w:val="00B4651C"/>
    <w:rsid w:val="00B46CBF"/>
    <w:rsid w:val="00B4777E"/>
    <w:rsid w:val="00B47BA3"/>
    <w:rsid w:val="00B47C21"/>
    <w:rsid w:val="00B47CDE"/>
    <w:rsid w:val="00B50428"/>
    <w:rsid w:val="00B5053E"/>
    <w:rsid w:val="00B50AC2"/>
    <w:rsid w:val="00B51085"/>
    <w:rsid w:val="00B51E61"/>
    <w:rsid w:val="00B52271"/>
    <w:rsid w:val="00B53242"/>
    <w:rsid w:val="00B53C25"/>
    <w:rsid w:val="00B53C90"/>
    <w:rsid w:val="00B53CF7"/>
    <w:rsid w:val="00B53D7A"/>
    <w:rsid w:val="00B54060"/>
    <w:rsid w:val="00B54113"/>
    <w:rsid w:val="00B546F7"/>
    <w:rsid w:val="00B54AA0"/>
    <w:rsid w:val="00B54BA4"/>
    <w:rsid w:val="00B54C61"/>
    <w:rsid w:val="00B54D82"/>
    <w:rsid w:val="00B55585"/>
    <w:rsid w:val="00B55811"/>
    <w:rsid w:val="00B55820"/>
    <w:rsid w:val="00B55859"/>
    <w:rsid w:val="00B55B15"/>
    <w:rsid w:val="00B56141"/>
    <w:rsid w:val="00B5691A"/>
    <w:rsid w:val="00B56D13"/>
    <w:rsid w:val="00B56E24"/>
    <w:rsid w:val="00B573E7"/>
    <w:rsid w:val="00B601D6"/>
    <w:rsid w:val="00B60574"/>
    <w:rsid w:val="00B605ED"/>
    <w:rsid w:val="00B60881"/>
    <w:rsid w:val="00B60B16"/>
    <w:rsid w:val="00B60C0D"/>
    <w:rsid w:val="00B60C2C"/>
    <w:rsid w:val="00B611C3"/>
    <w:rsid w:val="00B6187F"/>
    <w:rsid w:val="00B61F36"/>
    <w:rsid w:val="00B61FBE"/>
    <w:rsid w:val="00B6211B"/>
    <w:rsid w:val="00B62807"/>
    <w:rsid w:val="00B629C5"/>
    <w:rsid w:val="00B62D0F"/>
    <w:rsid w:val="00B631F5"/>
    <w:rsid w:val="00B64196"/>
    <w:rsid w:val="00B6427E"/>
    <w:rsid w:val="00B64A9F"/>
    <w:rsid w:val="00B64AC5"/>
    <w:rsid w:val="00B64C93"/>
    <w:rsid w:val="00B64D20"/>
    <w:rsid w:val="00B64D5A"/>
    <w:rsid w:val="00B6529C"/>
    <w:rsid w:val="00B654D7"/>
    <w:rsid w:val="00B6551E"/>
    <w:rsid w:val="00B6566A"/>
    <w:rsid w:val="00B657AD"/>
    <w:rsid w:val="00B65D86"/>
    <w:rsid w:val="00B65E22"/>
    <w:rsid w:val="00B66124"/>
    <w:rsid w:val="00B6640D"/>
    <w:rsid w:val="00B6657C"/>
    <w:rsid w:val="00B66A50"/>
    <w:rsid w:val="00B6745B"/>
    <w:rsid w:val="00B67537"/>
    <w:rsid w:val="00B67943"/>
    <w:rsid w:val="00B7002B"/>
    <w:rsid w:val="00B70143"/>
    <w:rsid w:val="00B706F7"/>
    <w:rsid w:val="00B70890"/>
    <w:rsid w:val="00B70C32"/>
    <w:rsid w:val="00B70D94"/>
    <w:rsid w:val="00B715EF"/>
    <w:rsid w:val="00B71683"/>
    <w:rsid w:val="00B71B81"/>
    <w:rsid w:val="00B72560"/>
    <w:rsid w:val="00B725CF"/>
    <w:rsid w:val="00B726D3"/>
    <w:rsid w:val="00B727EE"/>
    <w:rsid w:val="00B72AEE"/>
    <w:rsid w:val="00B72BB0"/>
    <w:rsid w:val="00B72BD7"/>
    <w:rsid w:val="00B72D21"/>
    <w:rsid w:val="00B73087"/>
    <w:rsid w:val="00B733E3"/>
    <w:rsid w:val="00B7354F"/>
    <w:rsid w:val="00B73564"/>
    <w:rsid w:val="00B73675"/>
    <w:rsid w:val="00B736BD"/>
    <w:rsid w:val="00B73C9F"/>
    <w:rsid w:val="00B74016"/>
    <w:rsid w:val="00B740F0"/>
    <w:rsid w:val="00B75261"/>
    <w:rsid w:val="00B75351"/>
    <w:rsid w:val="00B75915"/>
    <w:rsid w:val="00B75AB8"/>
    <w:rsid w:val="00B75B8B"/>
    <w:rsid w:val="00B76359"/>
    <w:rsid w:val="00B76695"/>
    <w:rsid w:val="00B76CD4"/>
    <w:rsid w:val="00B76DF5"/>
    <w:rsid w:val="00B771D6"/>
    <w:rsid w:val="00B777AC"/>
    <w:rsid w:val="00B77A6B"/>
    <w:rsid w:val="00B77BE4"/>
    <w:rsid w:val="00B77EAA"/>
    <w:rsid w:val="00B80023"/>
    <w:rsid w:val="00B80563"/>
    <w:rsid w:val="00B80676"/>
    <w:rsid w:val="00B811BC"/>
    <w:rsid w:val="00B81461"/>
    <w:rsid w:val="00B818A8"/>
    <w:rsid w:val="00B81BCA"/>
    <w:rsid w:val="00B81F35"/>
    <w:rsid w:val="00B823F4"/>
    <w:rsid w:val="00B82671"/>
    <w:rsid w:val="00B82812"/>
    <w:rsid w:val="00B82889"/>
    <w:rsid w:val="00B8293E"/>
    <w:rsid w:val="00B8295E"/>
    <w:rsid w:val="00B82FDB"/>
    <w:rsid w:val="00B83158"/>
    <w:rsid w:val="00B83193"/>
    <w:rsid w:val="00B83323"/>
    <w:rsid w:val="00B8337A"/>
    <w:rsid w:val="00B83BB3"/>
    <w:rsid w:val="00B83BE8"/>
    <w:rsid w:val="00B83EFC"/>
    <w:rsid w:val="00B8406A"/>
    <w:rsid w:val="00B849F1"/>
    <w:rsid w:val="00B84A17"/>
    <w:rsid w:val="00B8509A"/>
    <w:rsid w:val="00B853C9"/>
    <w:rsid w:val="00B8550D"/>
    <w:rsid w:val="00B869F1"/>
    <w:rsid w:val="00B86B92"/>
    <w:rsid w:val="00B87442"/>
    <w:rsid w:val="00B87703"/>
    <w:rsid w:val="00B87B63"/>
    <w:rsid w:val="00B87B70"/>
    <w:rsid w:val="00B87CE4"/>
    <w:rsid w:val="00B9038A"/>
    <w:rsid w:val="00B9059E"/>
    <w:rsid w:val="00B9085F"/>
    <w:rsid w:val="00B90A44"/>
    <w:rsid w:val="00B90E47"/>
    <w:rsid w:val="00B91157"/>
    <w:rsid w:val="00B9135F"/>
    <w:rsid w:val="00B91B64"/>
    <w:rsid w:val="00B91C5E"/>
    <w:rsid w:val="00B91CEF"/>
    <w:rsid w:val="00B9215D"/>
    <w:rsid w:val="00B922EC"/>
    <w:rsid w:val="00B928D3"/>
    <w:rsid w:val="00B92AD5"/>
    <w:rsid w:val="00B92D4C"/>
    <w:rsid w:val="00B92D85"/>
    <w:rsid w:val="00B92E4B"/>
    <w:rsid w:val="00B93EDF"/>
    <w:rsid w:val="00B93F53"/>
    <w:rsid w:val="00B94499"/>
    <w:rsid w:val="00B94700"/>
    <w:rsid w:val="00B94DB7"/>
    <w:rsid w:val="00B95186"/>
    <w:rsid w:val="00B958A4"/>
    <w:rsid w:val="00B95CA2"/>
    <w:rsid w:val="00B95CE8"/>
    <w:rsid w:val="00B95D39"/>
    <w:rsid w:val="00B95DCE"/>
    <w:rsid w:val="00B95F23"/>
    <w:rsid w:val="00B96101"/>
    <w:rsid w:val="00B965F3"/>
    <w:rsid w:val="00B96C00"/>
    <w:rsid w:val="00B96EB2"/>
    <w:rsid w:val="00B97109"/>
    <w:rsid w:val="00B97691"/>
    <w:rsid w:val="00B97BB9"/>
    <w:rsid w:val="00BA004E"/>
    <w:rsid w:val="00BA0540"/>
    <w:rsid w:val="00BA055A"/>
    <w:rsid w:val="00BA09D4"/>
    <w:rsid w:val="00BA0A7A"/>
    <w:rsid w:val="00BA10E2"/>
    <w:rsid w:val="00BA157F"/>
    <w:rsid w:val="00BA19A7"/>
    <w:rsid w:val="00BA1AF5"/>
    <w:rsid w:val="00BA1CD0"/>
    <w:rsid w:val="00BA2268"/>
    <w:rsid w:val="00BA28E1"/>
    <w:rsid w:val="00BA2A18"/>
    <w:rsid w:val="00BA2E60"/>
    <w:rsid w:val="00BA2EEB"/>
    <w:rsid w:val="00BA2FEB"/>
    <w:rsid w:val="00BA338A"/>
    <w:rsid w:val="00BA46B2"/>
    <w:rsid w:val="00BA4A07"/>
    <w:rsid w:val="00BA4A6F"/>
    <w:rsid w:val="00BA4B8F"/>
    <w:rsid w:val="00BA6072"/>
    <w:rsid w:val="00BA61D8"/>
    <w:rsid w:val="00BA71C0"/>
    <w:rsid w:val="00BA75B7"/>
    <w:rsid w:val="00BA7C99"/>
    <w:rsid w:val="00BB003A"/>
    <w:rsid w:val="00BB0242"/>
    <w:rsid w:val="00BB035A"/>
    <w:rsid w:val="00BB0595"/>
    <w:rsid w:val="00BB09AD"/>
    <w:rsid w:val="00BB09F7"/>
    <w:rsid w:val="00BB0B79"/>
    <w:rsid w:val="00BB117B"/>
    <w:rsid w:val="00BB133F"/>
    <w:rsid w:val="00BB13F5"/>
    <w:rsid w:val="00BB14D2"/>
    <w:rsid w:val="00BB1B29"/>
    <w:rsid w:val="00BB1BCE"/>
    <w:rsid w:val="00BB1EF2"/>
    <w:rsid w:val="00BB204B"/>
    <w:rsid w:val="00BB2959"/>
    <w:rsid w:val="00BB2C34"/>
    <w:rsid w:val="00BB2F6A"/>
    <w:rsid w:val="00BB3060"/>
    <w:rsid w:val="00BB363D"/>
    <w:rsid w:val="00BB3EEF"/>
    <w:rsid w:val="00BB4573"/>
    <w:rsid w:val="00BB4E91"/>
    <w:rsid w:val="00BB4F07"/>
    <w:rsid w:val="00BB5353"/>
    <w:rsid w:val="00BB57B1"/>
    <w:rsid w:val="00BB584F"/>
    <w:rsid w:val="00BB59F0"/>
    <w:rsid w:val="00BB5AF6"/>
    <w:rsid w:val="00BB5CCA"/>
    <w:rsid w:val="00BB5E2E"/>
    <w:rsid w:val="00BB6331"/>
    <w:rsid w:val="00BB65FB"/>
    <w:rsid w:val="00BB69E1"/>
    <w:rsid w:val="00BB6BF3"/>
    <w:rsid w:val="00BB6F3B"/>
    <w:rsid w:val="00BB70D5"/>
    <w:rsid w:val="00BB723F"/>
    <w:rsid w:val="00BB7262"/>
    <w:rsid w:val="00BB7786"/>
    <w:rsid w:val="00BB7925"/>
    <w:rsid w:val="00BB7B93"/>
    <w:rsid w:val="00BB7BD0"/>
    <w:rsid w:val="00BB7D7B"/>
    <w:rsid w:val="00BC0BF0"/>
    <w:rsid w:val="00BC0C29"/>
    <w:rsid w:val="00BC1E0B"/>
    <w:rsid w:val="00BC21B7"/>
    <w:rsid w:val="00BC29C0"/>
    <w:rsid w:val="00BC2CCB"/>
    <w:rsid w:val="00BC2EAA"/>
    <w:rsid w:val="00BC2F95"/>
    <w:rsid w:val="00BC3149"/>
    <w:rsid w:val="00BC3403"/>
    <w:rsid w:val="00BC3A7A"/>
    <w:rsid w:val="00BC3DAB"/>
    <w:rsid w:val="00BC42F8"/>
    <w:rsid w:val="00BC4A31"/>
    <w:rsid w:val="00BC4B74"/>
    <w:rsid w:val="00BC4D45"/>
    <w:rsid w:val="00BC4DBB"/>
    <w:rsid w:val="00BC54F9"/>
    <w:rsid w:val="00BC5633"/>
    <w:rsid w:val="00BC5662"/>
    <w:rsid w:val="00BC56D6"/>
    <w:rsid w:val="00BC5B21"/>
    <w:rsid w:val="00BC5C8B"/>
    <w:rsid w:val="00BC5CD2"/>
    <w:rsid w:val="00BC6309"/>
    <w:rsid w:val="00BC6D6F"/>
    <w:rsid w:val="00BC6E1C"/>
    <w:rsid w:val="00BC7190"/>
    <w:rsid w:val="00BC733B"/>
    <w:rsid w:val="00BC747E"/>
    <w:rsid w:val="00BC797D"/>
    <w:rsid w:val="00BC79D5"/>
    <w:rsid w:val="00BC7FAB"/>
    <w:rsid w:val="00BC7FD8"/>
    <w:rsid w:val="00BD0007"/>
    <w:rsid w:val="00BD020C"/>
    <w:rsid w:val="00BD0249"/>
    <w:rsid w:val="00BD0969"/>
    <w:rsid w:val="00BD14CE"/>
    <w:rsid w:val="00BD15C2"/>
    <w:rsid w:val="00BD16D9"/>
    <w:rsid w:val="00BD1A5C"/>
    <w:rsid w:val="00BD1E9C"/>
    <w:rsid w:val="00BD1ED9"/>
    <w:rsid w:val="00BD231A"/>
    <w:rsid w:val="00BD2727"/>
    <w:rsid w:val="00BD2F23"/>
    <w:rsid w:val="00BD337B"/>
    <w:rsid w:val="00BD39C9"/>
    <w:rsid w:val="00BD3AC3"/>
    <w:rsid w:val="00BD3AF0"/>
    <w:rsid w:val="00BD3C73"/>
    <w:rsid w:val="00BD42F3"/>
    <w:rsid w:val="00BD4337"/>
    <w:rsid w:val="00BD4648"/>
    <w:rsid w:val="00BD4AE3"/>
    <w:rsid w:val="00BD4C66"/>
    <w:rsid w:val="00BD4FD7"/>
    <w:rsid w:val="00BD5F42"/>
    <w:rsid w:val="00BD6006"/>
    <w:rsid w:val="00BD6264"/>
    <w:rsid w:val="00BD63F5"/>
    <w:rsid w:val="00BD6861"/>
    <w:rsid w:val="00BD6D75"/>
    <w:rsid w:val="00BD6FD3"/>
    <w:rsid w:val="00BD6FD6"/>
    <w:rsid w:val="00BD7A90"/>
    <w:rsid w:val="00BD7B8A"/>
    <w:rsid w:val="00BD7BA5"/>
    <w:rsid w:val="00BD7F1F"/>
    <w:rsid w:val="00BE04CA"/>
    <w:rsid w:val="00BE07E5"/>
    <w:rsid w:val="00BE0869"/>
    <w:rsid w:val="00BE0B4F"/>
    <w:rsid w:val="00BE0D58"/>
    <w:rsid w:val="00BE0D95"/>
    <w:rsid w:val="00BE0F5F"/>
    <w:rsid w:val="00BE11C0"/>
    <w:rsid w:val="00BE1470"/>
    <w:rsid w:val="00BE1992"/>
    <w:rsid w:val="00BE209F"/>
    <w:rsid w:val="00BE2144"/>
    <w:rsid w:val="00BE2412"/>
    <w:rsid w:val="00BE2812"/>
    <w:rsid w:val="00BE2958"/>
    <w:rsid w:val="00BE2BB2"/>
    <w:rsid w:val="00BE2D70"/>
    <w:rsid w:val="00BE31DC"/>
    <w:rsid w:val="00BE35FE"/>
    <w:rsid w:val="00BE36C5"/>
    <w:rsid w:val="00BE372A"/>
    <w:rsid w:val="00BE39A5"/>
    <w:rsid w:val="00BE3D17"/>
    <w:rsid w:val="00BE3E7F"/>
    <w:rsid w:val="00BE44AA"/>
    <w:rsid w:val="00BE4761"/>
    <w:rsid w:val="00BE51E9"/>
    <w:rsid w:val="00BE550C"/>
    <w:rsid w:val="00BE5578"/>
    <w:rsid w:val="00BE560A"/>
    <w:rsid w:val="00BE571E"/>
    <w:rsid w:val="00BE5809"/>
    <w:rsid w:val="00BE680E"/>
    <w:rsid w:val="00BE69D9"/>
    <w:rsid w:val="00BE6ACB"/>
    <w:rsid w:val="00BE6CA8"/>
    <w:rsid w:val="00BE6CBC"/>
    <w:rsid w:val="00BE7060"/>
    <w:rsid w:val="00BE7064"/>
    <w:rsid w:val="00BE7B42"/>
    <w:rsid w:val="00BE7CDA"/>
    <w:rsid w:val="00BF006F"/>
    <w:rsid w:val="00BF076B"/>
    <w:rsid w:val="00BF0858"/>
    <w:rsid w:val="00BF08BD"/>
    <w:rsid w:val="00BF0C8E"/>
    <w:rsid w:val="00BF1354"/>
    <w:rsid w:val="00BF17B4"/>
    <w:rsid w:val="00BF1834"/>
    <w:rsid w:val="00BF1856"/>
    <w:rsid w:val="00BF194B"/>
    <w:rsid w:val="00BF214F"/>
    <w:rsid w:val="00BF244B"/>
    <w:rsid w:val="00BF2CBE"/>
    <w:rsid w:val="00BF2E9B"/>
    <w:rsid w:val="00BF30BC"/>
    <w:rsid w:val="00BF34E7"/>
    <w:rsid w:val="00BF3807"/>
    <w:rsid w:val="00BF3890"/>
    <w:rsid w:val="00BF3A48"/>
    <w:rsid w:val="00BF3A7A"/>
    <w:rsid w:val="00BF40FF"/>
    <w:rsid w:val="00BF430B"/>
    <w:rsid w:val="00BF447F"/>
    <w:rsid w:val="00BF45CA"/>
    <w:rsid w:val="00BF4642"/>
    <w:rsid w:val="00BF478B"/>
    <w:rsid w:val="00BF47D0"/>
    <w:rsid w:val="00BF480D"/>
    <w:rsid w:val="00BF488C"/>
    <w:rsid w:val="00BF48BF"/>
    <w:rsid w:val="00BF4951"/>
    <w:rsid w:val="00BF49F7"/>
    <w:rsid w:val="00BF4A15"/>
    <w:rsid w:val="00BF4AF2"/>
    <w:rsid w:val="00BF4D66"/>
    <w:rsid w:val="00BF5185"/>
    <w:rsid w:val="00BF5430"/>
    <w:rsid w:val="00BF57D5"/>
    <w:rsid w:val="00BF5970"/>
    <w:rsid w:val="00BF5EC5"/>
    <w:rsid w:val="00BF5ED6"/>
    <w:rsid w:val="00BF621F"/>
    <w:rsid w:val="00BF68FB"/>
    <w:rsid w:val="00BF6BCA"/>
    <w:rsid w:val="00C002F2"/>
    <w:rsid w:val="00C00F7E"/>
    <w:rsid w:val="00C0137E"/>
    <w:rsid w:val="00C01729"/>
    <w:rsid w:val="00C01AC0"/>
    <w:rsid w:val="00C021B2"/>
    <w:rsid w:val="00C02204"/>
    <w:rsid w:val="00C0277D"/>
    <w:rsid w:val="00C031C2"/>
    <w:rsid w:val="00C0343E"/>
    <w:rsid w:val="00C03484"/>
    <w:rsid w:val="00C03899"/>
    <w:rsid w:val="00C04387"/>
    <w:rsid w:val="00C043A7"/>
    <w:rsid w:val="00C046E9"/>
    <w:rsid w:val="00C04B54"/>
    <w:rsid w:val="00C04DEB"/>
    <w:rsid w:val="00C04F3E"/>
    <w:rsid w:val="00C05092"/>
    <w:rsid w:val="00C0545F"/>
    <w:rsid w:val="00C05AF5"/>
    <w:rsid w:val="00C06158"/>
    <w:rsid w:val="00C06162"/>
    <w:rsid w:val="00C065B7"/>
    <w:rsid w:val="00C065F7"/>
    <w:rsid w:val="00C067C8"/>
    <w:rsid w:val="00C06CF4"/>
    <w:rsid w:val="00C07DE0"/>
    <w:rsid w:val="00C07E61"/>
    <w:rsid w:val="00C07F5C"/>
    <w:rsid w:val="00C1084C"/>
    <w:rsid w:val="00C109ED"/>
    <w:rsid w:val="00C10EA1"/>
    <w:rsid w:val="00C11289"/>
    <w:rsid w:val="00C11341"/>
    <w:rsid w:val="00C11435"/>
    <w:rsid w:val="00C117F7"/>
    <w:rsid w:val="00C1191C"/>
    <w:rsid w:val="00C119F5"/>
    <w:rsid w:val="00C11A0E"/>
    <w:rsid w:val="00C11AE3"/>
    <w:rsid w:val="00C12972"/>
    <w:rsid w:val="00C12B60"/>
    <w:rsid w:val="00C1305B"/>
    <w:rsid w:val="00C13C92"/>
    <w:rsid w:val="00C13CAB"/>
    <w:rsid w:val="00C13EF9"/>
    <w:rsid w:val="00C13FD9"/>
    <w:rsid w:val="00C14162"/>
    <w:rsid w:val="00C14291"/>
    <w:rsid w:val="00C144EE"/>
    <w:rsid w:val="00C14502"/>
    <w:rsid w:val="00C14555"/>
    <w:rsid w:val="00C14B89"/>
    <w:rsid w:val="00C14D89"/>
    <w:rsid w:val="00C15A01"/>
    <w:rsid w:val="00C15A8D"/>
    <w:rsid w:val="00C15DFD"/>
    <w:rsid w:val="00C15E46"/>
    <w:rsid w:val="00C16406"/>
    <w:rsid w:val="00C165D9"/>
    <w:rsid w:val="00C16C7E"/>
    <w:rsid w:val="00C16CE9"/>
    <w:rsid w:val="00C16D6D"/>
    <w:rsid w:val="00C170AB"/>
    <w:rsid w:val="00C176FD"/>
    <w:rsid w:val="00C17ADB"/>
    <w:rsid w:val="00C17B2B"/>
    <w:rsid w:val="00C17BB6"/>
    <w:rsid w:val="00C17E33"/>
    <w:rsid w:val="00C203BD"/>
    <w:rsid w:val="00C209CB"/>
    <w:rsid w:val="00C20C55"/>
    <w:rsid w:val="00C20F74"/>
    <w:rsid w:val="00C21255"/>
    <w:rsid w:val="00C2137F"/>
    <w:rsid w:val="00C215C2"/>
    <w:rsid w:val="00C2179B"/>
    <w:rsid w:val="00C21A13"/>
    <w:rsid w:val="00C21A19"/>
    <w:rsid w:val="00C22011"/>
    <w:rsid w:val="00C22275"/>
    <w:rsid w:val="00C22372"/>
    <w:rsid w:val="00C22843"/>
    <w:rsid w:val="00C22932"/>
    <w:rsid w:val="00C22E4F"/>
    <w:rsid w:val="00C22E56"/>
    <w:rsid w:val="00C23436"/>
    <w:rsid w:val="00C23907"/>
    <w:rsid w:val="00C239E0"/>
    <w:rsid w:val="00C23EE8"/>
    <w:rsid w:val="00C24A6F"/>
    <w:rsid w:val="00C24C47"/>
    <w:rsid w:val="00C24D0D"/>
    <w:rsid w:val="00C2546C"/>
    <w:rsid w:val="00C25674"/>
    <w:rsid w:val="00C25DED"/>
    <w:rsid w:val="00C25E7A"/>
    <w:rsid w:val="00C26267"/>
    <w:rsid w:val="00C2672E"/>
    <w:rsid w:val="00C26888"/>
    <w:rsid w:val="00C26E0B"/>
    <w:rsid w:val="00C270B8"/>
    <w:rsid w:val="00C2793C"/>
    <w:rsid w:val="00C279D8"/>
    <w:rsid w:val="00C27B38"/>
    <w:rsid w:val="00C27B5C"/>
    <w:rsid w:val="00C27C8D"/>
    <w:rsid w:val="00C30003"/>
    <w:rsid w:val="00C3020F"/>
    <w:rsid w:val="00C30974"/>
    <w:rsid w:val="00C30D60"/>
    <w:rsid w:val="00C30DE5"/>
    <w:rsid w:val="00C310AD"/>
    <w:rsid w:val="00C312C2"/>
    <w:rsid w:val="00C31516"/>
    <w:rsid w:val="00C3151B"/>
    <w:rsid w:val="00C3174C"/>
    <w:rsid w:val="00C3177F"/>
    <w:rsid w:val="00C31862"/>
    <w:rsid w:val="00C318CA"/>
    <w:rsid w:val="00C318D5"/>
    <w:rsid w:val="00C31904"/>
    <w:rsid w:val="00C31E56"/>
    <w:rsid w:val="00C31EA4"/>
    <w:rsid w:val="00C322B1"/>
    <w:rsid w:val="00C3245B"/>
    <w:rsid w:val="00C326E7"/>
    <w:rsid w:val="00C32A3A"/>
    <w:rsid w:val="00C32E2E"/>
    <w:rsid w:val="00C32EE0"/>
    <w:rsid w:val="00C32FD7"/>
    <w:rsid w:val="00C338D5"/>
    <w:rsid w:val="00C33913"/>
    <w:rsid w:val="00C33965"/>
    <w:rsid w:val="00C33A6C"/>
    <w:rsid w:val="00C343E9"/>
    <w:rsid w:val="00C34732"/>
    <w:rsid w:val="00C3496D"/>
    <w:rsid w:val="00C34B8C"/>
    <w:rsid w:val="00C35063"/>
    <w:rsid w:val="00C3506F"/>
    <w:rsid w:val="00C360FC"/>
    <w:rsid w:val="00C36DDE"/>
    <w:rsid w:val="00C37011"/>
    <w:rsid w:val="00C371FB"/>
    <w:rsid w:val="00C374E8"/>
    <w:rsid w:val="00C3757D"/>
    <w:rsid w:val="00C3763D"/>
    <w:rsid w:val="00C37701"/>
    <w:rsid w:val="00C37B52"/>
    <w:rsid w:val="00C37ED3"/>
    <w:rsid w:val="00C4037E"/>
    <w:rsid w:val="00C41316"/>
    <w:rsid w:val="00C4148F"/>
    <w:rsid w:val="00C41593"/>
    <w:rsid w:val="00C41849"/>
    <w:rsid w:val="00C41FC4"/>
    <w:rsid w:val="00C42301"/>
    <w:rsid w:val="00C42463"/>
    <w:rsid w:val="00C42C95"/>
    <w:rsid w:val="00C42D85"/>
    <w:rsid w:val="00C42DAA"/>
    <w:rsid w:val="00C42ED7"/>
    <w:rsid w:val="00C43E3D"/>
    <w:rsid w:val="00C43EC0"/>
    <w:rsid w:val="00C43F0B"/>
    <w:rsid w:val="00C4456B"/>
    <w:rsid w:val="00C446BA"/>
    <w:rsid w:val="00C44842"/>
    <w:rsid w:val="00C44C80"/>
    <w:rsid w:val="00C45118"/>
    <w:rsid w:val="00C4592D"/>
    <w:rsid w:val="00C4616F"/>
    <w:rsid w:val="00C46524"/>
    <w:rsid w:val="00C467DB"/>
    <w:rsid w:val="00C467E5"/>
    <w:rsid w:val="00C467FF"/>
    <w:rsid w:val="00C46BAA"/>
    <w:rsid w:val="00C46BF1"/>
    <w:rsid w:val="00C47347"/>
    <w:rsid w:val="00C47799"/>
    <w:rsid w:val="00C47C73"/>
    <w:rsid w:val="00C5057A"/>
    <w:rsid w:val="00C50EC9"/>
    <w:rsid w:val="00C51005"/>
    <w:rsid w:val="00C51188"/>
    <w:rsid w:val="00C51417"/>
    <w:rsid w:val="00C5198E"/>
    <w:rsid w:val="00C51CC1"/>
    <w:rsid w:val="00C51FE4"/>
    <w:rsid w:val="00C528AA"/>
    <w:rsid w:val="00C52ABF"/>
    <w:rsid w:val="00C52AD0"/>
    <w:rsid w:val="00C52CAB"/>
    <w:rsid w:val="00C52DDE"/>
    <w:rsid w:val="00C5307D"/>
    <w:rsid w:val="00C536CE"/>
    <w:rsid w:val="00C53811"/>
    <w:rsid w:val="00C53D38"/>
    <w:rsid w:val="00C53FDD"/>
    <w:rsid w:val="00C547AB"/>
    <w:rsid w:val="00C54FE3"/>
    <w:rsid w:val="00C550C7"/>
    <w:rsid w:val="00C5530D"/>
    <w:rsid w:val="00C556A2"/>
    <w:rsid w:val="00C55B31"/>
    <w:rsid w:val="00C55F0D"/>
    <w:rsid w:val="00C5675E"/>
    <w:rsid w:val="00C56926"/>
    <w:rsid w:val="00C56DF4"/>
    <w:rsid w:val="00C57064"/>
    <w:rsid w:val="00C579E1"/>
    <w:rsid w:val="00C57BDF"/>
    <w:rsid w:val="00C57E27"/>
    <w:rsid w:val="00C60301"/>
    <w:rsid w:val="00C60BAC"/>
    <w:rsid w:val="00C60CDB"/>
    <w:rsid w:val="00C61059"/>
    <w:rsid w:val="00C61550"/>
    <w:rsid w:val="00C6168E"/>
    <w:rsid w:val="00C61824"/>
    <w:rsid w:val="00C6188B"/>
    <w:rsid w:val="00C61915"/>
    <w:rsid w:val="00C62301"/>
    <w:rsid w:val="00C6233D"/>
    <w:rsid w:val="00C6267C"/>
    <w:rsid w:val="00C63D73"/>
    <w:rsid w:val="00C640B9"/>
    <w:rsid w:val="00C640E9"/>
    <w:rsid w:val="00C649B1"/>
    <w:rsid w:val="00C64A43"/>
    <w:rsid w:val="00C6620C"/>
    <w:rsid w:val="00C662FC"/>
    <w:rsid w:val="00C664C3"/>
    <w:rsid w:val="00C66DAF"/>
    <w:rsid w:val="00C6738E"/>
    <w:rsid w:val="00C674DD"/>
    <w:rsid w:val="00C67600"/>
    <w:rsid w:val="00C679D8"/>
    <w:rsid w:val="00C67E7C"/>
    <w:rsid w:val="00C67FF9"/>
    <w:rsid w:val="00C70E3A"/>
    <w:rsid w:val="00C70FA4"/>
    <w:rsid w:val="00C7120C"/>
    <w:rsid w:val="00C71D04"/>
    <w:rsid w:val="00C71E71"/>
    <w:rsid w:val="00C7215F"/>
    <w:rsid w:val="00C7237B"/>
    <w:rsid w:val="00C723C2"/>
    <w:rsid w:val="00C72949"/>
    <w:rsid w:val="00C729F0"/>
    <w:rsid w:val="00C72D11"/>
    <w:rsid w:val="00C72DB1"/>
    <w:rsid w:val="00C730C7"/>
    <w:rsid w:val="00C732E0"/>
    <w:rsid w:val="00C738DF"/>
    <w:rsid w:val="00C73FA7"/>
    <w:rsid w:val="00C743C1"/>
    <w:rsid w:val="00C74511"/>
    <w:rsid w:val="00C74A2B"/>
    <w:rsid w:val="00C74C44"/>
    <w:rsid w:val="00C74F7D"/>
    <w:rsid w:val="00C75744"/>
    <w:rsid w:val="00C763A7"/>
    <w:rsid w:val="00C7642C"/>
    <w:rsid w:val="00C76663"/>
    <w:rsid w:val="00C76D0E"/>
    <w:rsid w:val="00C7781B"/>
    <w:rsid w:val="00C77C1A"/>
    <w:rsid w:val="00C8024D"/>
    <w:rsid w:val="00C805F7"/>
    <w:rsid w:val="00C8094D"/>
    <w:rsid w:val="00C809E6"/>
    <w:rsid w:val="00C80A4A"/>
    <w:rsid w:val="00C81055"/>
    <w:rsid w:val="00C817F8"/>
    <w:rsid w:val="00C8182F"/>
    <w:rsid w:val="00C81F99"/>
    <w:rsid w:val="00C821E3"/>
    <w:rsid w:val="00C82FA1"/>
    <w:rsid w:val="00C833F5"/>
    <w:rsid w:val="00C83876"/>
    <w:rsid w:val="00C8401D"/>
    <w:rsid w:val="00C841CF"/>
    <w:rsid w:val="00C845E0"/>
    <w:rsid w:val="00C84DD6"/>
    <w:rsid w:val="00C85355"/>
    <w:rsid w:val="00C8550B"/>
    <w:rsid w:val="00C86008"/>
    <w:rsid w:val="00C86109"/>
    <w:rsid w:val="00C86431"/>
    <w:rsid w:val="00C86C38"/>
    <w:rsid w:val="00C87428"/>
    <w:rsid w:val="00C879E6"/>
    <w:rsid w:val="00C87EF6"/>
    <w:rsid w:val="00C9052B"/>
    <w:rsid w:val="00C90F38"/>
    <w:rsid w:val="00C91056"/>
    <w:rsid w:val="00C91467"/>
    <w:rsid w:val="00C91F3A"/>
    <w:rsid w:val="00C923AF"/>
    <w:rsid w:val="00C927C7"/>
    <w:rsid w:val="00C92A20"/>
    <w:rsid w:val="00C92EF7"/>
    <w:rsid w:val="00C9309E"/>
    <w:rsid w:val="00C93634"/>
    <w:rsid w:val="00C938B4"/>
    <w:rsid w:val="00C93A2C"/>
    <w:rsid w:val="00C93A70"/>
    <w:rsid w:val="00C944BC"/>
    <w:rsid w:val="00C946E0"/>
    <w:rsid w:val="00C94B61"/>
    <w:rsid w:val="00C94DED"/>
    <w:rsid w:val="00C94E4D"/>
    <w:rsid w:val="00C9531B"/>
    <w:rsid w:val="00C9560A"/>
    <w:rsid w:val="00C9566C"/>
    <w:rsid w:val="00C956B2"/>
    <w:rsid w:val="00C9629F"/>
    <w:rsid w:val="00C962AA"/>
    <w:rsid w:val="00C9657C"/>
    <w:rsid w:val="00C96B58"/>
    <w:rsid w:val="00C96B7F"/>
    <w:rsid w:val="00C96D1B"/>
    <w:rsid w:val="00C96EE8"/>
    <w:rsid w:val="00C97814"/>
    <w:rsid w:val="00C97A12"/>
    <w:rsid w:val="00C97B07"/>
    <w:rsid w:val="00C97FB7"/>
    <w:rsid w:val="00CA062C"/>
    <w:rsid w:val="00CA0BFC"/>
    <w:rsid w:val="00CA0DD4"/>
    <w:rsid w:val="00CA0E0B"/>
    <w:rsid w:val="00CA19D0"/>
    <w:rsid w:val="00CA1BFF"/>
    <w:rsid w:val="00CA1C15"/>
    <w:rsid w:val="00CA1C90"/>
    <w:rsid w:val="00CA1CCC"/>
    <w:rsid w:val="00CA1D65"/>
    <w:rsid w:val="00CA34A9"/>
    <w:rsid w:val="00CA353F"/>
    <w:rsid w:val="00CA37CD"/>
    <w:rsid w:val="00CA3EF0"/>
    <w:rsid w:val="00CA4075"/>
    <w:rsid w:val="00CA42D8"/>
    <w:rsid w:val="00CA4382"/>
    <w:rsid w:val="00CA438C"/>
    <w:rsid w:val="00CA45F2"/>
    <w:rsid w:val="00CA45F5"/>
    <w:rsid w:val="00CA545F"/>
    <w:rsid w:val="00CA5733"/>
    <w:rsid w:val="00CA5A64"/>
    <w:rsid w:val="00CA5DAC"/>
    <w:rsid w:val="00CA5F2C"/>
    <w:rsid w:val="00CA6050"/>
    <w:rsid w:val="00CA60F2"/>
    <w:rsid w:val="00CA61F5"/>
    <w:rsid w:val="00CA6DF3"/>
    <w:rsid w:val="00CA6E2B"/>
    <w:rsid w:val="00CA71D4"/>
    <w:rsid w:val="00CA7226"/>
    <w:rsid w:val="00CA735A"/>
    <w:rsid w:val="00CA7407"/>
    <w:rsid w:val="00CA7955"/>
    <w:rsid w:val="00CA7B65"/>
    <w:rsid w:val="00CA7C15"/>
    <w:rsid w:val="00CB022B"/>
    <w:rsid w:val="00CB0569"/>
    <w:rsid w:val="00CB07B4"/>
    <w:rsid w:val="00CB0BAB"/>
    <w:rsid w:val="00CB1411"/>
    <w:rsid w:val="00CB1518"/>
    <w:rsid w:val="00CB1EE4"/>
    <w:rsid w:val="00CB2438"/>
    <w:rsid w:val="00CB26EF"/>
    <w:rsid w:val="00CB2BBC"/>
    <w:rsid w:val="00CB2CD4"/>
    <w:rsid w:val="00CB3B00"/>
    <w:rsid w:val="00CB3C31"/>
    <w:rsid w:val="00CB3C80"/>
    <w:rsid w:val="00CB3F7D"/>
    <w:rsid w:val="00CB48AB"/>
    <w:rsid w:val="00CB4B71"/>
    <w:rsid w:val="00CB4DAF"/>
    <w:rsid w:val="00CB4F14"/>
    <w:rsid w:val="00CB575F"/>
    <w:rsid w:val="00CB5AFE"/>
    <w:rsid w:val="00CB62DA"/>
    <w:rsid w:val="00CB646D"/>
    <w:rsid w:val="00CB67F6"/>
    <w:rsid w:val="00CB6955"/>
    <w:rsid w:val="00CB6B81"/>
    <w:rsid w:val="00CB7534"/>
    <w:rsid w:val="00CB7AA5"/>
    <w:rsid w:val="00CB7B59"/>
    <w:rsid w:val="00CC01E3"/>
    <w:rsid w:val="00CC024D"/>
    <w:rsid w:val="00CC0435"/>
    <w:rsid w:val="00CC059E"/>
    <w:rsid w:val="00CC085D"/>
    <w:rsid w:val="00CC137E"/>
    <w:rsid w:val="00CC1959"/>
    <w:rsid w:val="00CC1D2A"/>
    <w:rsid w:val="00CC1ED4"/>
    <w:rsid w:val="00CC27F3"/>
    <w:rsid w:val="00CC299F"/>
    <w:rsid w:val="00CC3232"/>
    <w:rsid w:val="00CC33C4"/>
    <w:rsid w:val="00CC33EA"/>
    <w:rsid w:val="00CC33ED"/>
    <w:rsid w:val="00CC36BE"/>
    <w:rsid w:val="00CC3702"/>
    <w:rsid w:val="00CC3DF1"/>
    <w:rsid w:val="00CC428F"/>
    <w:rsid w:val="00CC43B7"/>
    <w:rsid w:val="00CC50A5"/>
    <w:rsid w:val="00CC54A2"/>
    <w:rsid w:val="00CC54BD"/>
    <w:rsid w:val="00CC6059"/>
    <w:rsid w:val="00CC61FF"/>
    <w:rsid w:val="00CC6BB8"/>
    <w:rsid w:val="00CC6C62"/>
    <w:rsid w:val="00CC6F3F"/>
    <w:rsid w:val="00CC72A9"/>
    <w:rsid w:val="00CC740F"/>
    <w:rsid w:val="00CC7C71"/>
    <w:rsid w:val="00CC7CDC"/>
    <w:rsid w:val="00CC7F77"/>
    <w:rsid w:val="00CD030B"/>
    <w:rsid w:val="00CD06FB"/>
    <w:rsid w:val="00CD0788"/>
    <w:rsid w:val="00CD0827"/>
    <w:rsid w:val="00CD0AA1"/>
    <w:rsid w:val="00CD0C55"/>
    <w:rsid w:val="00CD0CB4"/>
    <w:rsid w:val="00CD1208"/>
    <w:rsid w:val="00CD121B"/>
    <w:rsid w:val="00CD15D2"/>
    <w:rsid w:val="00CD1B35"/>
    <w:rsid w:val="00CD1BD6"/>
    <w:rsid w:val="00CD2162"/>
    <w:rsid w:val="00CD228A"/>
    <w:rsid w:val="00CD238B"/>
    <w:rsid w:val="00CD2637"/>
    <w:rsid w:val="00CD2BA9"/>
    <w:rsid w:val="00CD2C5C"/>
    <w:rsid w:val="00CD3439"/>
    <w:rsid w:val="00CD3BD8"/>
    <w:rsid w:val="00CD45B2"/>
    <w:rsid w:val="00CD4675"/>
    <w:rsid w:val="00CD475E"/>
    <w:rsid w:val="00CD4805"/>
    <w:rsid w:val="00CD56F2"/>
    <w:rsid w:val="00CD589F"/>
    <w:rsid w:val="00CD58A6"/>
    <w:rsid w:val="00CD634C"/>
    <w:rsid w:val="00CD6367"/>
    <w:rsid w:val="00CD643D"/>
    <w:rsid w:val="00CD679D"/>
    <w:rsid w:val="00CD6D0A"/>
    <w:rsid w:val="00CD6F03"/>
    <w:rsid w:val="00CD70AD"/>
    <w:rsid w:val="00CD710E"/>
    <w:rsid w:val="00CD7681"/>
    <w:rsid w:val="00CD7765"/>
    <w:rsid w:val="00CD7D48"/>
    <w:rsid w:val="00CD7D76"/>
    <w:rsid w:val="00CD7E8E"/>
    <w:rsid w:val="00CE1347"/>
    <w:rsid w:val="00CE16A3"/>
    <w:rsid w:val="00CE16E0"/>
    <w:rsid w:val="00CE3479"/>
    <w:rsid w:val="00CE37F0"/>
    <w:rsid w:val="00CE3909"/>
    <w:rsid w:val="00CE40E2"/>
    <w:rsid w:val="00CE415C"/>
    <w:rsid w:val="00CE4C13"/>
    <w:rsid w:val="00CE4C8D"/>
    <w:rsid w:val="00CE56DC"/>
    <w:rsid w:val="00CE5CF8"/>
    <w:rsid w:val="00CE65BA"/>
    <w:rsid w:val="00CE6686"/>
    <w:rsid w:val="00CE6918"/>
    <w:rsid w:val="00CE69B4"/>
    <w:rsid w:val="00CE69CC"/>
    <w:rsid w:val="00CE7525"/>
    <w:rsid w:val="00CE7601"/>
    <w:rsid w:val="00CF04F6"/>
    <w:rsid w:val="00CF0B13"/>
    <w:rsid w:val="00CF12C0"/>
    <w:rsid w:val="00CF2364"/>
    <w:rsid w:val="00CF28EB"/>
    <w:rsid w:val="00CF2AFF"/>
    <w:rsid w:val="00CF2CB3"/>
    <w:rsid w:val="00CF2EEB"/>
    <w:rsid w:val="00CF30D4"/>
    <w:rsid w:val="00CF370B"/>
    <w:rsid w:val="00CF3A82"/>
    <w:rsid w:val="00CF3E2F"/>
    <w:rsid w:val="00CF3E8D"/>
    <w:rsid w:val="00CF43E2"/>
    <w:rsid w:val="00CF4B22"/>
    <w:rsid w:val="00CF4CA2"/>
    <w:rsid w:val="00CF50DD"/>
    <w:rsid w:val="00CF51FD"/>
    <w:rsid w:val="00CF526D"/>
    <w:rsid w:val="00CF56A3"/>
    <w:rsid w:val="00CF56D3"/>
    <w:rsid w:val="00CF5B22"/>
    <w:rsid w:val="00CF5FF9"/>
    <w:rsid w:val="00CF629E"/>
    <w:rsid w:val="00CF6F92"/>
    <w:rsid w:val="00CF6FDC"/>
    <w:rsid w:val="00CF743F"/>
    <w:rsid w:val="00CF7746"/>
    <w:rsid w:val="00CF7919"/>
    <w:rsid w:val="00CF7AED"/>
    <w:rsid w:val="00D000EC"/>
    <w:rsid w:val="00D003EE"/>
    <w:rsid w:val="00D006B3"/>
    <w:rsid w:val="00D00BF1"/>
    <w:rsid w:val="00D01AD3"/>
    <w:rsid w:val="00D01B0B"/>
    <w:rsid w:val="00D020E9"/>
    <w:rsid w:val="00D0212E"/>
    <w:rsid w:val="00D02465"/>
    <w:rsid w:val="00D032CB"/>
    <w:rsid w:val="00D035AF"/>
    <w:rsid w:val="00D038FF"/>
    <w:rsid w:val="00D03D98"/>
    <w:rsid w:val="00D0432A"/>
    <w:rsid w:val="00D0442A"/>
    <w:rsid w:val="00D04913"/>
    <w:rsid w:val="00D053A2"/>
    <w:rsid w:val="00D053AF"/>
    <w:rsid w:val="00D05DB0"/>
    <w:rsid w:val="00D05EEA"/>
    <w:rsid w:val="00D06AB9"/>
    <w:rsid w:val="00D06CB9"/>
    <w:rsid w:val="00D070A0"/>
    <w:rsid w:val="00D07364"/>
    <w:rsid w:val="00D07508"/>
    <w:rsid w:val="00D077F0"/>
    <w:rsid w:val="00D07A1E"/>
    <w:rsid w:val="00D07EB6"/>
    <w:rsid w:val="00D07F15"/>
    <w:rsid w:val="00D10338"/>
    <w:rsid w:val="00D104EA"/>
    <w:rsid w:val="00D10BD9"/>
    <w:rsid w:val="00D1151A"/>
    <w:rsid w:val="00D116AD"/>
    <w:rsid w:val="00D121B8"/>
    <w:rsid w:val="00D125B6"/>
    <w:rsid w:val="00D12ABC"/>
    <w:rsid w:val="00D139FC"/>
    <w:rsid w:val="00D13BD1"/>
    <w:rsid w:val="00D13C07"/>
    <w:rsid w:val="00D14138"/>
    <w:rsid w:val="00D1428E"/>
    <w:rsid w:val="00D1453F"/>
    <w:rsid w:val="00D148AB"/>
    <w:rsid w:val="00D14EF7"/>
    <w:rsid w:val="00D15011"/>
    <w:rsid w:val="00D1511D"/>
    <w:rsid w:val="00D151B3"/>
    <w:rsid w:val="00D151CA"/>
    <w:rsid w:val="00D153C2"/>
    <w:rsid w:val="00D157FF"/>
    <w:rsid w:val="00D15EC3"/>
    <w:rsid w:val="00D160A0"/>
    <w:rsid w:val="00D160F6"/>
    <w:rsid w:val="00D16476"/>
    <w:rsid w:val="00D165D7"/>
    <w:rsid w:val="00D16F00"/>
    <w:rsid w:val="00D172CE"/>
    <w:rsid w:val="00D17351"/>
    <w:rsid w:val="00D17822"/>
    <w:rsid w:val="00D204EF"/>
    <w:rsid w:val="00D2077C"/>
    <w:rsid w:val="00D20A2C"/>
    <w:rsid w:val="00D20ED6"/>
    <w:rsid w:val="00D21045"/>
    <w:rsid w:val="00D2172C"/>
    <w:rsid w:val="00D21963"/>
    <w:rsid w:val="00D21A10"/>
    <w:rsid w:val="00D2232C"/>
    <w:rsid w:val="00D2285D"/>
    <w:rsid w:val="00D2325C"/>
    <w:rsid w:val="00D237DF"/>
    <w:rsid w:val="00D23DA8"/>
    <w:rsid w:val="00D2406A"/>
    <w:rsid w:val="00D240BD"/>
    <w:rsid w:val="00D24680"/>
    <w:rsid w:val="00D24947"/>
    <w:rsid w:val="00D24ACE"/>
    <w:rsid w:val="00D25010"/>
    <w:rsid w:val="00D25140"/>
    <w:rsid w:val="00D2556C"/>
    <w:rsid w:val="00D25F73"/>
    <w:rsid w:val="00D26315"/>
    <w:rsid w:val="00D263C0"/>
    <w:rsid w:val="00D265A9"/>
    <w:rsid w:val="00D27162"/>
    <w:rsid w:val="00D2718C"/>
    <w:rsid w:val="00D27772"/>
    <w:rsid w:val="00D27DFC"/>
    <w:rsid w:val="00D27DFF"/>
    <w:rsid w:val="00D3005D"/>
    <w:rsid w:val="00D3014A"/>
    <w:rsid w:val="00D3055D"/>
    <w:rsid w:val="00D306DA"/>
    <w:rsid w:val="00D307ED"/>
    <w:rsid w:val="00D3147F"/>
    <w:rsid w:val="00D31CE7"/>
    <w:rsid w:val="00D321A3"/>
    <w:rsid w:val="00D32678"/>
    <w:rsid w:val="00D32932"/>
    <w:rsid w:val="00D32A53"/>
    <w:rsid w:val="00D32A6F"/>
    <w:rsid w:val="00D32DD4"/>
    <w:rsid w:val="00D33166"/>
    <w:rsid w:val="00D3327F"/>
    <w:rsid w:val="00D333E5"/>
    <w:rsid w:val="00D334CD"/>
    <w:rsid w:val="00D33A1C"/>
    <w:rsid w:val="00D3412A"/>
    <w:rsid w:val="00D34426"/>
    <w:rsid w:val="00D345C6"/>
    <w:rsid w:val="00D347EA"/>
    <w:rsid w:val="00D34836"/>
    <w:rsid w:val="00D34BB0"/>
    <w:rsid w:val="00D3527E"/>
    <w:rsid w:val="00D355D9"/>
    <w:rsid w:val="00D35919"/>
    <w:rsid w:val="00D35B34"/>
    <w:rsid w:val="00D367C2"/>
    <w:rsid w:val="00D36A62"/>
    <w:rsid w:val="00D37036"/>
    <w:rsid w:val="00D371A2"/>
    <w:rsid w:val="00D37237"/>
    <w:rsid w:val="00D37417"/>
    <w:rsid w:val="00D37ADD"/>
    <w:rsid w:val="00D406D4"/>
    <w:rsid w:val="00D40B40"/>
    <w:rsid w:val="00D41162"/>
    <w:rsid w:val="00D41D55"/>
    <w:rsid w:val="00D42D15"/>
    <w:rsid w:val="00D4327A"/>
    <w:rsid w:val="00D43927"/>
    <w:rsid w:val="00D449AF"/>
    <w:rsid w:val="00D44C53"/>
    <w:rsid w:val="00D44CE5"/>
    <w:rsid w:val="00D4502A"/>
    <w:rsid w:val="00D450B5"/>
    <w:rsid w:val="00D45377"/>
    <w:rsid w:val="00D4580F"/>
    <w:rsid w:val="00D459E5"/>
    <w:rsid w:val="00D45BFE"/>
    <w:rsid w:val="00D45C4B"/>
    <w:rsid w:val="00D45E01"/>
    <w:rsid w:val="00D45F69"/>
    <w:rsid w:val="00D4665B"/>
    <w:rsid w:val="00D4692C"/>
    <w:rsid w:val="00D4693A"/>
    <w:rsid w:val="00D46D2D"/>
    <w:rsid w:val="00D4723D"/>
    <w:rsid w:val="00D4733B"/>
    <w:rsid w:val="00D47FE4"/>
    <w:rsid w:val="00D500B2"/>
    <w:rsid w:val="00D50281"/>
    <w:rsid w:val="00D50887"/>
    <w:rsid w:val="00D508B8"/>
    <w:rsid w:val="00D509E9"/>
    <w:rsid w:val="00D50F1D"/>
    <w:rsid w:val="00D50F52"/>
    <w:rsid w:val="00D518EA"/>
    <w:rsid w:val="00D52E83"/>
    <w:rsid w:val="00D53703"/>
    <w:rsid w:val="00D53825"/>
    <w:rsid w:val="00D539F2"/>
    <w:rsid w:val="00D53A32"/>
    <w:rsid w:val="00D53A61"/>
    <w:rsid w:val="00D53B0B"/>
    <w:rsid w:val="00D53E02"/>
    <w:rsid w:val="00D54269"/>
    <w:rsid w:val="00D542D7"/>
    <w:rsid w:val="00D5480A"/>
    <w:rsid w:val="00D550FF"/>
    <w:rsid w:val="00D554FD"/>
    <w:rsid w:val="00D566F9"/>
    <w:rsid w:val="00D56C52"/>
    <w:rsid w:val="00D57017"/>
    <w:rsid w:val="00D570B2"/>
    <w:rsid w:val="00D572DC"/>
    <w:rsid w:val="00D573FA"/>
    <w:rsid w:val="00D57457"/>
    <w:rsid w:val="00D574C2"/>
    <w:rsid w:val="00D575F1"/>
    <w:rsid w:val="00D577AC"/>
    <w:rsid w:val="00D57C20"/>
    <w:rsid w:val="00D57C8A"/>
    <w:rsid w:val="00D60092"/>
    <w:rsid w:val="00D6023E"/>
    <w:rsid w:val="00D60AEF"/>
    <w:rsid w:val="00D610B1"/>
    <w:rsid w:val="00D613CB"/>
    <w:rsid w:val="00D61A60"/>
    <w:rsid w:val="00D61E5E"/>
    <w:rsid w:val="00D621F4"/>
    <w:rsid w:val="00D6229C"/>
    <w:rsid w:val="00D62453"/>
    <w:rsid w:val="00D624FB"/>
    <w:rsid w:val="00D62543"/>
    <w:rsid w:val="00D627F1"/>
    <w:rsid w:val="00D62A9D"/>
    <w:rsid w:val="00D62BB0"/>
    <w:rsid w:val="00D62CFE"/>
    <w:rsid w:val="00D62DC8"/>
    <w:rsid w:val="00D62EBC"/>
    <w:rsid w:val="00D63474"/>
    <w:rsid w:val="00D63491"/>
    <w:rsid w:val="00D63EFE"/>
    <w:rsid w:val="00D6411E"/>
    <w:rsid w:val="00D6474A"/>
    <w:rsid w:val="00D64A0C"/>
    <w:rsid w:val="00D64BBA"/>
    <w:rsid w:val="00D64D69"/>
    <w:rsid w:val="00D657F7"/>
    <w:rsid w:val="00D65884"/>
    <w:rsid w:val="00D65A79"/>
    <w:rsid w:val="00D65AFE"/>
    <w:rsid w:val="00D66AFA"/>
    <w:rsid w:val="00D67426"/>
    <w:rsid w:val="00D67445"/>
    <w:rsid w:val="00D6744B"/>
    <w:rsid w:val="00D674A1"/>
    <w:rsid w:val="00D67772"/>
    <w:rsid w:val="00D678A4"/>
    <w:rsid w:val="00D678AA"/>
    <w:rsid w:val="00D67D07"/>
    <w:rsid w:val="00D703EA"/>
    <w:rsid w:val="00D7052C"/>
    <w:rsid w:val="00D706D7"/>
    <w:rsid w:val="00D709D7"/>
    <w:rsid w:val="00D70F02"/>
    <w:rsid w:val="00D722F3"/>
    <w:rsid w:val="00D72337"/>
    <w:rsid w:val="00D7317D"/>
    <w:rsid w:val="00D73A58"/>
    <w:rsid w:val="00D7419C"/>
    <w:rsid w:val="00D742BD"/>
    <w:rsid w:val="00D74407"/>
    <w:rsid w:val="00D74672"/>
    <w:rsid w:val="00D746E0"/>
    <w:rsid w:val="00D747A6"/>
    <w:rsid w:val="00D74C4D"/>
    <w:rsid w:val="00D74E15"/>
    <w:rsid w:val="00D74E30"/>
    <w:rsid w:val="00D75369"/>
    <w:rsid w:val="00D753B7"/>
    <w:rsid w:val="00D75662"/>
    <w:rsid w:val="00D7578A"/>
    <w:rsid w:val="00D75AEC"/>
    <w:rsid w:val="00D75F07"/>
    <w:rsid w:val="00D76146"/>
    <w:rsid w:val="00D764C4"/>
    <w:rsid w:val="00D765A6"/>
    <w:rsid w:val="00D7662B"/>
    <w:rsid w:val="00D76D47"/>
    <w:rsid w:val="00D76D72"/>
    <w:rsid w:val="00D76FFA"/>
    <w:rsid w:val="00D7701B"/>
    <w:rsid w:val="00D77472"/>
    <w:rsid w:val="00D775EA"/>
    <w:rsid w:val="00D77890"/>
    <w:rsid w:val="00D77D8C"/>
    <w:rsid w:val="00D80649"/>
    <w:rsid w:val="00D806C7"/>
    <w:rsid w:val="00D80BD7"/>
    <w:rsid w:val="00D80F54"/>
    <w:rsid w:val="00D81358"/>
    <w:rsid w:val="00D8189F"/>
    <w:rsid w:val="00D81AA8"/>
    <w:rsid w:val="00D81F18"/>
    <w:rsid w:val="00D821A9"/>
    <w:rsid w:val="00D82977"/>
    <w:rsid w:val="00D82AF4"/>
    <w:rsid w:val="00D83724"/>
    <w:rsid w:val="00D83751"/>
    <w:rsid w:val="00D83B17"/>
    <w:rsid w:val="00D83B56"/>
    <w:rsid w:val="00D8486D"/>
    <w:rsid w:val="00D84B0E"/>
    <w:rsid w:val="00D85E19"/>
    <w:rsid w:val="00D8626C"/>
    <w:rsid w:val="00D863E4"/>
    <w:rsid w:val="00D8684B"/>
    <w:rsid w:val="00D871FC"/>
    <w:rsid w:val="00D87AFC"/>
    <w:rsid w:val="00D87FA5"/>
    <w:rsid w:val="00D900B9"/>
    <w:rsid w:val="00D9022E"/>
    <w:rsid w:val="00D9026F"/>
    <w:rsid w:val="00D90F78"/>
    <w:rsid w:val="00D911EF"/>
    <w:rsid w:val="00D914CE"/>
    <w:rsid w:val="00D91857"/>
    <w:rsid w:val="00D91929"/>
    <w:rsid w:val="00D9196C"/>
    <w:rsid w:val="00D91A67"/>
    <w:rsid w:val="00D91AD9"/>
    <w:rsid w:val="00D920D1"/>
    <w:rsid w:val="00D923A8"/>
    <w:rsid w:val="00D923C9"/>
    <w:rsid w:val="00D92FBA"/>
    <w:rsid w:val="00D936DD"/>
    <w:rsid w:val="00D93B64"/>
    <w:rsid w:val="00D93DAF"/>
    <w:rsid w:val="00D93E4B"/>
    <w:rsid w:val="00D943F3"/>
    <w:rsid w:val="00D943FF"/>
    <w:rsid w:val="00D94599"/>
    <w:rsid w:val="00D946B5"/>
    <w:rsid w:val="00D94956"/>
    <w:rsid w:val="00D9596F"/>
    <w:rsid w:val="00D96280"/>
    <w:rsid w:val="00D96681"/>
    <w:rsid w:val="00D96BA7"/>
    <w:rsid w:val="00D96E61"/>
    <w:rsid w:val="00D97094"/>
    <w:rsid w:val="00D97163"/>
    <w:rsid w:val="00D9795B"/>
    <w:rsid w:val="00DA09E0"/>
    <w:rsid w:val="00DA1202"/>
    <w:rsid w:val="00DA15F2"/>
    <w:rsid w:val="00DA16BE"/>
    <w:rsid w:val="00DA1B34"/>
    <w:rsid w:val="00DA1D4B"/>
    <w:rsid w:val="00DA237B"/>
    <w:rsid w:val="00DA288E"/>
    <w:rsid w:val="00DA2CAF"/>
    <w:rsid w:val="00DA2D61"/>
    <w:rsid w:val="00DA2D72"/>
    <w:rsid w:val="00DA2E7B"/>
    <w:rsid w:val="00DA3095"/>
    <w:rsid w:val="00DA34AE"/>
    <w:rsid w:val="00DA367F"/>
    <w:rsid w:val="00DA37EC"/>
    <w:rsid w:val="00DA3B37"/>
    <w:rsid w:val="00DA3BCD"/>
    <w:rsid w:val="00DA3E61"/>
    <w:rsid w:val="00DA412C"/>
    <w:rsid w:val="00DA4446"/>
    <w:rsid w:val="00DA4824"/>
    <w:rsid w:val="00DA495D"/>
    <w:rsid w:val="00DA4AE9"/>
    <w:rsid w:val="00DA4BE1"/>
    <w:rsid w:val="00DA4E0D"/>
    <w:rsid w:val="00DA50F1"/>
    <w:rsid w:val="00DA5278"/>
    <w:rsid w:val="00DA5336"/>
    <w:rsid w:val="00DA5373"/>
    <w:rsid w:val="00DA549D"/>
    <w:rsid w:val="00DA559F"/>
    <w:rsid w:val="00DA5B1A"/>
    <w:rsid w:val="00DA5CE7"/>
    <w:rsid w:val="00DA6271"/>
    <w:rsid w:val="00DA68E1"/>
    <w:rsid w:val="00DA6F89"/>
    <w:rsid w:val="00DA707F"/>
    <w:rsid w:val="00DA78A9"/>
    <w:rsid w:val="00DA7B7D"/>
    <w:rsid w:val="00DA7DF4"/>
    <w:rsid w:val="00DB0ABC"/>
    <w:rsid w:val="00DB1240"/>
    <w:rsid w:val="00DB16D4"/>
    <w:rsid w:val="00DB16FE"/>
    <w:rsid w:val="00DB20E5"/>
    <w:rsid w:val="00DB3701"/>
    <w:rsid w:val="00DB3A43"/>
    <w:rsid w:val="00DB3BA7"/>
    <w:rsid w:val="00DB3C58"/>
    <w:rsid w:val="00DB3F4B"/>
    <w:rsid w:val="00DB3FE7"/>
    <w:rsid w:val="00DB4276"/>
    <w:rsid w:val="00DB4E07"/>
    <w:rsid w:val="00DB52E6"/>
    <w:rsid w:val="00DB5345"/>
    <w:rsid w:val="00DB5417"/>
    <w:rsid w:val="00DB5A59"/>
    <w:rsid w:val="00DB5F9A"/>
    <w:rsid w:val="00DB641D"/>
    <w:rsid w:val="00DB68CC"/>
    <w:rsid w:val="00DB68F2"/>
    <w:rsid w:val="00DB695F"/>
    <w:rsid w:val="00DB7192"/>
    <w:rsid w:val="00DB75FA"/>
    <w:rsid w:val="00DB7666"/>
    <w:rsid w:val="00DB7EBA"/>
    <w:rsid w:val="00DB7EC3"/>
    <w:rsid w:val="00DC0098"/>
    <w:rsid w:val="00DC026E"/>
    <w:rsid w:val="00DC0AA8"/>
    <w:rsid w:val="00DC162A"/>
    <w:rsid w:val="00DC1A08"/>
    <w:rsid w:val="00DC1A2A"/>
    <w:rsid w:val="00DC1C2B"/>
    <w:rsid w:val="00DC26A9"/>
    <w:rsid w:val="00DC2ADD"/>
    <w:rsid w:val="00DC2E0D"/>
    <w:rsid w:val="00DC327B"/>
    <w:rsid w:val="00DC37B7"/>
    <w:rsid w:val="00DC44DA"/>
    <w:rsid w:val="00DC4705"/>
    <w:rsid w:val="00DC4AAA"/>
    <w:rsid w:val="00DC5259"/>
    <w:rsid w:val="00DC5BB0"/>
    <w:rsid w:val="00DC5F09"/>
    <w:rsid w:val="00DC62EB"/>
    <w:rsid w:val="00DC65EC"/>
    <w:rsid w:val="00DC6CD2"/>
    <w:rsid w:val="00DC6DDD"/>
    <w:rsid w:val="00DC6FAD"/>
    <w:rsid w:val="00DC7067"/>
    <w:rsid w:val="00DC75D0"/>
    <w:rsid w:val="00DC7A3D"/>
    <w:rsid w:val="00DC7D2C"/>
    <w:rsid w:val="00DC7D94"/>
    <w:rsid w:val="00DD0BCE"/>
    <w:rsid w:val="00DD0C20"/>
    <w:rsid w:val="00DD1191"/>
    <w:rsid w:val="00DD13C4"/>
    <w:rsid w:val="00DD13FC"/>
    <w:rsid w:val="00DD18BA"/>
    <w:rsid w:val="00DD1974"/>
    <w:rsid w:val="00DD1B1C"/>
    <w:rsid w:val="00DD1E5C"/>
    <w:rsid w:val="00DD25AC"/>
    <w:rsid w:val="00DD26EC"/>
    <w:rsid w:val="00DD299A"/>
    <w:rsid w:val="00DD2AB1"/>
    <w:rsid w:val="00DD2AE4"/>
    <w:rsid w:val="00DD32C0"/>
    <w:rsid w:val="00DD38F5"/>
    <w:rsid w:val="00DD3A34"/>
    <w:rsid w:val="00DD3AC3"/>
    <w:rsid w:val="00DD3D61"/>
    <w:rsid w:val="00DD3DDC"/>
    <w:rsid w:val="00DD4282"/>
    <w:rsid w:val="00DD4AD4"/>
    <w:rsid w:val="00DD4B13"/>
    <w:rsid w:val="00DD4C71"/>
    <w:rsid w:val="00DD5097"/>
    <w:rsid w:val="00DD530D"/>
    <w:rsid w:val="00DD5684"/>
    <w:rsid w:val="00DD56E1"/>
    <w:rsid w:val="00DD5CB0"/>
    <w:rsid w:val="00DD5FED"/>
    <w:rsid w:val="00DD66FA"/>
    <w:rsid w:val="00DD6896"/>
    <w:rsid w:val="00DD68C0"/>
    <w:rsid w:val="00DD6C1B"/>
    <w:rsid w:val="00DD6C79"/>
    <w:rsid w:val="00DD73CF"/>
    <w:rsid w:val="00DD7449"/>
    <w:rsid w:val="00DD7785"/>
    <w:rsid w:val="00DD7A30"/>
    <w:rsid w:val="00DD7C08"/>
    <w:rsid w:val="00DD7E6A"/>
    <w:rsid w:val="00DE00FC"/>
    <w:rsid w:val="00DE038A"/>
    <w:rsid w:val="00DE03E0"/>
    <w:rsid w:val="00DE067D"/>
    <w:rsid w:val="00DE0AE1"/>
    <w:rsid w:val="00DE0D88"/>
    <w:rsid w:val="00DE0F0A"/>
    <w:rsid w:val="00DE135C"/>
    <w:rsid w:val="00DE1645"/>
    <w:rsid w:val="00DE178D"/>
    <w:rsid w:val="00DE1979"/>
    <w:rsid w:val="00DE1A52"/>
    <w:rsid w:val="00DE203C"/>
    <w:rsid w:val="00DE2A83"/>
    <w:rsid w:val="00DE2DA9"/>
    <w:rsid w:val="00DE308C"/>
    <w:rsid w:val="00DE324F"/>
    <w:rsid w:val="00DE3487"/>
    <w:rsid w:val="00DE3ADE"/>
    <w:rsid w:val="00DE3D00"/>
    <w:rsid w:val="00DE5026"/>
    <w:rsid w:val="00DE51C1"/>
    <w:rsid w:val="00DE56BC"/>
    <w:rsid w:val="00DE58A1"/>
    <w:rsid w:val="00DE58EE"/>
    <w:rsid w:val="00DE5AD2"/>
    <w:rsid w:val="00DE5C20"/>
    <w:rsid w:val="00DE5D05"/>
    <w:rsid w:val="00DE5F54"/>
    <w:rsid w:val="00DE6492"/>
    <w:rsid w:val="00DE6CA0"/>
    <w:rsid w:val="00DE753F"/>
    <w:rsid w:val="00DE7684"/>
    <w:rsid w:val="00DE78C0"/>
    <w:rsid w:val="00DE79E8"/>
    <w:rsid w:val="00DE7DC2"/>
    <w:rsid w:val="00DF01EC"/>
    <w:rsid w:val="00DF058A"/>
    <w:rsid w:val="00DF1030"/>
    <w:rsid w:val="00DF1325"/>
    <w:rsid w:val="00DF1532"/>
    <w:rsid w:val="00DF17AC"/>
    <w:rsid w:val="00DF18A3"/>
    <w:rsid w:val="00DF1FEC"/>
    <w:rsid w:val="00DF2533"/>
    <w:rsid w:val="00DF26F4"/>
    <w:rsid w:val="00DF284F"/>
    <w:rsid w:val="00DF292D"/>
    <w:rsid w:val="00DF2B9D"/>
    <w:rsid w:val="00DF2DC6"/>
    <w:rsid w:val="00DF2F35"/>
    <w:rsid w:val="00DF30E4"/>
    <w:rsid w:val="00DF3593"/>
    <w:rsid w:val="00DF35DA"/>
    <w:rsid w:val="00DF3650"/>
    <w:rsid w:val="00DF38C1"/>
    <w:rsid w:val="00DF38C6"/>
    <w:rsid w:val="00DF38E2"/>
    <w:rsid w:val="00DF4C0E"/>
    <w:rsid w:val="00DF4DAF"/>
    <w:rsid w:val="00DF4DE2"/>
    <w:rsid w:val="00DF502D"/>
    <w:rsid w:val="00DF51BA"/>
    <w:rsid w:val="00DF5AAE"/>
    <w:rsid w:val="00DF5ABE"/>
    <w:rsid w:val="00DF5F2D"/>
    <w:rsid w:val="00DF5F45"/>
    <w:rsid w:val="00DF65BF"/>
    <w:rsid w:val="00DF68A3"/>
    <w:rsid w:val="00DF6BA8"/>
    <w:rsid w:val="00DF6C69"/>
    <w:rsid w:val="00DF724C"/>
    <w:rsid w:val="00DF72E7"/>
    <w:rsid w:val="00DF7317"/>
    <w:rsid w:val="00DF73C8"/>
    <w:rsid w:val="00DF755F"/>
    <w:rsid w:val="00DF7A4D"/>
    <w:rsid w:val="00DF7A5B"/>
    <w:rsid w:val="00DF7B1F"/>
    <w:rsid w:val="00DF7C8F"/>
    <w:rsid w:val="00E00339"/>
    <w:rsid w:val="00E00392"/>
    <w:rsid w:val="00E00723"/>
    <w:rsid w:val="00E008BC"/>
    <w:rsid w:val="00E00E1B"/>
    <w:rsid w:val="00E0105F"/>
    <w:rsid w:val="00E0127E"/>
    <w:rsid w:val="00E01615"/>
    <w:rsid w:val="00E018AB"/>
    <w:rsid w:val="00E01BB2"/>
    <w:rsid w:val="00E02F15"/>
    <w:rsid w:val="00E031BB"/>
    <w:rsid w:val="00E03B38"/>
    <w:rsid w:val="00E03D8F"/>
    <w:rsid w:val="00E03F92"/>
    <w:rsid w:val="00E040D7"/>
    <w:rsid w:val="00E04195"/>
    <w:rsid w:val="00E04606"/>
    <w:rsid w:val="00E04FBB"/>
    <w:rsid w:val="00E0530B"/>
    <w:rsid w:val="00E05606"/>
    <w:rsid w:val="00E05A6A"/>
    <w:rsid w:val="00E05CB5"/>
    <w:rsid w:val="00E05D8E"/>
    <w:rsid w:val="00E063AC"/>
    <w:rsid w:val="00E064DA"/>
    <w:rsid w:val="00E06AE7"/>
    <w:rsid w:val="00E06F1F"/>
    <w:rsid w:val="00E07392"/>
    <w:rsid w:val="00E07A14"/>
    <w:rsid w:val="00E07FAA"/>
    <w:rsid w:val="00E104FD"/>
    <w:rsid w:val="00E107E4"/>
    <w:rsid w:val="00E10AE2"/>
    <w:rsid w:val="00E10DEE"/>
    <w:rsid w:val="00E1100B"/>
    <w:rsid w:val="00E11492"/>
    <w:rsid w:val="00E1154B"/>
    <w:rsid w:val="00E118FE"/>
    <w:rsid w:val="00E12434"/>
    <w:rsid w:val="00E125B0"/>
    <w:rsid w:val="00E12673"/>
    <w:rsid w:val="00E12A42"/>
    <w:rsid w:val="00E12AF6"/>
    <w:rsid w:val="00E12E7F"/>
    <w:rsid w:val="00E12FF3"/>
    <w:rsid w:val="00E1340C"/>
    <w:rsid w:val="00E14D53"/>
    <w:rsid w:val="00E15050"/>
    <w:rsid w:val="00E15179"/>
    <w:rsid w:val="00E15BCA"/>
    <w:rsid w:val="00E15CD5"/>
    <w:rsid w:val="00E161D5"/>
    <w:rsid w:val="00E1651A"/>
    <w:rsid w:val="00E16A94"/>
    <w:rsid w:val="00E170E0"/>
    <w:rsid w:val="00E17B5D"/>
    <w:rsid w:val="00E202E7"/>
    <w:rsid w:val="00E203A5"/>
    <w:rsid w:val="00E20738"/>
    <w:rsid w:val="00E20967"/>
    <w:rsid w:val="00E20D22"/>
    <w:rsid w:val="00E20D93"/>
    <w:rsid w:val="00E21500"/>
    <w:rsid w:val="00E21A5F"/>
    <w:rsid w:val="00E21E43"/>
    <w:rsid w:val="00E22255"/>
    <w:rsid w:val="00E22447"/>
    <w:rsid w:val="00E22B58"/>
    <w:rsid w:val="00E2396A"/>
    <w:rsid w:val="00E23B70"/>
    <w:rsid w:val="00E23C41"/>
    <w:rsid w:val="00E243B0"/>
    <w:rsid w:val="00E248BC"/>
    <w:rsid w:val="00E24A35"/>
    <w:rsid w:val="00E24ABB"/>
    <w:rsid w:val="00E24B14"/>
    <w:rsid w:val="00E25406"/>
    <w:rsid w:val="00E25CF7"/>
    <w:rsid w:val="00E26631"/>
    <w:rsid w:val="00E26D63"/>
    <w:rsid w:val="00E270B3"/>
    <w:rsid w:val="00E27118"/>
    <w:rsid w:val="00E27515"/>
    <w:rsid w:val="00E27661"/>
    <w:rsid w:val="00E277CF"/>
    <w:rsid w:val="00E27B59"/>
    <w:rsid w:val="00E27C56"/>
    <w:rsid w:val="00E301B4"/>
    <w:rsid w:val="00E302B4"/>
    <w:rsid w:val="00E30440"/>
    <w:rsid w:val="00E30554"/>
    <w:rsid w:val="00E306F6"/>
    <w:rsid w:val="00E308E3"/>
    <w:rsid w:val="00E30D27"/>
    <w:rsid w:val="00E31EF7"/>
    <w:rsid w:val="00E320BF"/>
    <w:rsid w:val="00E32112"/>
    <w:rsid w:val="00E32147"/>
    <w:rsid w:val="00E3215B"/>
    <w:rsid w:val="00E321D0"/>
    <w:rsid w:val="00E32509"/>
    <w:rsid w:val="00E3299B"/>
    <w:rsid w:val="00E32FA5"/>
    <w:rsid w:val="00E331F6"/>
    <w:rsid w:val="00E33859"/>
    <w:rsid w:val="00E33AAA"/>
    <w:rsid w:val="00E340AC"/>
    <w:rsid w:val="00E34E50"/>
    <w:rsid w:val="00E34E85"/>
    <w:rsid w:val="00E3518F"/>
    <w:rsid w:val="00E35222"/>
    <w:rsid w:val="00E3527A"/>
    <w:rsid w:val="00E35290"/>
    <w:rsid w:val="00E3538E"/>
    <w:rsid w:val="00E35881"/>
    <w:rsid w:val="00E35ED1"/>
    <w:rsid w:val="00E360B5"/>
    <w:rsid w:val="00E369D6"/>
    <w:rsid w:val="00E36F18"/>
    <w:rsid w:val="00E37005"/>
    <w:rsid w:val="00E37516"/>
    <w:rsid w:val="00E37939"/>
    <w:rsid w:val="00E37B2A"/>
    <w:rsid w:val="00E37BC7"/>
    <w:rsid w:val="00E4002D"/>
    <w:rsid w:val="00E400B6"/>
    <w:rsid w:val="00E40436"/>
    <w:rsid w:val="00E40704"/>
    <w:rsid w:val="00E40845"/>
    <w:rsid w:val="00E40953"/>
    <w:rsid w:val="00E40AA0"/>
    <w:rsid w:val="00E4119D"/>
    <w:rsid w:val="00E412EA"/>
    <w:rsid w:val="00E41301"/>
    <w:rsid w:val="00E41386"/>
    <w:rsid w:val="00E41634"/>
    <w:rsid w:val="00E417D3"/>
    <w:rsid w:val="00E41851"/>
    <w:rsid w:val="00E4185C"/>
    <w:rsid w:val="00E41E86"/>
    <w:rsid w:val="00E42178"/>
    <w:rsid w:val="00E4279A"/>
    <w:rsid w:val="00E427AD"/>
    <w:rsid w:val="00E42E38"/>
    <w:rsid w:val="00E43A78"/>
    <w:rsid w:val="00E43B53"/>
    <w:rsid w:val="00E43C7F"/>
    <w:rsid w:val="00E43DBD"/>
    <w:rsid w:val="00E43F00"/>
    <w:rsid w:val="00E449F6"/>
    <w:rsid w:val="00E44BD9"/>
    <w:rsid w:val="00E44DE7"/>
    <w:rsid w:val="00E44FC9"/>
    <w:rsid w:val="00E4502C"/>
    <w:rsid w:val="00E452F4"/>
    <w:rsid w:val="00E45586"/>
    <w:rsid w:val="00E456B8"/>
    <w:rsid w:val="00E4576E"/>
    <w:rsid w:val="00E45E53"/>
    <w:rsid w:val="00E4627F"/>
    <w:rsid w:val="00E46351"/>
    <w:rsid w:val="00E46FFD"/>
    <w:rsid w:val="00E47067"/>
    <w:rsid w:val="00E470BB"/>
    <w:rsid w:val="00E477A4"/>
    <w:rsid w:val="00E4795C"/>
    <w:rsid w:val="00E479F7"/>
    <w:rsid w:val="00E47D2B"/>
    <w:rsid w:val="00E502EC"/>
    <w:rsid w:val="00E505E4"/>
    <w:rsid w:val="00E516D0"/>
    <w:rsid w:val="00E5199D"/>
    <w:rsid w:val="00E51DD4"/>
    <w:rsid w:val="00E51ED2"/>
    <w:rsid w:val="00E52318"/>
    <w:rsid w:val="00E52691"/>
    <w:rsid w:val="00E52B1D"/>
    <w:rsid w:val="00E5323C"/>
    <w:rsid w:val="00E538DC"/>
    <w:rsid w:val="00E53A8C"/>
    <w:rsid w:val="00E53D4D"/>
    <w:rsid w:val="00E54069"/>
    <w:rsid w:val="00E544F5"/>
    <w:rsid w:val="00E549E1"/>
    <w:rsid w:val="00E54C6C"/>
    <w:rsid w:val="00E55A72"/>
    <w:rsid w:val="00E56753"/>
    <w:rsid w:val="00E568EB"/>
    <w:rsid w:val="00E56C83"/>
    <w:rsid w:val="00E56EA2"/>
    <w:rsid w:val="00E577FB"/>
    <w:rsid w:val="00E57B6A"/>
    <w:rsid w:val="00E6005F"/>
    <w:rsid w:val="00E60431"/>
    <w:rsid w:val="00E60C02"/>
    <w:rsid w:val="00E60CF5"/>
    <w:rsid w:val="00E60EB7"/>
    <w:rsid w:val="00E60F86"/>
    <w:rsid w:val="00E61211"/>
    <w:rsid w:val="00E612D8"/>
    <w:rsid w:val="00E616BB"/>
    <w:rsid w:val="00E61949"/>
    <w:rsid w:val="00E624D1"/>
    <w:rsid w:val="00E62A30"/>
    <w:rsid w:val="00E62FAB"/>
    <w:rsid w:val="00E63484"/>
    <w:rsid w:val="00E637BB"/>
    <w:rsid w:val="00E63BAB"/>
    <w:rsid w:val="00E64064"/>
    <w:rsid w:val="00E6408B"/>
    <w:rsid w:val="00E64D0B"/>
    <w:rsid w:val="00E64F85"/>
    <w:rsid w:val="00E656F6"/>
    <w:rsid w:val="00E658A8"/>
    <w:rsid w:val="00E65A90"/>
    <w:rsid w:val="00E65C7C"/>
    <w:rsid w:val="00E65CBF"/>
    <w:rsid w:val="00E66080"/>
    <w:rsid w:val="00E666BD"/>
    <w:rsid w:val="00E66AC6"/>
    <w:rsid w:val="00E66B0C"/>
    <w:rsid w:val="00E66C70"/>
    <w:rsid w:val="00E670C1"/>
    <w:rsid w:val="00E672E6"/>
    <w:rsid w:val="00E674A8"/>
    <w:rsid w:val="00E67579"/>
    <w:rsid w:val="00E675A6"/>
    <w:rsid w:val="00E67792"/>
    <w:rsid w:val="00E67ADA"/>
    <w:rsid w:val="00E67D60"/>
    <w:rsid w:val="00E67E28"/>
    <w:rsid w:val="00E701D7"/>
    <w:rsid w:val="00E708F1"/>
    <w:rsid w:val="00E7128F"/>
    <w:rsid w:val="00E71546"/>
    <w:rsid w:val="00E71695"/>
    <w:rsid w:val="00E71751"/>
    <w:rsid w:val="00E7182B"/>
    <w:rsid w:val="00E72184"/>
    <w:rsid w:val="00E722F0"/>
    <w:rsid w:val="00E72553"/>
    <w:rsid w:val="00E72734"/>
    <w:rsid w:val="00E73127"/>
    <w:rsid w:val="00E73CD5"/>
    <w:rsid w:val="00E73DD7"/>
    <w:rsid w:val="00E73E27"/>
    <w:rsid w:val="00E749A5"/>
    <w:rsid w:val="00E74B97"/>
    <w:rsid w:val="00E74BD4"/>
    <w:rsid w:val="00E74DB6"/>
    <w:rsid w:val="00E7534C"/>
    <w:rsid w:val="00E75449"/>
    <w:rsid w:val="00E75A09"/>
    <w:rsid w:val="00E764CE"/>
    <w:rsid w:val="00E7698C"/>
    <w:rsid w:val="00E77194"/>
    <w:rsid w:val="00E77AE2"/>
    <w:rsid w:val="00E77C33"/>
    <w:rsid w:val="00E77D98"/>
    <w:rsid w:val="00E77EB5"/>
    <w:rsid w:val="00E804C6"/>
    <w:rsid w:val="00E80585"/>
    <w:rsid w:val="00E80955"/>
    <w:rsid w:val="00E80BB5"/>
    <w:rsid w:val="00E80CD5"/>
    <w:rsid w:val="00E81461"/>
    <w:rsid w:val="00E816B1"/>
    <w:rsid w:val="00E81A16"/>
    <w:rsid w:val="00E81D19"/>
    <w:rsid w:val="00E81EA1"/>
    <w:rsid w:val="00E823D9"/>
    <w:rsid w:val="00E82A77"/>
    <w:rsid w:val="00E83039"/>
    <w:rsid w:val="00E831BA"/>
    <w:rsid w:val="00E8369D"/>
    <w:rsid w:val="00E83879"/>
    <w:rsid w:val="00E83981"/>
    <w:rsid w:val="00E83BDB"/>
    <w:rsid w:val="00E83CD5"/>
    <w:rsid w:val="00E83CDB"/>
    <w:rsid w:val="00E83E6D"/>
    <w:rsid w:val="00E84073"/>
    <w:rsid w:val="00E84293"/>
    <w:rsid w:val="00E8445A"/>
    <w:rsid w:val="00E8452A"/>
    <w:rsid w:val="00E845ED"/>
    <w:rsid w:val="00E84919"/>
    <w:rsid w:val="00E8572E"/>
    <w:rsid w:val="00E8591C"/>
    <w:rsid w:val="00E85988"/>
    <w:rsid w:val="00E85BFB"/>
    <w:rsid w:val="00E86037"/>
    <w:rsid w:val="00E86AC2"/>
    <w:rsid w:val="00E86B79"/>
    <w:rsid w:val="00E86BB0"/>
    <w:rsid w:val="00E87077"/>
    <w:rsid w:val="00E870A5"/>
    <w:rsid w:val="00E872E0"/>
    <w:rsid w:val="00E8774B"/>
    <w:rsid w:val="00E9001D"/>
    <w:rsid w:val="00E90550"/>
    <w:rsid w:val="00E9086A"/>
    <w:rsid w:val="00E908D5"/>
    <w:rsid w:val="00E90B51"/>
    <w:rsid w:val="00E90D53"/>
    <w:rsid w:val="00E90EA2"/>
    <w:rsid w:val="00E911B3"/>
    <w:rsid w:val="00E912F6"/>
    <w:rsid w:val="00E913ED"/>
    <w:rsid w:val="00E91755"/>
    <w:rsid w:val="00E91881"/>
    <w:rsid w:val="00E91A81"/>
    <w:rsid w:val="00E91ED3"/>
    <w:rsid w:val="00E926BC"/>
    <w:rsid w:val="00E931B1"/>
    <w:rsid w:val="00E931D2"/>
    <w:rsid w:val="00E933F2"/>
    <w:rsid w:val="00E93569"/>
    <w:rsid w:val="00E93A09"/>
    <w:rsid w:val="00E94452"/>
    <w:rsid w:val="00E947C6"/>
    <w:rsid w:val="00E9495C"/>
    <w:rsid w:val="00E9495E"/>
    <w:rsid w:val="00E94FC5"/>
    <w:rsid w:val="00E95C03"/>
    <w:rsid w:val="00E95F3A"/>
    <w:rsid w:val="00E969A4"/>
    <w:rsid w:val="00E96E5F"/>
    <w:rsid w:val="00E971FB"/>
    <w:rsid w:val="00E974CC"/>
    <w:rsid w:val="00E9768F"/>
    <w:rsid w:val="00E97823"/>
    <w:rsid w:val="00E97D6E"/>
    <w:rsid w:val="00EA00BB"/>
    <w:rsid w:val="00EA0643"/>
    <w:rsid w:val="00EA06E7"/>
    <w:rsid w:val="00EA07DD"/>
    <w:rsid w:val="00EA0B90"/>
    <w:rsid w:val="00EA0E5F"/>
    <w:rsid w:val="00EA0E8B"/>
    <w:rsid w:val="00EA0EBF"/>
    <w:rsid w:val="00EA11C6"/>
    <w:rsid w:val="00EA1506"/>
    <w:rsid w:val="00EA1629"/>
    <w:rsid w:val="00EA1F40"/>
    <w:rsid w:val="00EA1F9F"/>
    <w:rsid w:val="00EA243B"/>
    <w:rsid w:val="00EA25B2"/>
    <w:rsid w:val="00EA2C76"/>
    <w:rsid w:val="00EA2F70"/>
    <w:rsid w:val="00EA2FB2"/>
    <w:rsid w:val="00EA3214"/>
    <w:rsid w:val="00EA37DA"/>
    <w:rsid w:val="00EA3E29"/>
    <w:rsid w:val="00EA3E82"/>
    <w:rsid w:val="00EA3F1D"/>
    <w:rsid w:val="00EA438D"/>
    <w:rsid w:val="00EA45FA"/>
    <w:rsid w:val="00EA460E"/>
    <w:rsid w:val="00EA4875"/>
    <w:rsid w:val="00EA4943"/>
    <w:rsid w:val="00EA49DE"/>
    <w:rsid w:val="00EA4F99"/>
    <w:rsid w:val="00EA50C8"/>
    <w:rsid w:val="00EA5EAB"/>
    <w:rsid w:val="00EA694B"/>
    <w:rsid w:val="00EA69FA"/>
    <w:rsid w:val="00EA6C0D"/>
    <w:rsid w:val="00EA7415"/>
    <w:rsid w:val="00EA7BED"/>
    <w:rsid w:val="00EB02A3"/>
    <w:rsid w:val="00EB056C"/>
    <w:rsid w:val="00EB0ABD"/>
    <w:rsid w:val="00EB1005"/>
    <w:rsid w:val="00EB1247"/>
    <w:rsid w:val="00EB14CC"/>
    <w:rsid w:val="00EB1510"/>
    <w:rsid w:val="00EB1543"/>
    <w:rsid w:val="00EB15DD"/>
    <w:rsid w:val="00EB1744"/>
    <w:rsid w:val="00EB1C1B"/>
    <w:rsid w:val="00EB1CDF"/>
    <w:rsid w:val="00EB1E90"/>
    <w:rsid w:val="00EB20D1"/>
    <w:rsid w:val="00EB252F"/>
    <w:rsid w:val="00EB25EA"/>
    <w:rsid w:val="00EB2688"/>
    <w:rsid w:val="00EB2785"/>
    <w:rsid w:val="00EB2B3C"/>
    <w:rsid w:val="00EB2BE5"/>
    <w:rsid w:val="00EB302E"/>
    <w:rsid w:val="00EB3522"/>
    <w:rsid w:val="00EB3B34"/>
    <w:rsid w:val="00EB3D5D"/>
    <w:rsid w:val="00EB4396"/>
    <w:rsid w:val="00EB45D3"/>
    <w:rsid w:val="00EB4A64"/>
    <w:rsid w:val="00EB5183"/>
    <w:rsid w:val="00EB51A0"/>
    <w:rsid w:val="00EB51BF"/>
    <w:rsid w:val="00EB525A"/>
    <w:rsid w:val="00EB525C"/>
    <w:rsid w:val="00EB530C"/>
    <w:rsid w:val="00EB5C61"/>
    <w:rsid w:val="00EB5CBB"/>
    <w:rsid w:val="00EB5E36"/>
    <w:rsid w:val="00EB6018"/>
    <w:rsid w:val="00EB63D2"/>
    <w:rsid w:val="00EB6425"/>
    <w:rsid w:val="00EB655D"/>
    <w:rsid w:val="00EB6706"/>
    <w:rsid w:val="00EB6B31"/>
    <w:rsid w:val="00EB711F"/>
    <w:rsid w:val="00EB7A82"/>
    <w:rsid w:val="00EB7B37"/>
    <w:rsid w:val="00EC030F"/>
    <w:rsid w:val="00EC03A1"/>
    <w:rsid w:val="00EC08EE"/>
    <w:rsid w:val="00EC0ACB"/>
    <w:rsid w:val="00EC0E50"/>
    <w:rsid w:val="00EC0ED7"/>
    <w:rsid w:val="00EC14E7"/>
    <w:rsid w:val="00EC154F"/>
    <w:rsid w:val="00EC1DD6"/>
    <w:rsid w:val="00EC1ED4"/>
    <w:rsid w:val="00EC22FD"/>
    <w:rsid w:val="00EC236D"/>
    <w:rsid w:val="00EC2AF1"/>
    <w:rsid w:val="00EC2F36"/>
    <w:rsid w:val="00EC39D3"/>
    <w:rsid w:val="00EC3E71"/>
    <w:rsid w:val="00EC5072"/>
    <w:rsid w:val="00EC5538"/>
    <w:rsid w:val="00EC5A5B"/>
    <w:rsid w:val="00EC5B66"/>
    <w:rsid w:val="00EC5E59"/>
    <w:rsid w:val="00EC608A"/>
    <w:rsid w:val="00EC6242"/>
    <w:rsid w:val="00EC69E0"/>
    <w:rsid w:val="00EC6DB0"/>
    <w:rsid w:val="00EC6E96"/>
    <w:rsid w:val="00EC74E7"/>
    <w:rsid w:val="00EC74FB"/>
    <w:rsid w:val="00EC756C"/>
    <w:rsid w:val="00EC75E9"/>
    <w:rsid w:val="00ED0142"/>
    <w:rsid w:val="00ED02EC"/>
    <w:rsid w:val="00ED0B59"/>
    <w:rsid w:val="00ED1664"/>
    <w:rsid w:val="00ED189A"/>
    <w:rsid w:val="00ED1CDE"/>
    <w:rsid w:val="00ED1F07"/>
    <w:rsid w:val="00ED219C"/>
    <w:rsid w:val="00ED219E"/>
    <w:rsid w:val="00ED2366"/>
    <w:rsid w:val="00ED2367"/>
    <w:rsid w:val="00ED23A4"/>
    <w:rsid w:val="00ED2E98"/>
    <w:rsid w:val="00ED2FE1"/>
    <w:rsid w:val="00ED33C7"/>
    <w:rsid w:val="00ED34D5"/>
    <w:rsid w:val="00ED354A"/>
    <w:rsid w:val="00ED3635"/>
    <w:rsid w:val="00ED37C2"/>
    <w:rsid w:val="00ED38B7"/>
    <w:rsid w:val="00ED3EBE"/>
    <w:rsid w:val="00ED422B"/>
    <w:rsid w:val="00ED454E"/>
    <w:rsid w:val="00ED4581"/>
    <w:rsid w:val="00ED4721"/>
    <w:rsid w:val="00ED4798"/>
    <w:rsid w:val="00ED4DA9"/>
    <w:rsid w:val="00ED5D3D"/>
    <w:rsid w:val="00ED644D"/>
    <w:rsid w:val="00ED6E99"/>
    <w:rsid w:val="00ED7159"/>
    <w:rsid w:val="00ED746F"/>
    <w:rsid w:val="00ED7540"/>
    <w:rsid w:val="00ED782E"/>
    <w:rsid w:val="00ED7B36"/>
    <w:rsid w:val="00ED7E5B"/>
    <w:rsid w:val="00EE06FE"/>
    <w:rsid w:val="00EE0F5A"/>
    <w:rsid w:val="00EE12A5"/>
    <w:rsid w:val="00EE13DD"/>
    <w:rsid w:val="00EE1871"/>
    <w:rsid w:val="00EE1B81"/>
    <w:rsid w:val="00EE2027"/>
    <w:rsid w:val="00EE253E"/>
    <w:rsid w:val="00EE28F4"/>
    <w:rsid w:val="00EE2B50"/>
    <w:rsid w:val="00EE2B5D"/>
    <w:rsid w:val="00EE3B36"/>
    <w:rsid w:val="00EE42D9"/>
    <w:rsid w:val="00EE4445"/>
    <w:rsid w:val="00EE4500"/>
    <w:rsid w:val="00EE4AE1"/>
    <w:rsid w:val="00EE5004"/>
    <w:rsid w:val="00EE558C"/>
    <w:rsid w:val="00EE56A3"/>
    <w:rsid w:val="00EE58C6"/>
    <w:rsid w:val="00EE64B8"/>
    <w:rsid w:val="00EE653C"/>
    <w:rsid w:val="00EE6633"/>
    <w:rsid w:val="00EE6A82"/>
    <w:rsid w:val="00EE6AA8"/>
    <w:rsid w:val="00EE6BB4"/>
    <w:rsid w:val="00EE6F00"/>
    <w:rsid w:val="00EE6FFC"/>
    <w:rsid w:val="00EE762A"/>
    <w:rsid w:val="00EE76A2"/>
    <w:rsid w:val="00EE7EF9"/>
    <w:rsid w:val="00EF00DB"/>
    <w:rsid w:val="00EF03BE"/>
    <w:rsid w:val="00EF0721"/>
    <w:rsid w:val="00EF0B08"/>
    <w:rsid w:val="00EF0B75"/>
    <w:rsid w:val="00EF0D86"/>
    <w:rsid w:val="00EF100B"/>
    <w:rsid w:val="00EF1894"/>
    <w:rsid w:val="00EF1992"/>
    <w:rsid w:val="00EF1D4F"/>
    <w:rsid w:val="00EF1E53"/>
    <w:rsid w:val="00EF2064"/>
    <w:rsid w:val="00EF29CF"/>
    <w:rsid w:val="00EF2F75"/>
    <w:rsid w:val="00EF324A"/>
    <w:rsid w:val="00EF38B3"/>
    <w:rsid w:val="00EF3EAB"/>
    <w:rsid w:val="00EF489A"/>
    <w:rsid w:val="00EF4B1B"/>
    <w:rsid w:val="00EF4D03"/>
    <w:rsid w:val="00EF50C6"/>
    <w:rsid w:val="00EF5265"/>
    <w:rsid w:val="00EF5761"/>
    <w:rsid w:val="00EF5E94"/>
    <w:rsid w:val="00EF6730"/>
    <w:rsid w:val="00EF679C"/>
    <w:rsid w:val="00EF6A17"/>
    <w:rsid w:val="00EF6AAB"/>
    <w:rsid w:val="00EF6C37"/>
    <w:rsid w:val="00F000F0"/>
    <w:rsid w:val="00F003DA"/>
    <w:rsid w:val="00F004DD"/>
    <w:rsid w:val="00F00509"/>
    <w:rsid w:val="00F0056A"/>
    <w:rsid w:val="00F0071A"/>
    <w:rsid w:val="00F00A09"/>
    <w:rsid w:val="00F00A0A"/>
    <w:rsid w:val="00F00C71"/>
    <w:rsid w:val="00F00FD5"/>
    <w:rsid w:val="00F010CB"/>
    <w:rsid w:val="00F01390"/>
    <w:rsid w:val="00F01BBD"/>
    <w:rsid w:val="00F01F24"/>
    <w:rsid w:val="00F03136"/>
    <w:rsid w:val="00F03A09"/>
    <w:rsid w:val="00F03C31"/>
    <w:rsid w:val="00F04343"/>
    <w:rsid w:val="00F048B8"/>
    <w:rsid w:val="00F04BA1"/>
    <w:rsid w:val="00F05050"/>
    <w:rsid w:val="00F0516A"/>
    <w:rsid w:val="00F05242"/>
    <w:rsid w:val="00F05346"/>
    <w:rsid w:val="00F05385"/>
    <w:rsid w:val="00F0550F"/>
    <w:rsid w:val="00F0566E"/>
    <w:rsid w:val="00F05950"/>
    <w:rsid w:val="00F0674F"/>
    <w:rsid w:val="00F06A6A"/>
    <w:rsid w:val="00F06FE6"/>
    <w:rsid w:val="00F0725D"/>
    <w:rsid w:val="00F07892"/>
    <w:rsid w:val="00F078F7"/>
    <w:rsid w:val="00F07F96"/>
    <w:rsid w:val="00F07FF8"/>
    <w:rsid w:val="00F103E7"/>
    <w:rsid w:val="00F10B91"/>
    <w:rsid w:val="00F10C11"/>
    <w:rsid w:val="00F10E11"/>
    <w:rsid w:val="00F10E1E"/>
    <w:rsid w:val="00F11049"/>
    <w:rsid w:val="00F11334"/>
    <w:rsid w:val="00F117D6"/>
    <w:rsid w:val="00F11A88"/>
    <w:rsid w:val="00F11EF1"/>
    <w:rsid w:val="00F11F04"/>
    <w:rsid w:val="00F11F96"/>
    <w:rsid w:val="00F11FBA"/>
    <w:rsid w:val="00F12607"/>
    <w:rsid w:val="00F1293F"/>
    <w:rsid w:val="00F12EEF"/>
    <w:rsid w:val="00F1306F"/>
    <w:rsid w:val="00F13421"/>
    <w:rsid w:val="00F1373F"/>
    <w:rsid w:val="00F139EB"/>
    <w:rsid w:val="00F13CFA"/>
    <w:rsid w:val="00F13F25"/>
    <w:rsid w:val="00F1412D"/>
    <w:rsid w:val="00F14ADD"/>
    <w:rsid w:val="00F14B48"/>
    <w:rsid w:val="00F14F3E"/>
    <w:rsid w:val="00F15118"/>
    <w:rsid w:val="00F1524B"/>
    <w:rsid w:val="00F1525E"/>
    <w:rsid w:val="00F1528B"/>
    <w:rsid w:val="00F15294"/>
    <w:rsid w:val="00F15367"/>
    <w:rsid w:val="00F155FF"/>
    <w:rsid w:val="00F15643"/>
    <w:rsid w:val="00F15A0E"/>
    <w:rsid w:val="00F15B89"/>
    <w:rsid w:val="00F16437"/>
    <w:rsid w:val="00F164AC"/>
    <w:rsid w:val="00F16AB7"/>
    <w:rsid w:val="00F17288"/>
    <w:rsid w:val="00F1768F"/>
    <w:rsid w:val="00F179CF"/>
    <w:rsid w:val="00F17AEC"/>
    <w:rsid w:val="00F17C00"/>
    <w:rsid w:val="00F17C67"/>
    <w:rsid w:val="00F17D2D"/>
    <w:rsid w:val="00F17D57"/>
    <w:rsid w:val="00F17FA5"/>
    <w:rsid w:val="00F201A8"/>
    <w:rsid w:val="00F2082C"/>
    <w:rsid w:val="00F20A25"/>
    <w:rsid w:val="00F20CBA"/>
    <w:rsid w:val="00F20D4C"/>
    <w:rsid w:val="00F20D60"/>
    <w:rsid w:val="00F21078"/>
    <w:rsid w:val="00F2159D"/>
    <w:rsid w:val="00F21A2B"/>
    <w:rsid w:val="00F21FB2"/>
    <w:rsid w:val="00F2273A"/>
    <w:rsid w:val="00F227F7"/>
    <w:rsid w:val="00F22CA7"/>
    <w:rsid w:val="00F22D35"/>
    <w:rsid w:val="00F23547"/>
    <w:rsid w:val="00F239D9"/>
    <w:rsid w:val="00F23BD2"/>
    <w:rsid w:val="00F24065"/>
    <w:rsid w:val="00F24A7A"/>
    <w:rsid w:val="00F250EF"/>
    <w:rsid w:val="00F25676"/>
    <w:rsid w:val="00F25963"/>
    <w:rsid w:val="00F261F4"/>
    <w:rsid w:val="00F26932"/>
    <w:rsid w:val="00F26E8A"/>
    <w:rsid w:val="00F27066"/>
    <w:rsid w:val="00F27091"/>
    <w:rsid w:val="00F2721D"/>
    <w:rsid w:val="00F2745A"/>
    <w:rsid w:val="00F27515"/>
    <w:rsid w:val="00F27861"/>
    <w:rsid w:val="00F27E93"/>
    <w:rsid w:val="00F30033"/>
    <w:rsid w:val="00F300E9"/>
    <w:rsid w:val="00F301E3"/>
    <w:rsid w:val="00F3051E"/>
    <w:rsid w:val="00F30E15"/>
    <w:rsid w:val="00F30FDC"/>
    <w:rsid w:val="00F31AD1"/>
    <w:rsid w:val="00F31D6D"/>
    <w:rsid w:val="00F31E5F"/>
    <w:rsid w:val="00F32051"/>
    <w:rsid w:val="00F324A9"/>
    <w:rsid w:val="00F3275A"/>
    <w:rsid w:val="00F33002"/>
    <w:rsid w:val="00F330D5"/>
    <w:rsid w:val="00F335DD"/>
    <w:rsid w:val="00F33977"/>
    <w:rsid w:val="00F33984"/>
    <w:rsid w:val="00F33E3D"/>
    <w:rsid w:val="00F33EEF"/>
    <w:rsid w:val="00F33F2C"/>
    <w:rsid w:val="00F33F74"/>
    <w:rsid w:val="00F340BE"/>
    <w:rsid w:val="00F34683"/>
    <w:rsid w:val="00F349DD"/>
    <w:rsid w:val="00F34A0B"/>
    <w:rsid w:val="00F34D56"/>
    <w:rsid w:val="00F34EAF"/>
    <w:rsid w:val="00F351B4"/>
    <w:rsid w:val="00F359F4"/>
    <w:rsid w:val="00F35CDB"/>
    <w:rsid w:val="00F35EF3"/>
    <w:rsid w:val="00F35F79"/>
    <w:rsid w:val="00F36567"/>
    <w:rsid w:val="00F36879"/>
    <w:rsid w:val="00F36912"/>
    <w:rsid w:val="00F36B9D"/>
    <w:rsid w:val="00F36E43"/>
    <w:rsid w:val="00F371E1"/>
    <w:rsid w:val="00F37584"/>
    <w:rsid w:val="00F378D4"/>
    <w:rsid w:val="00F37C2A"/>
    <w:rsid w:val="00F37C74"/>
    <w:rsid w:val="00F40172"/>
    <w:rsid w:val="00F40465"/>
    <w:rsid w:val="00F40D04"/>
    <w:rsid w:val="00F4130A"/>
    <w:rsid w:val="00F41E79"/>
    <w:rsid w:val="00F42534"/>
    <w:rsid w:val="00F42770"/>
    <w:rsid w:val="00F427D2"/>
    <w:rsid w:val="00F42AF9"/>
    <w:rsid w:val="00F42BD4"/>
    <w:rsid w:val="00F43B4D"/>
    <w:rsid w:val="00F4427E"/>
    <w:rsid w:val="00F4456C"/>
    <w:rsid w:val="00F44C33"/>
    <w:rsid w:val="00F454B4"/>
    <w:rsid w:val="00F45501"/>
    <w:rsid w:val="00F456EF"/>
    <w:rsid w:val="00F46059"/>
    <w:rsid w:val="00F475F8"/>
    <w:rsid w:val="00F478EF"/>
    <w:rsid w:val="00F479A4"/>
    <w:rsid w:val="00F47FEF"/>
    <w:rsid w:val="00F50998"/>
    <w:rsid w:val="00F50AB7"/>
    <w:rsid w:val="00F50CA9"/>
    <w:rsid w:val="00F515B8"/>
    <w:rsid w:val="00F51C4E"/>
    <w:rsid w:val="00F51C9F"/>
    <w:rsid w:val="00F52165"/>
    <w:rsid w:val="00F5287E"/>
    <w:rsid w:val="00F52AA0"/>
    <w:rsid w:val="00F52AA8"/>
    <w:rsid w:val="00F545C3"/>
    <w:rsid w:val="00F5483B"/>
    <w:rsid w:val="00F54ACD"/>
    <w:rsid w:val="00F54C3D"/>
    <w:rsid w:val="00F5516C"/>
    <w:rsid w:val="00F55205"/>
    <w:rsid w:val="00F55281"/>
    <w:rsid w:val="00F55A47"/>
    <w:rsid w:val="00F55B0D"/>
    <w:rsid w:val="00F55DFE"/>
    <w:rsid w:val="00F5600C"/>
    <w:rsid w:val="00F563DA"/>
    <w:rsid w:val="00F5676B"/>
    <w:rsid w:val="00F56DEE"/>
    <w:rsid w:val="00F57057"/>
    <w:rsid w:val="00F57317"/>
    <w:rsid w:val="00F57608"/>
    <w:rsid w:val="00F57679"/>
    <w:rsid w:val="00F60AED"/>
    <w:rsid w:val="00F60B48"/>
    <w:rsid w:val="00F612A9"/>
    <w:rsid w:val="00F61D06"/>
    <w:rsid w:val="00F6217F"/>
    <w:rsid w:val="00F6254C"/>
    <w:rsid w:val="00F632B7"/>
    <w:rsid w:val="00F63533"/>
    <w:rsid w:val="00F63A2F"/>
    <w:rsid w:val="00F63B7D"/>
    <w:rsid w:val="00F645BF"/>
    <w:rsid w:val="00F653D8"/>
    <w:rsid w:val="00F65695"/>
    <w:rsid w:val="00F661CA"/>
    <w:rsid w:val="00F67540"/>
    <w:rsid w:val="00F67DDA"/>
    <w:rsid w:val="00F67E3C"/>
    <w:rsid w:val="00F7020E"/>
    <w:rsid w:val="00F704E8"/>
    <w:rsid w:val="00F70613"/>
    <w:rsid w:val="00F706E5"/>
    <w:rsid w:val="00F7076D"/>
    <w:rsid w:val="00F70A43"/>
    <w:rsid w:val="00F70C43"/>
    <w:rsid w:val="00F70C8B"/>
    <w:rsid w:val="00F70CDC"/>
    <w:rsid w:val="00F71489"/>
    <w:rsid w:val="00F715E6"/>
    <w:rsid w:val="00F71650"/>
    <w:rsid w:val="00F7225A"/>
    <w:rsid w:val="00F72852"/>
    <w:rsid w:val="00F72863"/>
    <w:rsid w:val="00F72A25"/>
    <w:rsid w:val="00F734FD"/>
    <w:rsid w:val="00F736A6"/>
    <w:rsid w:val="00F73898"/>
    <w:rsid w:val="00F73938"/>
    <w:rsid w:val="00F73984"/>
    <w:rsid w:val="00F74CF2"/>
    <w:rsid w:val="00F74F32"/>
    <w:rsid w:val="00F74FEF"/>
    <w:rsid w:val="00F7524E"/>
    <w:rsid w:val="00F75781"/>
    <w:rsid w:val="00F75A90"/>
    <w:rsid w:val="00F76288"/>
    <w:rsid w:val="00F7631F"/>
    <w:rsid w:val="00F763B5"/>
    <w:rsid w:val="00F763EE"/>
    <w:rsid w:val="00F768D3"/>
    <w:rsid w:val="00F77008"/>
    <w:rsid w:val="00F7720A"/>
    <w:rsid w:val="00F772CB"/>
    <w:rsid w:val="00F77550"/>
    <w:rsid w:val="00F77693"/>
    <w:rsid w:val="00F8012D"/>
    <w:rsid w:val="00F803EA"/>
    <w:rsid w:val="00F806DE"/>
    <w:rsid w:val="00F80B58"/>
    <w:rsid w:val="00F81051"/>
    <w:rsid w:val="00F8142D"/>
    <w:rsid w:val="00F81570"/>
    <w:rsid w:val="00F81963"/>
    <w:rsid w:val="00F81AF6"/>
    <w:rsid w:val="00F82692"/>
    <w:rsid w:val="00F82885"/>
    <w:rsid w:val="00F82DD6"/>
    <w:rsid w:val="00F834B5"/>
    <w:rsid w:val="00F839DF"/>
    <w:rsid w:val="00F83A0D"/>
    <w:rsid w:val="00F83F14"/>
    <w:rsid w:val="00F84391"/>
    <w:rsid w:val="00F8447B"/>
    <w:rsid w:val="00F845C3"/>
    <w:rsid w:val="00F84896"/>
    <w:rsid w:val="00F848BE"/>
    <w:rsid w:val="00F84D1E"/>
    <w:rsid w:val="00F84DCD"/>
    <w:rsid w:val="00F84E99"/>
    <w:rsid w:val="00F85034"/>
    <w:rsid w:val="00F851CD"/>
    <w:rsid w:val="00F85289"/>
    <w:rsid w:val="00F8538B"/>
    <w:rsid w:val="00F85D2E"/>
    <w:rsid w:val="00F85FB8"/>
    <w:rsid w:val="00F86303"/>
    <w:rsid w:val="00F865F1"/>
    <w:rsid w:val="00F866C7"/>
    <w:rsid w:val="00F8681A"/>
    <w:rsid w:val="00F86841"/>
    <w:rsid w:val="00F87698"/>
    <w:rsid w:val="00F8781B"/>
    <w:rsid w:val="00F879E9"/>
    <w:rsid w:val="00F91180"/>
    <w:rsid w:val="00F91C14"/>
    <w:rsid w:val="00F91F96"/>
    <w:rsid w:val="00F92259"/>
    <w:rsid w:val="00F92370"/>
    <w:rsid w:val="00F92477"/>
    <w:rsid w:val="00F92744"/>
    <w:rsid w:val="00F92FE1"/>
    <w:rsid w:val="00F932B8"/>
    <w:rsid w:val="00F933F9"/>
    <w:rsid w:val="00F93512"/>
    <w:rsid w:val="00F937A7"/>
    <w:rsid w:val="00F93810"/>
    <w:rsid w:val="00F93AAB"/>
    <w:rsid w:val="00F93F84"/>
    <w:rsid w:val="00F942E7"/>
    <w:rsid w:val="00F94377"/>
    <w:rsid w:val="00F94752"/>
    <w:rsid w:val="00F948C2"/>
    <w:rsid w:val="00F94932"/>
    <w:rsid w:val="00F94FF8"/>
    <w:rsid w:val="00F95410"/>
    <w:rsid w:val="00F95737"/>
    <w:rsid w:val="00F95776"/>
    <w:rsid w:val="00F95E70"/>
    <w:rsid w:val="00F96141"/>
    <w:rsid w:val="00F961C4"/>
    <w:rsid w:val="00F9623D"/>
    <w:rsid w:val="00F9658D"/>
    <w:rsid w:val="00F96705"/>
    <w:rsid w:val="00F96B1E"/>
    <w:rsid w:val="00F96FB3"/>
    <w:rsid w:val="00F973C0"/>
    <w:rsid w:val="00F97586"/>
    <w:rsid w:val="00F97D7D"/>
    <w:rsid w:val="00FA01DF"/>
    <w:rsid w:val="00FA0785"/>
    <w:rsid w:val="00FA0AF3"/>
    <w:rsid w:val="00FA0B11"/>
    <w:rsid w:val="00FA0D39"/>
    <w:rsid w:val="00FA0FC7"/>
    <w:rsid w:val="00FA105E"/>
    <w:rsid w:val="00FA19D4"/>
    <w:rsid w:val="00FA1D9F"/>
    <w:rsid w:val="00FA1E6F"/>
    <w:rsid w:val="00FA1F40"/>
    <w:rsid w:val="00FA2221"/>
    <w:rsid w:val="00FA2372"/>
    <w:rsid w:val="00FA2423"/>
    <w:rsid w:val="00FA27F5"/>
    <w:rsid w:val="00FA2A9C"/>
    <w:rsid w:val="00FA2AD2"/>
    <w:rsid w:val="00FA2E62"/>
    <w:rsid w:val="00FA32D5"/>
    <w:rsid w:val="00FA3FCB"/>
    <w:rsid w:val="00FA4422"/>
    <w:rsid w:val="00FA49EF"/>
    <w:rsid w:val="00FA4E76"/>
    <w:rsid w:val="00FA56CE"/>
    <w:rsid w:val="00FA59E9"/>
    <w:rsid w:val="00FA5A02"/>
    <w:rsid w:val="00FA6224"/>
    <w:rsid w:val="00FA6293"/>
    <w:rsid w:val="00FA64FC"/>
    <w:rsid w:val="00FA6B7A"/>
    <w:rsid w:val="00FA6E1C"/>
    <w:rsid w:val="00FA7039"/>
    <w:rsid w:val="00FA71A9"/>
    <w:rsid w:val="00FA72CD"/>
    <w:rsid w:val="00FA7312"/>
    <w:rsid w:val="00FA73E5"/>
    <w:rsid w:val="00FA76F1"/>
    <w:rsid w:val="00FA7707"/>
    <w:rsid w:val="00FA770C"/>
    <w:rsid w:val="00FA781B"/>
    <w:rsid w:val="00FA789B"/>
    <w:rsid w:val="00FA7980"/>
    <w:rsid w:val="00FB0060"/>
    <w:rsid w:val="00FB0178"/>
    <w:rsid w:val="00FB05BE"/>
    <w:rsid w:val="00FB0CCE"/>
    <w:rsid w:val="00FB14AE"/>
    <w:rsid w:val="00FB1721"/>
    <w:rsid w:val="00FB18CA"/>
    <w:rsid w:val="00FB1BF2"/>
    <w:rsid w:val="00FB1C42"/>
    <w:rsid w:val="00FB1DBE"/>
    <w:rsid w:val="00FB295D"/>
    <w:rsid w:val="00FB2BB6"/>
    <w:rsid w:val="00FB2DD4"/>
    <w:rsid w:val="00FB3616"/>
    <w:rsid w:val="00FB4949"/>
    <w:rsid w:val="00FB4A53"/>
    <w:rsid w:val="00FB4DB1"/>
    <w:rsid w:val="00FB4E24"/>
    <w:rsid w:val="00FB54AB"/>
    <w:rsid w:val="00FB562E"/>
    <w:rsid w:val="00FB5839"/>
    <w:rsid w:val="00FB58DA"/>
    <w:rsid w:val="00FB59D7"/>
    <w:rsid w:val="00FB5FE3"/>
    <w:rsid w:val="00FB5FEF"/>
    <w:rsid w:val="00FB6BB9"/>
    <w:rsid w:val="00FB6C3E"/>
    <w:rsid w:val="00FB6CF3"/>
    <w:rsid w:val="00FB6E72"/>
    <w:rsid w:val="00FB7290"/>
    <w:rsid w:val="00FB7955"/>
    <w:rsid w:val="00FC0660"/>
    <w:rsid w:val="00FC1290"/>
    <w:rsid w:val="00FC1635"/>
    <w:rsid w:val="00FC1795"/>
    <w:rsid w:val="00FC294A"/>
    <w:rsid w:val="00FC2A27"/>
    <w:rsid w:val="00FC337A"/>
    <w:rsid w:val="00FC361C"/>
    <w:rsid w:val="00FC3F3D"/>
    <w:rsid w:val="00FC41B3"/>
    <w:rsid w:val="00FC45B5"/>
    <w:rsid w:val="00FC5126"/>
    <w:rsid w:val="00FC51C6"/>
    <w:rsid w:val="00FC52D3"/>
    <w:rsid w:val="00FC53DE"/>
    <w:rsid w:val="00FC5E78"/>
    <w:rsid w:val="00FC7426"/>
    <w:rsid w:val="00FC7671"/>
    <w:rsid w:val="00FC76A8"/>
    <w:rsid w:val="00FC7BB4"/>
    <w:rsid w:val="00FC7BE3"/>
    <w:rsid w:val="00FD040B"/>
    <w:rsid w:val="00FD08C7"/>
    <w:rsid w:val="00FD0964"/>
    <w:rsid w:val="00FD151D"/>
    <w:rsid w:val="00FD171C"/>
    <w:rsid w:val="00FD1A93"/>
    <w:rsid w:val="00FD297D"/>
    <w:rsid w:val="00FD30D1"/>
    <w:rsid w:val="00FD335C"/>
    <w:rsid w:val="00FD36F1"/>
    <w:rsid w:val="00FD379A"/>
    <w:rsid w:val="00FD39B1"/>
    <w:rsid w:val="00FD3F28"/>
    <w:rsid w:val="00FD430B"/>
    <w:rsid w:val="00FD4668"/>
    <w:rsid w:val="00FD49B3"/>
    <w:rsid w:val="00FD49F0"/>
    <w:rsid w:val="00FD4F48"/>
    <w:rsid w:val="00FD517B"/>
    <w:rsid w:val="00FD5228"/>
    <w:rsid w:val="00FD525F"/>
    <w:rsid w:val="00FD536F"/>
    <w:rsid w:val="00FD5383"/>
    <w:rsid w:val="00FD5602"/>
    <w:rsid w:val="00FD5797"/>
    <w:rsid w:val="00FD591C"/>
    <w:rsid w:val="00FD5BBF"/>
    <w:rsid w:val="00FD602C"/>
    <w:rsid w:val="00FD6532"/>
    <w:rsid w:val="00FD661F"/>
    <w:rsid w:val="00FD68C3"/>
    <w:rsid w:val="00FD74E9"/>
    <w:rsid w:val="00FD7C21"/>
    <w:rsid w:val="00FD7C49"/>
    <w:rsid w:val="00FE0B79"/>
    <w:rsid w:val="00FE0D88"/>
    <w:rsid w:val="00FE0EDC"/>
    <w:rsid w:val="00FE0F36"/>
    <w:rsid w:val="00FE1A34"/>
    <w:rsid w:val="00FE2390"/>
    <w:rsid w:val="00FE289A"/>
    <w:rsid w:val="00FE2CA6"/>
    <w:rsid w:val="00FE2E2E"/>
    <w:rsid w:val="00FE2EA6"/>
    <w:rsid w:val="00FE3250"/>
    <w:rsid w:val="00FE37A3"/>
    <w:rsid w:val="00FE398B"/>
    <w:rsid w:val="00FE3BA6"/>
    <w:rsid w:val="00FE412A"/>
    <w:rsid w:val="00FE473D"/>
    <w:rsid w:val="00FE4E49"/>
    <w:rsid w:val="00FE50F0"/>
    <w:rsid w:val="00FE5679"/>
    <w:rsid w:val="00FE572B"/>
    <w:rsid w:val="00FE5D9E"/>
    <w:rsid w:val="00FE5DCD"/>
    <w:rsid w:val="00FE66BC"/>
    <w:rsid w:val="00FE7140"/>
    <w:rsid w:val="00FE7779"/>
    <w:rsid w:val="00FE7B6F"/>
    <w:rsid w:val="00FE7BCD"/>
    <w:rsid w:val="00FE7C6A"/>
    <w:rsid w:val="00FE7CFF"/>
    <w:rsid w:val="00FE7F9E"/>
    <w:rsid w:val="00FF0CA6"/>
    <w:rsid w:val="00FF0CD6"/>
    <w:rsid w:val="00FF1103"/>
    <w:rsid w:val="00FF1A48"/>
    <w:rsid w:val="00FF1E06"/>
    <w:rsid w:val="00FF25CE"/>
    <w:rsid w:val="00FF27A5"/>
    <w:rsid w:val="00FF2FDF"/>
    <w:rsid w:val="00FF3634"/>
    <w:rsid w:val="00FF374B"/>
    <w:rsid w:val="00FF3ABF"/>
    <w:rsid w:val="00FF4220"/>
    <w:rsid w:val="00FF4948"/>
    <w:rsid w:val="00FF4992"/>
    <w:rsid w:val="00FF4A5F"/>
    <w:rsid w:val="00FF4B93"/>
    <w:rsid w:val="00FF52EA"/>
    <w:rsid w:val="00FF530A"/>
    <w:rsid w:val="00FF57C5"/>
    <w:rsid w:val="00FF58BC"/>
    <w:rsid w:val="00FF5A04"/>
    <w:rsid w:val="00FF5DBA"/>
    <w:rsid w:val="00FF5F3D"/>
    <w:rsid w:val="00FF608A"/>
    <w:rsid w:val="00FF6852"/>
    <w:rsid w:val="00FF6931"/>
    <w:rsid w:val="00FF6CA6"/>
    <w:rsid w:val="00FF6D51"/>
    <w:rsid w:val="00FF6DCA"/>
    <w:rsid w:val="00FF6F51"/>
    <w:rsid w:val="00FF6F78"/>
    <w:rsid w:val="00FF6FB4"/>
    <w:rsid w:val="00FF6FB6"/>
    <w:rsid w:val="00FF7727"/>
    <w:rsid w:val="00FF7779"/>
    <w:rsid w:val="00FF78E6"/>
    <w:rsid w:val="00FF7F6D"/>
    <w:rsid w:val="01001699"/>
    <w:rsid w:val="01185032"/>
    <w:rsid w:val="0123260C"/>
    <w:rsid w:val="01263B3C"/>
    <w:rsid w:val="01484360"/>
    <w:rsid w:val="01591FD8"/>
    <w:rsid w:val="015A26CC"/>
    <w:rsid w:val="015B00C6"/>
    <w:rsid w:val="015F0BAA"/>
    <w:rsid w:val="01602DBD"/>
    <w:rsid w:val="016B310A"/>
    <w:rsid w:val="016E6D93"/>
    <w:rsid w:val="017B169F"/>
    <w:rsid w:val="017B681F"/>
    <w:rsid w:val="018B7622"/>
    <w:rsid w:val="019A528B"/>
    <w:rsid w:val="019F13FB"/>
    <w:rsid w:val="01B31F0F"/>
    <w:rsid w:val="01BD3B8A"/>
    <w:rsid w:val="01C56A7C"/>
    <w:rsid w:val="01D23D80"/>
    <w:rsid w:val="01DE2047"/>
    <w:rsid w:val="01E172E6"/>
    <w:rsid w:val="01E54B38"/>
    <w:rsid w:val="01F933F7"/>
    <w:rsid w:val="020353A4"/>
    <w:rsid w:val="02203E10"/>
    <w:rsid w:val="022530E5"/>
    <w:rsid w:val="022758C9"/>
    <w:rsid w:val="02577682"/>
    <w:rsid w:val="026C2703"/>
    <w:rsid w:val="02735091"/>
    <w:rsid w:val="027F10FA"/>
    <w:rsid w:val="02837EEC"/>
    <w:rsid w:val="02890EF4"/>
    <w:rsid w:val="028C374A"/>
    <w:rsid w:val="028C6273"/>
    <w:rsid w:val="029224F9"/>
    <w:rsid w:val="02966C1E"/>
    <w:rsid w:val="029C5D18"/>
    <w:rsid w:val="02B20F56"/>
    <w:rsid w:val="02B950D7"/>
    <w:rsid w:val="02BB2914"/>
    <w:rsid w:val="02BE4BC4"/>
    <w:rsid w:val="02CC07E0"/>
    <w:rsid w:val="02DC362D"/>
    <w:rsid w:val="02E601D6"/>
    <w:rsid w:val="03113B59"/>
    <w:rsid w:val="032557ED"/>
    <w:rsid w:val="032C35E3"/>
    <w:rsid w:val="03325E4B"/>
    <w:rsid w:val="03351B13"/>
    <w:rsid w:val="03464EBA"/>
    <w:rsid w:val="03496BE0"/>
    <w:rsid w:val="035006A0"/>
    <w:rsid w:val="03534733"/>
    <w:rsid w:val="035B357F"/>
    <w:rsid w:val="0365472D"/>
    <w:rsid w:val="038949BA"/>
    <w:rsid w:val="03AE05F1"/>
    <w:rsid w:val="03BC4342"/>
    <w:rsid w:val="03CA03CF"/>
    <w:rsid w:val="03CA7CBA"/>
    <w:rsid w:val="03CB15BE"/>
    <w:rsid w:val="03D12C9C"/>
    <w:rsid w:val="03D242A7"/>
    <w:rsid w:val="03E06FC7"/>
    <w:rsid w:val="03F93C8F"/>
    <w:rsid w:val="040A4D8A"/>
    <w:rsid w:val="04144C7D"/>
    <w:rsid w:val="041E7B49"/>
    <w:rsid w:val="04285A57"/>
    <w:rsid w:val="0446063F"/>
    <w:rsid w:val="04494993"/>
    <w:rsid w:val="045824E9"/>
    <w:rsid w:val="04637455"/>
    <w:rsid w:val="04647460"/>
    <w:rsid w:val="04681248"/>
    <w:rsid w:val="048321DE"/>
    <w:rsid w:val="0496748B"/>
    <w:rsid w:val="04AD6CE3"/>
    <w:rsid w:val="04C572B8"/>
    <w:rsid w:val="04C57C90"/>
    <w:rsid w:val="04C77A03"/>
    <w:rsid w:val="04CC50F4"/>
    <w:rsid w:val="04E742C1"/>
    <w:rsid w:val="04EC3A04"/>
    <w:rsid w:val="04EE1E1B"/>
    <w:rsid w:val="04EE3324"/>
    <w:rsid w:val="04EF4FE9"/>
    <w:rsid w:val="04F22865"/>
    <w:rsid w:val="04F509A1"/>
    <w:rsid w:val="04F81104"/>
    <w:rsid w:val="04FC74C1"/>
    <w:rsid w:val="05044C58"/>
    <w:rsid w:val="050551BB"/>
    <w:rsid w:val="050925F9"/>
    <w:rsid w:val="051619B2"/>
    <w:rsid w:val="0516513C"/>
    <w:rsid w:val="052A5638"/>
    <w:rsid w:val="05472ACC"/>
    <w:rsid w:val="055E1B00"/>
    <w:rsid w:val="055E791C"/>
    <w:rsid w:val="0565025D"/>
    <w:rsid w:val="05767DAB"/>
    <w:rsid w:val="057D5696"/>
    <w:rsid w:val="058C2FF6"/>
    <w:rsid w:val="05975995"/>
    <w:rsid w:val="05AF7898"/>
    <w:rsid w:val="05C8248C"/>
    <w:rsid w:val="05CF5E30"/>
    <w:rsid w:val="05D92A04"/>
    <w:rsid w:val="06082CFF"/>
    <w:rsid w:val="060C124F"/>
    <w:rsid w:val="060D55C7"/>
    <w:rsid w:val="060F3D44"/>
    <w:rsid w:val="06247323"/>
    <w:rsid w:val="06314F0B"/>
    <w:rsid w:val="06451A44"/>
    <w:rsid w:val="064609D1"/>
    <w:rsid w:val="065C2A75"/>
    <w:rsid w:val="06714604"/>
    <w:rsid w:val="06750E2A"/>
    <w:rsid w:val="06754199"/>
    <w:rsid w:val="0680376C"/>
    <w:rsid w:val="068902FC"/>
    <w:rsid w:val="068B4AD8"/>
    <w:rsid w:val="06AC332C"/>
    <w:rsid w:val="06EA6818"/>
    <w:rsid w:val="06EC337C"/>
    <w:rsid w:val="06F6371B"/>
    <w:rsid w:val="07023A5D"/>
    <w:rsid w:val="070A438E"/>
    <w:rsid w:val="071B0998"/>
    <w:rsid w:val="072A1480"/>
    <w:rsid w:val="07356C99"/>
    <w:rsid w:val="07442995"/>
    <w:rsid w:val="074A272E"/>
    <w:rsid w:val="07543823"/>
    <w:rsid w:val="075D16FF"/>
    <w:rsid w:val="076454E4"/>
    <w:rsid w:val="07667FF8"/>
    <w:rsid w:val="077056DA"/>
    <w:rsid w:val="077378BC"/>
    <w:rsid w:val="077655C3"/>
    <w:rsid w:val="077845AD"/>
    <w:rsid w:val="07924430"/>
    <w:rsid w:val="079744DF"/>
    <w:rsid w:val="079F0A22"/>
    <w:rsid w:val="07B57F5B"/>
    <w:rsid w:val="07B674AF"/>
    <w:rsid w:val="07BF1AAE"/>
    <w:rsid w:val="07D038D8"/>
    <w:rsid w:val="07D2131F"/>
    <w:rsid w:val="07E66343"/>
    <w:rsid w:val="08001ED3"/>
    <w:rsid w:val="08170E53"/>
    <w:rsid w:val="08265778"/>
    <w:rsid w:val="08431BE6"/>
    <w:rsid w:val="0853136A"/>
    <w:rsid w:val="08620452"/>
    <w:rsid w:val="089878D5"/>
    <w:rsid w:val="08AC7AFB"/>
    <w:rsid w:val="08BF6328"/>
    <w:rsid w:val="08CC6A89"/>
    <w:rsid w:val="08CF2AEA"/>
    <w:rsid w:val="08DD1EEE"/>
    <w:rsid w:val="08E603B2"/>
    <w:rsid w:val="08EA1CEA"/>
    <w:rsid w:val="08FB2ED6"/>
    <w:rsid w:val="08FD14CC"/>
    <w:rsid w:val="09037B27"/>
    <w:rsid w:val="09085909"/>
    <w:rsid w:val="0909111A"/>
    <w:rsid w:val="09262F10"/>
    <w:rsid w:val="092933DB"/>
    <w:rsid w:val="092D0FF9"/>
    <w:rsid w:val="092F69DB"/>
    <w:rsid w:val="0941577E"/>
    <w:rsid w:val="09424D7B"/>
    <w:rsid w:val="09504A18"/>
    <w:rsid w:val="0951061E"/>
    <w:rsid w:val="095B4567"/>
    <w:rsid w:val="097833BF"/>
    <w:rsid w:val="09826F96"/>
    <w:rsid w:val="098764DC"/>
    <w:rsid w:val="099717B1"/>
    <w:rsid w:val="09973BD4"/>
    <w:rsid w:val="09A65F51"/>
    <w:rsid w:val="09C971A6"/>
    <w:rsid w:val="09CD465D"/>
    <w:rsid w:val="09D26438"/>
    <w:rsid w:val="09D62776"/>
    <w:rsid w:val="09E23200"/>
    <w:rsid w:val="09E50C48"/>
    <w:rsid w:val="09EC7BBF"/>
    <w:rsid w:val="09F20008"/>
    <w:rsid w:val="09FF5BFE"/>
    <w:rsid w:val="0A09425A"/>
    <w:rsid w:val="0A192CCB"/>
    <w:rsid w:val="0A2A782F"/>
    <w:rsid w:val="0A5203F8"/>
    <w:rsid w:val="0A5273B8"/>
    <w:rsid w:val="0A5816EE"/>
    <w:rsid w:val="0A644749"/>
    <w:rsid w:val="0A67653C"/>
    <w:rsid w:val="0A743E26"/>
    <w:rsid w:val="0A744599"/>
    <w:rsid w:val="0A75580A"/>
    <w:rsid w:val="0A81069C"/>
    <w:rsid w:val="0A8E792F"/>
    <w:rsid w:val="0A91300F"/>
    <w:rsid w:val="0A930054"/>
    <w:rsid w:val="0AB50F6A"/>
    <w:rsid w:val="0ABB3181"/>
    <w:rsid w:val="0AD10309"/>
    <w:rsid w:val="0AE00B35"/>
    <w:rsid w:val="0AEC7610"/>
    <w:rsid w:val="0B087DB5"/>
    <w:rsid w:val="0B0D45D9"/>
    <w:rsid w:val="0B0E5CC9"/>
    <w:rsid w:val="0B237178"/>
    <w:rsid w:val="0B2E3009"/>
    <w:rsid w:val="0B403475"/>
    <w:rsid w:val="0B4D03A9"/>
    <w:rsid w:val="0B5340C9"/>
    <w:rsid w:val="0B632154"/>
    <w:rsid w:val="0B660DCC"/>
    <w:rsid w:val="0B732DCE"/>
    <w:rsid w:val="0B8534F9"/>
    <w:rsid w:val="0B88602F"/>
    <w:rsid w:val="0B9B0DA5"/>
    <w:rsid w:val="0B9F7A34"/>
    <w:rsid w:val="0BB81D43"/>
    <w:rsid w:val="0BBB0B98"/>
    <w:rsid w:val="0BCC5360"/>
    <w:rsid w:val="0BE31653"/>
    <w:rsid w:val="0BFD071F"/>
    <w:rsid w:val="0C041F89"/>
    <w:rsid w:val="0C071BAB"/>
    <w:rsid w:val="0C1375AE"/>
    <w:rsid w:val="0C1822DE"/>
    <w:rsid w:val="0C1B40EA"/>
    <w:rsid w:val="0C1B54B8"/>
    <w:rsid w:val="0C2C06BC"/>
    <w:rsid w:val="0C3004A3"/>
    <w:rsid w:val="0C4804AF"/>
    <w:rsid w:val="0C4C1BA0"/>
    <w:rsid w:val="0C751C9D"/>
    <w:rsid w:val="0C766269"/>
    <w:rsid w:val="0C87379A"/>
    <w:rsid w:val="0C9562FB"/>
    <w:rsid w:val="0C98735A"/>
    <w:rsid w:val="0C9D3921"/>
    <w:rsid w:val="0C9F3D6F"/>
    <w:rsid w:val="0CA51E18"/>
    <w:rsid w:val="0CD11AAC"/>
    <w:rsid w:val="0CDC4462"/>
    <w:rsid w:val="0CE52A2E"/>
    <w:rsid w:val="0CF5135A"/>
    <w:rsid w:val="0D055AB7"/>
    <w:rsid w:val="0D156A19"/>
    <w:rsid w:val="0D172065"/>
    <w:rsid w:val="0D180CD4"/>
    <w:rsid w:val="0D2B6783"/>
    <w:rsid w:val="0D4545F6"/>
    <w:rsid w:val="0D556CB4"/>
    <w:rsid w:val="0D633009"/>
    <w:rsid w:val="0D6357EA"/>
    <w:rsid w:val="0D793CD9"/>
    <w:rsid w:val="0D9E7846"/>
    <w:rsid w:val="0D9F6AEC"/>
    <w:rsid w:val="0DAC707B"/>
    <w:rsid w:val="0DAD4854"/>
    <w:rsid w:val="0DC62DD1"/>
    <w:rsid w:val="0DC90BB1"/>
    <w:rsid w:val="0DCF19EE"/>
    <w:rsid w:val="0DF719E8"/>
    <w:rsid w:val="0DFD6E13"/>
    <w:rsid w:val="0E064493"/>
    <w:rsid w:val="0E182805"/>
    <w:rsid w:val="0E190131"/>
    <w:rsid w:val="0E1C38E0"/>
    <w:rsid w:val="0E22503F"/>
    <w:rsid w:val="0E316272"/>
    <w:rsid w:val="0E3D03D3"/>
    <w:rsid w:val="0E4F23FF"/>
    <w:rsid w:val="0E622AF6"/>
    <w:rsid w:val="0E696AE4"/>
    <w:rsid w:val="0E6C5840"/>
    <w:rsid w:val="0E7274B4"/>
    <w:rsid w:val="0E753F16"/>
    <w:rsid w:val="0E817594"/>
    <w:rsid w:val="0E8E440E"/>
    <w:rsid w:val="0E8E6E1E"/>
    <w:rsid w:val="0E9808A4"/>
    <w:rsid w:val="0E98718A"/>
    <w:rsid w:val="0EA10223"/>
    <w:rsid w:val="0EB4283C"/>
    <w:rsid w:val="0ED3531D"/>
    <w:rsid w:val="0ED77DE3"/>
    <w:rsid w:val="0EE30BE1"/>
    <w:rsid w:val="0EE8074D"/>
    <w:rsid w:val="0EED5A1C"/>
    <w:rsid w:val="0EF4410E"/>
    <w:rsid w:val="0F0C7432"/>
    <w:rsid w:val="0F137B17"/>
    <w:rsid w:val="0F1400E6"/>
    <w:rsid w:val="0F147FF6"/>
    <w:rsid w:val="0F182BC4"/>
    <w:rsid w:val="0F231C30"/>
    <w:rsid w:val="0F260A93"/>
    <w:rsid w:val="0F3146D9"/>
    <w:rsid w:val="0F36255A"/>
    <w:rsid w:val="0F3D0DC8"/>
    <w:rsid w:val="0F3D7415"/>
    <w:rsid w:val="0F447674"/>
    <w:rsid w:val="0F4542D0"/>
    <w:rsid w:val="0F477E7A"/>
    <w:rsid w:val="0F6076E1"/>
    <w:rsid w:val="0F646F9B"/>
    <w:rsid w:val="0F7929D2"/>
    <w:rsid w:val="0F7B7122"/>
    <w:rsid w:val="0F7D09A8"/>
    <w:rsid w:val="0F92767D"/>
    <w:rsid w:val="0FA169FF"/>
    <w:rsid w:val="0FA47F28"/>
    <w:rsid w:val="0FBB7951"/>
    <w:rsid w:val="0FCC39AC"/>
    <w:rsid w:val="0FD46345"/>
    <w:rsid w:val="0FEB51AA"/>
    <w:rsid w:val="0FF41493"/>
    <w:rsid w:val="10077E34"/>
    <w:rsid w:val="100B6E68"/>
    <w:rsid w:val="100E20A0"/>
    <w:rsid w:val="101A360F"/>
    <w:rsid w:val="10344D63"/>
    <w:rsid w:val="10345ACE"/>
    <w:rsid w:val="10684FF3"/>
    <w:rsid w:val="106D3EAC"/>
    <w:rsid w:val="106E3E85"/>
    <w:rsid w:val="107E3BF0"/>
    <w:rsid w:val="108C65BB"/>
    <w:rsid w:val="10A6117A"/>
    <w:rsid w:val="10B620F1"/>
    <w:rsid w:val="10B96F1D"/>
    <w:rsid w:val="10D23057"/>
    <w:rsid w:val="10E6104D"/>
    <w:rsid w:val="10F04E28"/>
    <w:rsid w:val="10F7223C"/>
    <w:rsid w:val="11027A96"/>
    <w:rsid w:val="112E51B3"/>
    <w:rsid w:val="114139AD"/>
    <w:rsid w:val="114A2260"/>
    <w:rsid w:val="115314DC"/>
    <w:rsid w:val="115508E5"/>
    <w:rsid w:val="115D7B5A"/>
    <w:rsid w:val="11821D8E"/>
    <w:rsid w:val="11826D5C"/>
    <w:rsid w:val="119D3EB5"/>
    <w:rsid w:val="11A77036"/>
    <w:rsid w:val="11AC2C7C"/>
    <w:rsid w:val="11AF4070"/>
    <w:rsid w:val="11D77A52"/>
    <w:rsid w:val="11DF3048"/>
    <w:rsid w:val="11EC5ABD"/>
    <w:rsid w:val="12210295"/>
    <w:rsid w:val="123D5DFE"/>
    <w:rsid w:val="124A4E81"/>
    <w:rsid w:val="125B3305"/>
    <w:rsid w:val="125F6596"/>
    <w:rsid w:val="126B36AC"/>
    <w:rsid w:val="127E0095"/>
    <w:rsid w:val="128C5FD0"/>
    <w:rsid w:val="128F4BB0"/>
    <w:rsid w:val="128F6517"/>
    <w:rsid w:val="12A124D8"/>
    <w:rsid w:val="12A84955"/>
    <w:rsid w:val="12CF7350"/>
    <w:rsid w:val="12DB6D51"/>
    <w:rsid w:val="12EA1933"/>
    <w:rsid w:val="130D77EE"/>
    <w:rsid w:val="130F1062"/>
    <w:rsid w:val="13140D18"/>
    <w:rsid w:val="13366ECA"/>
    <w:rsid w:val="134A6F2B"/>
    <w:rsid w:val="13526264"/>
    <w:rsid w:val="13587183"/>
    <w:rsid w:val="136F37FE"/>
    <w:rsid w:val="13777146"/>
    <w:rsid w:val="13837C0D"/>
    <w:rsid w:val="13873467"/>
    <w:rsid w:val="138B46F2"/>
    <w:rsid w:val="139319AD"/>
    <w:rsid w:val="13BF3B54"/>
    <w:rsid w:val="13D3157B"/>
    <w:rsid w:val="13D840F1"/>
    <w:rsid w:val="13E2155D"/>
    <w:rsid w:val="13EA7E6D"/>
    <w:rsid w:val="13EF2A9E"/>
    <w:rsid w:val="13F1508A"/>
    <w:rsid w:val="13F86A1A"/>
    <w:rsid w:val="1424531B"/>
    <w:rsid w:val="14305E42"/>
    <w:rsid w:val="14330F8E"/>
    <w:rsid w:val="145E756F"/>
    <w:rsid w:val="148C16BC"/>
    <w:rsid w:val="14913EDE"/>
    <w:rsid w:val="149C0EBC"/>
    <w:rsid w:val="14B1269B"/>
    <w:rsid w:val="14B36D49"/>
    <w:rsid w:val="14C1411B"/>
    <w:rsid w:val="14D1072B"/>
    <w:rsid w:val="14D9089C"/>
    <w:rsid w:val="14DD06E6"/>
    <w:rsid w:val="14E259BF"/>
    <w:rsid w:val="1509698A"/>
    <w:rsid w:val="151A021C"/>
    <w:rsid w:val="15255177"/>
    <w:rsid w:val="15326BF2"/>
    <w:rsid w:val="15490AEE"/>
    <w:rsid w:val="15497DAD"/>
    <w:rsid w:val="154F49C9"/>
    <w:rsid w:val="15507483"/>
    <w:rsid w:val="15527460"/>
    <w:rsid w:val="1565205F"/>
    <w:rsid w:val="157B4F06"/>
    <w:rsid w:val="158A7612"/>
    <w:rsid w:val="158F6586"/>
    <w:rsid w:val="15975E82"/>
    <w:rsid w:val="15B549A8"/>
    <w:rsid w:val="15B75E8D"/>
    <w:rsid w:val="15BA1C85"/>
    <w:rsid w:val="15D35A7C"/>
    <w:rsid w:val="15D91525"/>
    <w:rsid w:val="15DE00B5"/>
    <w:rsid w:val="15DF4B56"/>
    <w:rsid w:val="15F57F50"/>
    <w:rsid w:val="15FB76C3"/>
    <w:rsid w:val="16062A0D"/>
    <w:rsid w:val="160F7F2C"/>
    <w:rsid w:val="1610288B"/>
    <w:rsid w:val="161563E0"/>
    <w:rsid w:val="1633440A"/>
    <w:rsid w:val="16381087"/>
    <w:rsid w:val="16443742"/>
    <w:rsid w:val="16465879"/>
    <w:rsid w:val="16524562"/>
    <w:rsid w:val="166B4969"/>
    <w:rsid w:val="166C4C03"/>
    <w:rsid w:val="16830AC1"/>
    <w:rsid w:val="16892012"/>
    <w:rsid w:val="168E7850"/>
    <w:rsid w:val="169435EB"/>
    <w:rsid w:val="16BA0FC2"/>
    <w:rsid w:val="16BB638B"/>
    <w:rsid w:val="16BB787E"/>
    <w:rsid w:val="16C10DB7"/>
    <w:rsid w:val="172147FD"/>
    <w:rsid w:val="17396533"/>
    <w:rsid w:val="173D7A8F"/>
    <w:rsid w:val="174350A5"/>
    <w:rsid w:val="1760316A"/>
    <w:rsid w:val="1765031B"/>
    <w:rsid w:val="17654452"/>
    <w:rsid w:val="176E3175"/>
    <w:rsid w:val="17817485"/>
    <w:rsid w:val="17905B9C"/>
    <w:rsid w:val="1793427F"/>
    <w:rsid w:val="17A042A8"/>
    <w:rsid w:val="17B9157E"/>
    <w:rsid w:val="17CE4E1C"/>
    <w:rsid w:val="17EA3F8C"/>
    <w:rsid w:val="18056B8A"/>
    <w:rsid w:val="18176C92"/>
    <w:rsid w:val="1832717B"/>
    <w:rsid w:val="183A40C3"/>
    <w:rsid w:val="18496E52"/>
    <w:rsid w:val="184C64BF"/>
    <w:rsid w:val="1850639E"/>
    <w:rsid w:val="18506517"/>
    <w:rsid w:val="185C7DFC"/>
    <w:rsid w:val="186223A6"/>
    <w:rsid w:val="18625BCD"/>
    <w:rsid w:val="187D3086"/>
    <w:rsid w:val="18835381"/>
    <w:rsid w:val="18C00030"/>
    <w:rsid w:val="18CF1321"/>
    <w:rsid w:val="18F90876"/>
    <w:rsid w:val="18FD353F"/>
    <w:rsid w:val="1912278B"/>
    <w:rsid w:val="19171BFF"/>
    <w:rsid w:val="19273B26"/>
    <w:rsid w:val="193B6AE7"/>
    <w:rsid w:val="194959CC"/>
    <w:rsid w:val="194E5C8A"/>
    <w:rsid w:val="1952219B"/>
    <w:rsid w:val="195A640E"/>
    <w:rsid w:val="196F438D"/>
    <w:rsid w:val="1983452F"/>
    <w:rsid w:val="198554E1"/>
    <w:rsid w:val="198731EF"/>
    <w:rsid w:val="19881959"/>
    <w:rsid w:val="199149E1"/>
    <w:rsid w:val="19AE17AB"/>
    <w:rsid w:val="19D1491F"/>
    <w:rsid w:val="19DB259D"/>
    <w:rsid w:val="19EA39FA"/>
    <w:rsid w:val="1A0E2022"/>
    <w:rsid w:val="1A1F0077"/>
    <w:rsid w:val="1A1F1D73"/>
    <w:rsid w:val="1A257C59"/>
    <w:rsid w:val="1A307512"/>
    <w:rsid w:val="1A3366A8"/>
    <w:rsid w:val="1A464014"/>
    <w:rsid w:val="1A4C5E66"/>
    <w:rsid w:val="1A51088A"/>
    <w:rsid w:val="1A5A14F4"/>
    <w:rsid w:val="1A5A67BC"/>
    <w:rsid w:val="1A5B1EEE"/>
    <w:rsid w:val="1A5D7019"/>
    <w:rsid w:val="1A6651B1"/>
    <w:rsid w:val="1A700491"/>
    <w:rsid w:val="1A7C221A"/>
    <w:rsid w:val="1A924CC1"/>
    <w:rsid w:val="1A9C3CAF"/>
    <w:rsid w:val="1A9C7C9E"/>
    <w:rsid w:val="1AAF4C4F"/>
    <w:rsid w:val="1AC82E0A"/>
    <w:rsid w:val="1ADC38D9"/>
    <w:rsid w:val="1AF668D5"/>
    <w:rsid w:val="1B0312AF"/>
    <w:rsid w:val="1B0C7D0B"/>
    <w:rsid w:val="1B1768DF"/>
    <w:rsid w:val="1B1B57C6"/>
    <w:rsid w:val="1B286DC1"/>
    <w:rsid w:val="1B3112A0"/>
    <w:rsid w:val="1B317883"/>
    <w:rsid w:val="1B6C4A6A"/>
    <w:rsid w:val="1B85600E"/>
    <w:rsid w:val="1B8D7860"/>
    <w:rsid w:val="1BAC5466"/>
    <w:rsid w:val="1BB15C26"/>
    <w:rsid w:val="1BDB147A"/>
    <w:rsid w:val="1BDE1992"/>
    <w:rsid w:val="1BE3435F"/>
    <w:rsid w:val="1BEF571D"/>
    <w:rsid w:val="1BF03346"/>
    <w:rsid w:val="1BF7770D"/>
    <w:rsid w:val="1BFE0E4D"/>
    <w:rsid w:val="1C056476"/>
    <w:rsid w:val="1C0C53EA"/>
    <w:rsid w:val="1C0D1AAB"/>
    <w:rsid w:val="1C0D3E47"/>
    <w:rsid w:val="1C2361BA"/>
    <w:rsid w:val="1C26332C"/>
    <w:rsid w:val="1C2B570B"/>
    <w:rsid w:val="1C5F7FC4"/>
    <w:rsid w:val="1C685A65"/>
    <w:rsid w:val="1C7A6BC9"/>
    <w:rsid w:val="1C7B1F96"/>
    <w:rsid w:val="1C9478BE"/>
    <w:rsid w:val="1C9705F4"/>
    <w:rsid w:val="1C981432"/>
    <w:rsid w:val="1C987E05"/>
    <w:rsid w:val="1CAC3B10"/>
    <w:rsid w:val="1CB17348"/>
    <w:rsid w:val="1CBC7175"/>
    <w:rsid w:val="1CBF7650"/>
    <w:rsid w:val="1CC24CF1"/>
    <w:rsid w:val="1CD54565"/>
    <w:rsid w:val="1CFA2165"/>
    <w:rsid w:val="1D077F72"/>
    <w:rsid w:val="1D210071"/>
    <w:rsid w:val="1D305DAD"/>
    <w:rsid w:val="1D3F6FD7"/>
    <w:rsid w:val="1D4F0FB8"/>
    <w:rsid w:val="1D5419E3"/>
    <w:rsid w:val="1D6356E7"/>
    <w:rsid w:val="1D6A74AC"/>
    <w:rsid w:val="1D6B7C2C"/>
    <w:rsid w:val="1D70300E"/>
    <w:rsid w:val="1D786AC6"/>
    <w:rsid w:val="1D831A72"/>
    <w:rsid w:val="1D875722"/>
    <w:rsid w:val="1D8E31A0"/>
    <w:rsid w:val="1D913760"/>
    <w:rsid w:val="1D924CA4"/>
    <w:rsid w:val="1DC05587"/>
    <w:rsid w:val="1DC81A97"/>
    <w:rsid w:val="1DD540DA"/>
    <w:rsid w:val="1DD92FFE"/>
    <w:rsid w:val="1DE97265"/>
    <w:rsid w:val="1DF72F38"/>
    <w:rsid w:val="1E042EEF"/>
    <w:rsid w:val="1E205C68"/>
    <w:rsid w:val="1E223AF3"/>
    <w:rsid w:val="1E280C36"/>
    <w:rsid w:val="1E28106A"/>
    <w:rsid w:val="1E3C0769"/>
    <w:rsid w:val="1E660C8F"/>
    <w:rsid w:val="1E687275"/>
    <w:rsid w:val="1E6C6443"/>
    <w:rsid w:val="1E712109"/>
    <w:rsid w:val="1E7218AB"/>
    <w:rsid w:val="1E787055"/>
    <w:rsid w:val="1E7C3F6E"/>
    <w:rsid w:val="1E895BE4"/>
    <w:rsid w:val="1EA307BB"/>
    <w:rsid w:val="1EBB7129"/>
    <w:rsid w:val="1EC449C6"/>
    <w:rsid w:val="1ED4286E"/>
    <w:rsid w:val="1ED541D9"/>
    <w:rsid w:val="1ED571D3"/>
    <w:rsid w:val="1ED76EFD"/>
    <w:rsid w:val="1ED8710B"/>
    <w:rsid w:val="1EEE0A0A"/>
    <w:rsid w:val="1EF64556"/>
    <w:rsid w:val="1F015D90"/>
    <w:rsid w:val="1F0720AC"/>
    <w:rsid w:val="1F1172D5"/>
    <w:rsid w:val="1F1E56CA"/>
    <w:rsid w:val="1F2B4895"/>
    <w:rsid w:val="1F382CA5"/>
    <w:rsid w:val="1F4601A4"/>
    <w:rsid w:val="1F487FE5"/>
    <w:rsid w:val="1F4D46B6"/>
    <w:rsid w:val="1F6B0315"/>
    <w:rsid w:val="1F7903CA"/>
    <w:rsid w:val="1F861E17"/>
    <w:rsid w:val="1F8C0F71"/>
    <w:rsid w:val="1F8E5553"/>
    <w:rsid w:val="1F931D48"/>
    <w:rsid w:val="1F9A39DE"/>
    <w:rsid w:val="1FAC54A9"/>
    <w:rsid w:val="1FB65D2B"/>
    <w:rsid w:val="1FE43C6B"/>
    <w:rsid w:val="1FEE3C07"/>
    <w:rsid w:val="1FF9732B"/>
    <w:rsid w:val="200877B1"/>
    <w:rsid w:val="200A001A"/>
    <w:rsid w:val="20345C3F"/>
    <w:rsid w:val="20514973"/>
    <w:rsid w:val="205D41E5"/>
    <w:rsid w:val="2084009C"/>
    <w:rsid w:val="20853ED7"/>
    <w:rsid w:val="20923CE8"/>
    <w:rsid w:val="209B2976"/>
    <w:rsid w:val="20B937A5"/>
    <w:rsid w:val="20C2692D"/>
    <w:rsid w:val="20C82532"/>
    <w:rsid w:val="20DC7B6E"/>
    <w:rsid w:val="20DD7EB0"/>
    <w:rsid w:val="20E06E7B"/>
    <w:rsid w:val="20E56612"/>
    <w:rsid w:val="20E63BCE"/>
    <w:rsid w:val="20F46C4A"/>
    <w:rsid w:val="20FC2C18"/>
    <w:rsid w:val="20FE10F2"/>
    <w:rsid w:val="2105237C"/>
    <w:rsid w:val="21245112"/>
    <w:rsid w:val="213372E6"/>
    <w:rsid w:val="213440C2"/>
    <w:rsid w:val="213C349E"/>
    <w:rsid w:val="21485565"/>
    <w:rsid w:val="214B1933"/>
    <w:rsid w:val="2153152E"/>
    <w:rsid w:val="2155767C"/>
    <w:rsid w:val="21702CAC"/>
    <w:rsid w:val="217209B6"/>
    <w:rsid w:val="217E5190"/>
    <w:rsid w:val="218B085B"/>
    <w:rsid w:val="219248C6"/>
    <w:rsid w:val="21994BF6"/>
    <w:rsid w:val="219D3497"/>
    <w:rsid w:val="21AB0DBC"/>
    <w:rsid w:val="21AC4E6E"/>
    <w:rsid w:val="21EA473B"/>
    <w:rsid w:val="21EE794F"/>
    <w:rsid w:val="21F26E0B"/>
    <w:rsid w:val="220870D0"/>
    <w:rsid w:val="220C143B"/>
    <w:rsid w:val="221135DB"/>
    <w:rsid w:val="22124195"/>
    <w:rsid w:val="22295BA8"/>
    <w:rsid w:val="22325FC1"/>
    <w:rsid w:val="223E48B7"/>
    <w:rsid w:val="2248637B"/>
    <w:rsid w:val="225F1014"/>
    <w:rsid w:val="227B06FB"/>
    <w:rsid w:val="22803968"/>
    <w:rsid w:val="228201CD"/>
    <w:rsid w:val="229D48AE"/>
    <w:rsid w:val="229D7F3E"/>
    <w:rsid w:val="22AD6F59"/>
    <w:rsid w:val="22BB2F38"/>
    <w:rsid w:val="22CB0EE2"/>
    <w:rsid w:val="22CF691F"/>
    <w:rsid w:val="22DC56A4"/>
    <w:rsid w:val="22E716CF"/>
    <w:rsid w:val="22F41797"/>
    <w:rsid w:val="2309669B"/>
    <w:rsid w:val="23121A95"/>
    <w:rsid w:val="231C7F85"/>
    <w:rsid w:val="23411A43"/>
    <w:rsid w:val="23495405"/>
    <w:rsid w:val="23506AE3"/>
    <w:rsid w:val="23715840"/>
    <w:rsid w:val="2377243E"/>
    <w:rsid w:val="23853680"/>
    <w:rsid w:val="23A43268"/>
    <w:rsid w:val="23B34075"/>
    <w:rsid w:val="23B449FF"/>
    <w:rsid w:val="23B56A42"/>
    <w:rsid w:val="23C416BC"/>
    <w:rsid w:val="23C95E88"/>
    <w:rsid w:val="23DE3EE7"/>
    <w:rsid w:val="23E73F4D"/>
    <w:rsid w:val="23F603DD"/>
    <w:rsid w:val="23FA503E"/>
    <w:rsid w:val="24004C42"/>
    <w:rsid w:val="24204F21"/>
    <w:rsid w:val="24381601"/>
    <w:rsid w:val="2451082A"/>
    <w:rsid w:val="245579D1"/>
    <w:rsid w:val="245847D8"/>
    <w:rsid w:val="24591440"/>
    <w:rsid w:val="245C6E56"/>
    <w:rsid w:val="246C6AEA"/>
    <w:rsid w:val="246D2C2D"/>
    <w:rsid w:val="247557DC"/>
    <w:rsid w:val="247C37E4"/>
    <w:rsid w:val="2482453B"/>
    <w:rsid w:val="248D04B6"/>
    <w:rsid w:val="249C6929"/>
    <w:rsid w:val="24A5153C"/>
    <w:rsid w:val="24A5796E"/>
    <w:rsid w:val="24AA622C"/>
    <w:rsid w:val="24B236EE"/>
    <w:rsid w:val="24C1014D"/>
    <w:rsid w:val="24C54EF3"/>
    <w:rsid w:val="24DA7CD9"/>
    <w:rsid w:val="24E36A4B"/>
    <w:rsid w:val="24E56DE0"/>
    <w:rsid w:val="24F81387"/>
    <w:rsid w:val="25096CBD"/>
    <w:rsid w:val="250B7636"/>
    <w:rsid w:val="25125FFA"/>
    <w:rsid w:val="25146364"/>
    <w:rsid w:val="25150D31"/>
    <w:rsid w:val="254672E4"/>
    <w:rsid w:val="254E48AC"/>
    <w:rsid w:val="255C1E18"/>
    <w:rsid w:val="25621C19"/>
    <w:rsid w:val="25680CCF"/>
    <w:rsid w:val="2570723E"/>
    <w:rsid w:val="258C7F5A"/>
    <w:rsid w:val="25955997"/>
    <w:rsid w:val="25A04BAC"/>
    <w:rsid w:val="25A6648E"/>
    <w:rsid w:val="25C17369"/>
    <w:rsid w:val="25D158A9"/>
    <w:rsid w:val="25D242CA"/>
    <w:rsid w:val="25DB7D92"/>
    <w:rsid w:val="25EC3F94"/>
    <w:rsid w:val="25F35E29"/>
    <w:rsid w:val="260168B4"/>
    <w:rsid w:val="263603CD"/>
    <w:rsid w:val="263D3A5B"/>
    <w:rsid w:val="264236A2"/>
    <w:rsid w:val="264F6513"/>
    <w:rsid w:val="265F0C08"/>
    <w:rsid w:val="26784CC6"/>
    <w:rsid w:val="267C75FF"/>
    <w:rsid w:val="268B6A64"/>
    <w:rsid w:val="2696365A"/>
    <w:rsid w:val="26AC37CA"/>
    <w:rsid w:val="26AE597D"/>
    <w:rsid w:val="26BC575C"/>
    <w:rsid w:val="26CD121F"/>
    <w:rsid w:val="26D6367F"/>
    <w:rsid w:val="26DC0B15"/>
    <w:rsid w:val="26E5499E"/>
    <w:rsid w:val="26EC4943"/>
    <w:rsid w:val="26EC52FA"/>
    <w:rsid w:val="26F308F1"/>
    <w:rsid w:val="26FE1C15"/>
    <w:rsid w:val="270E6688"/>
    <w:rsid w:val="271747AF"/>
    <w:rsid w:val="27210908"/>
    <w:rsid w:val="27297158"/>
    <w:rsid w:val="27373A71"/>
    <w:rsid w:val="27586E6F"/>
    <w:rsid w:val="276747D6"/>
    <w:rsid w:val="27750E35"/>
    <w:rsid w:val="277651FA"/>
    <w:rsid w:val="277F4ED6"/>
    <w:rsid w:val="27963984"/>
    <w:rsid w:val="27B963B7"/>
    <w:rsid w:val="27CB4D7D"/>
    <w:rsid w:val="27D94BDB"/>
    <w:rsid w:val="27DD79F4"/>
    <w:rsid w:val="27F80DC3"/>
    <w:rsid w:val="28011B8B"/>
    <w:rsid w:val="280F51FF"/>
    <w:rsid w:val="281B6945"/>
    <w:rsid w:val="28276DA3"/>
    <w:rsid w:val="2833111D"/>
    <w:rsid w:val="28385744"/>
    <w:rsid w:val="2841136E"/>
    <w:rsid w:val="284B4900"/>
    <w:rsid w:val="286241E6"/>
    <w:rsid w:val="28690675"/>
    <w:rsid w:val="28772659"/>
    <w:rsid w:val="28776644"/>
    <w:rsid w:val="287B25C8"/>
    <w:rsid w:val="28860F09"/>
    <w:rsid w:val="2890681F"/>
    <w:rsid w:val="28987C00"/>
    <w:rsid w:val="289B6D6B"/>
    <w:rsid w:val="289F22C6"/>
    <w:rsid w:val="28B07920"/>
    <w:rsid w:val="28B60E05"/>
    <w:rsid w:val="28BA2DEE"/>
    <w:rsid w:val="28BD58A9"/>
    <w:rsid w:val="28C92A9F"/>
    <w:rsid w:val="28CE04C9"/>
    <w:rsid w:val="28E22FA2"/>
    <w:rsid w:val="28E42565"/>
    <w:rsid w:val="28E77F86"/>
    <w:rsid w:val="28F35139"/>
    <w:rsid w:val="28FA0FA1"/>
    <w:rsid w:val="28FD3F42"/>
    <w:rsid w:val="29007C7B"/>
    <w:rsid w:val="29014D30"/>
    <w:rsid w:val="29017C23"/>
    <w:rsid w:val="29072042"/>
    <w:rsid w:val="291B5415"/>
    <w:rsid w:val="2922680D"/>
    <w:rsid w:val="294871D6"/>
    <w:rsid w:val="294A66E3"/>
    <w:rsid w:val="2950270B"/>
    <w:rsid w:val="295622E5"/>
    <w:rsid w:val="295B1254"/>
    <w:rsid w:val="295F32D4"/>
    <w:rsid w:val="29957DC6"/>
    <w:rsid w:val="29A00E85"/>
    <w:rsid w:val="29D3694A"/>
    <w:rsid w:val="29D45DF7"/>
    <w:rsid w:val="29DB4DE9"/>
    <w:rsid w:val="2A071E21"/>
    <w:rsid w:val="2A181901"/>
    <w:rsid w:val="2A193BA4"/>
    <w:rsid w:val="2A27351A"/>
    <w:rsid w:val="2A391102"/>
    <w:rsid w:val="2A3B5DD5"/>
    <w:rsid w:val="2A41078A"/>
    <w:rsid w:val="2A46060D"/>
    <w:rsid w:val="2A466961"/>
    <w:rsid w:val="2A5174AE"/>
    <w:rsid w:val="2A6A622A"/>
    <w:rsid w:val="2A7B7321"/>
    <w:rsid w:val="2A8A55CB"/>
    <w:rsid w:val="2AA017A6"/>
    <w:rsid w:val="2AB06729"/>
    <w:rsid w:val="2AB12265"/>
    <w:rsid w:val="2AC95F6C"/>
    <w:rsid w:val="2ACC7116"/>
    <w:rsid w:val="2ADA71DB"/>
    <w:rsid w:val="2ADC2EA8"/>
    <w:rsid w:val="2AE072A4"/>
    <w:rsid w:val="2AF521D4"/>
    <w:rsid w:val="2AF85C73"/>
    <w:rsid w:val="2AFD5BE5"/>
    <w:rsid w:val="2B061404"/>
    <w:rsid w:val="2B0C620D"/>
    <w:rsid w:val="2B1437B7"/>
    <w:rsid w:val="2B165BB2"/>
    <w:rsid w:val="2B216579"/>
    <w:rsid w:val="2B385944"/>
    <w:rsid w:val="2B49789B"/>
    <w:rsid w:val="2B4F633D"/>
    <w:rsid w:val="2B6804B5"/>
    <w:rsid w:val="2B6B5582"/>
    <w:rsid w:val="2B7103FE"/>
    <w:rsid w:val="2B876E17"/>
    <w:rsid w:val="2B91636D"/>
    <w:rsid w:val="2B92532D"/>
    <w:rsid w:val="2B9B2F24"/>
    <w:rsid w:val="2BA01894"/>
    <w:rsid w:val="2BAA7862"/>
    <w:rsid w:val="2BC740FB"/>
    <w:rsid w:val="2BCF1618"/>
    <w:rsid w:val="2BED0EBF"/>
    <w:rsid w:val="2C0C17BB"/>
    <w:rsid w:val="2C2064FC"/>
    <w:rsid w:val="2C2C72CD"/>
    <w:rsid w:val="2C2F5E01"/>
    <w:rsid w:val="2C3442E9"/>
    <w:rsid w:val="2C4257BE"/>
    <w:rsid w:val="2C4E4754"/>
    <w:rsid w:val="2C5619B7"/>
    <w:rsid w:val="2C583B28"/>
    <w:rsid w:val="2C5F5430"/>
    <w:rsid w:val="2C6E498D"/>
    <w:rsid w:val="2C732E37"/>
    <w:rsid w:val="2C7E38CD"/>
    <w:rsid w:val="2C800748"/>
    <w:rsid w:val="2C851449"/>
    <w:rsid w:val="2C8B7604"/>
    <w:rsid w:val="2C8D73F9"/>
    <w:rsid w:val="2C9E2EBD"/>
    <w:rsid w:val="2CD876BE"/>
    <w:rsid w:val="2CDB08D4"/>
    <w:rsid w:val="2CDB4389"/>
    <w:rsid w:val="2CE21C31"/>
    <w:rsid w:val="2CF91C60"/>
    <w:rsid w:val="2CFC7B4B"/>
    <w:rsid w:val="2CFD69BA"/>
    <w:rsid w:val="2D0067C1"/>
    <w:rsid w:val="2D01353C"/>
    <w:rsid w:val="2D042C3D"/>
    <w:rsid w:val="2D1B4A93"/>
    <w:rsid w:val="2D3D4FBA"/>
    <w:rsid w:val="2D4B4815"/>
    <w:rsid w:val="2D4B5424"/>
    <w:rsid w:val="2D4D5864"/>
    <w:rsid w:val="2D4E6026"/>
    <w:rsid w:val="2D516C2D"/>
    <w:rsid w:val="2D7D352E"/>
    <w:rsid w:val="2D867236"/>
    <w:rsid w:val="2D87580E"/>
    <w:rsid w:val="2D914C82"/>
    <w:rsid w:val="2DB1040E"/>
    <w:rsid w:val="2DBB4D25"/>
    <w:rsid w:val="2DC26712"/>
    <w:rsid w:val="2DC56853"/>
    <w:rsid w:val="2DCA23A5"/>
    <w:rsid w:val="2DDB3FAB"/>
    <w:rsid w:val="2DEB19E5"/>
    <w:rsid w:val="2DF9165A"/>
    <w:rsid w:val="2DFE7DA7"/>
    <w:rsid w:val="2E3B4528"/>
    <w:rsid w:val="2E4621B9"/>
    <w:rsid w:val="2E496F4D"/>
    <w:rsid w:val="2E4C3C6F"/>
    <w:rsid w:val="2E564CA8"/>
    <w:rsid w:val="2E58229B"/>
    <w:rsid w:val="2E5F5CE8"/>
    <w:rsid w:val="2E677949"/>
    <w:rsid w:val="2E732BFA"/>
    <w:rsid w:val="2E9C3AA2"/>
    <w:rsid w:val="2E9C5A31"/>
    <w:rsid w:val="2EB15EA0"/>
    <w:rsid w:val="2EB46347"/>
    <w:rsid w:val="2EB60E44"/>
    <w:rsid w:val="2EBE6F6B"/>
    <w:rsid w:val="2ECC2AE7"/>
    <w:rsid w:val="2EDA1A99"/>
    <w:rsid w:val="2EE86AD9"/>
    <w:rsid w:val="2EEB0DB2"/>
    <w:rsid w:val="2EEE12BD"/>
    <w:rsid w:val="2EFB3BAA"/>
    <w:rsid w:val="2F0B316C"/>
    <w:rsid w:val="2F133E50"/>
    <w:rsid w:val="2F1462DB"/>
    <w:rsid w:val="2F2036F6"/>
    <w:rsid w:val="2F29194A"/>
    <w:rsid w:val="2F5279B5"/>
    <w:rsid w:val="2F7643C9"/>
    <w:rsid w:val="2F82418C"/>
    <w:rsid w:val="2F9074F5"/>
    <w:rsid w:val="2F985D82"/>
    <w:rsid w:val="2F987363"/>
    <w:rsid w:val="2FC75D43"/>
    <w:rsid w:val="2FCC3E16"/>
    <w:rsid w:val="2FD64419"/>
    <w:rsid w:val="2FD8236A"/>
    <w:rsid w:val="2FDB13F4"/>
    <w:rsid w:val="2FDB3CC9"/>
    <w:rsid w:val="2FF237C3"/>
    <w:rsid w:val="30052761"/>
    <w:rsid w:val="3016001B"/>
    <w:rsid w:val="30234C35"/>
    <w:rsid w:val="30305727"/>
    <w:rsid w:val="303231B4"/>
    <w:rsid w:val="304447BB"/>
    <w:rsid w:val="304D0017"/>
    <w:rsid w:val="304E232E"/>
    <w:rsid w:val="304E528B"/>
    <w:rsid w:val="30567D3A"/>
    <w:rsid w:val="306F7276"/>
    <w:rsid w:val="30717B78"/>
    <w:rsid w:val="30723C1B"/>
    <w:rsid w:val="30757448"/>
    <w:rsid w:val="307B2322"/>
    <w:rsid w:val="307D40A6"/>
    <w:rsid w:val="307E6947"/>
    <w:rsid w:val="30B544DE"/>
    <w:rsid w:val="30C43C80"/>
    <w:rsid w:val="30E6500E"/>
    <w:rsid w:val="30EE2634"/>
    <w:rsid w:val="30F65765"/>
    <w:rsid w:val="30FF7685"/>
    <w:rsid w:val="31152FEA"/>
    <w:rsid w:val="31231F98"/>
    <w:rsid w:val="313F2115"/>
    <w:rsid w:val="31403BBD"/>
    <w:rsid w:val="3150779A"/>
    <w:rsid w:val="31511D64"/>
    <w:rsid w:val="315B6358"/>
    <w:rsid w:val="317453E9"/>
    <w:rsid w:val="31781DB7"/>
    <w:rsid w:val="31810F87"/>
    <w:rsid w:val="31964F02"/>
    <w:rsid w:val="31A85C8A"/>
    <w:rsid w:val="31B25673"/>
    <w:rsid w:val="31C1249B"/>
    <w:rsid w:val="31C77408"/>
    <w:rsid w:val="31CA1988"/>
    <w:rsid w:val="31DE1554"/>
    <w:rsid w:val="31F92A78"/>
    <w:rsid w:val="31FE3437"/>
    <w:rsid w:val="3201103E"/>
    <w:rsid w:val="320A6717"/>
    <w:rsid w:val="322D0355"/>
    <w:rsid w:val="323946D0"/>
    <w:rsid w:val="323C48F6"/>
    <w:rsid w:val="323E247D"/>
    <w:rsid w:val="324F624C"/>
    <w:rsid w:val="325551C7"/>
    <w:rsid w:val="325F1C48"/>
    <w:rsid w:val="32642462"/>
    <w:rsid w:val="326B2939"/>
    <w:rsid w:val="32744B45"/>
    <w:rsid w:val="3285787B"/>
    <w:rsid w:val="328A681F"/>
    <w:rsid w:val="329764DF"/>
    <w:rsid w:val="329A03C5"/>
    <w:rsid w:val="329D6D4A"/>
    <w:rsid w:val="329F6A92"/>
    <w:rsid w:val="32AA0D52"/>
    <w:rsid w:val="32C25DD7"/>
    <w:rsid w:val="32C832B4"/>
    <w:rsid w:val="32CC5899"/>
    <w:rsid w:val="32CD2AB9"/>
    <w:rsid w:val="32F96600"/>
    <w:rsid w:val="32FE0F65"/>
    <w:rsid w:val="32FF40E5"/>
    <w:rsid w:val="3314569B"/>
    <w:rsid w:val="331F5958"/>
    <w:rsid w:val="33240063"/>
    <w:rsid w:val="33277377"/>
    <w:rsid w:val="33383236"/>
    <w:rsid w:val="33394DA9"/>
    <w:rsid w:val="334C4590"/>
    <w:rsid w:val="334C7256"/>
    <w:rsid w:val="33542CF5"/>
    <w:rsid w:val="335D25C3"/>
    <w:rsid w:val="339575CE"/>
    <w:rsid w:val="33A63F31"/>
    <w:rsid w:val="33AC436B"/>
    <w:rsid w:val="33AD6B39"/>
    <w:rsid w:val="33BE5F40"/>
    <w:rsid w:val="33C1170F"/>
    <w:rsid w:val="33C678CB"/>
    <w:rsid w:val="33D31686"/>
    <w:rsid w:val="33DC00FA"/>
    <w:rsid w:val="33E1629E"/>
    <w:rsid w:val="33E609C8"/>
    <w:rsid w:val="33EA3CD2"/>
    <w:rsid w:val="33EB5250"/>
    <w:rsid w:val="33F05C42"/>
    <w:rsid w:val="33FB3BEA"/>
    <w:rsid w:val="33FC280F"/>
    <w:rsid w:val="33FF0DF3"/>
    <w:rsid w:val="34022DE7"/>
    <w:rsid w:val="34034B09"/>
    <w:rsid w:val="340C73BD"/>
    <w:rsid w:val="34483A7C"/>
    <w:rsid w:val="3449528D"/>
    <w:rsid w:val="3471290B"/>
    <w:rsid w:val="34756690"/>
    <w:rsid w:val="34841D89"/>
    <w:rsid w:val="349D25A6"/>
    <w:rsid w:val="34A976ED"/>
    <w:rsid w:val="34AD7158"/>
    <w:rsid w:val="34B75D35"/>
    <w:rsid w:val="34B91C2D"/>
    <w:rsid w:val="34C56CC6"/>
    <w:rsid w:val="34C955D3"/>
    <w:rsid w:val="34CD357A"/>
    <w:rsid w:val="34D517FE"/>
    <w:rsid w:val="34E33320"/>
    <w:rsid w:val="34EB5B0E"/>
    <w:rsid w:val="34ED01BD"/>
    <w:rsid w:val="34F80238"/>
    <w:rsid w:val="350930F9"/>
    <w:rsid w:val="350D4031"/>
    <w:rsid w:val="35174421"/>
    <w:rsid w:val="352346BE"/>
    <w:rsid w:val="35273B26"/>
    <w:rsid w:val="352A6B4C"/>
    <w:rsid w:val="352A7D9A"/>
    <w:rsid w:val="352C7F04"/>
    <w:rsid w:val="352E0F4C"/>
    <w:rsid w:val="353D6C3E"/>
    <w:rsid w:val="35420AFF"/>
    <w:rsid w:val="35433631"/>
    <w:rsid w:val="354B1707"/>
    <w:rsid w:val="35527E23"/>
    <w:rsid w:val="356761D4"/>
    <w:rsid w:val="356919EA"/>
    <w:rsid w:val="35712498"/>
    <w:rsid w:val="357564AA"/>
    <w:rsid w:val="35875F4F"/>
    <w:rsid w:val="358C6308"/>
    <w:rsid w:val="35AB586C"/>
    <w:rsid w:val="35AF7AF2"/>
    <w:rsid w:val="35B12293"/>
    <w:rsid w:val="35B758C3"/>
    <w:rsid w:val="35B81EFA"/>
    <w:rsid w:val="35DA2309"/>
    <w:rsid w:val="35DD5E8F"/>
    <w:rsid w:val="35F0154D"/>
    <w:rsid w:val="36053446"/>
    <w:rsid w:val="361C74CB"/>
    <w:rsid w:val="36265267"/>
    <w:rsid w:val="362B5F6A"/>
    <w:rsid w:val="363A3B85"/>
    <w:rsid w:val="363E657D"/>
    <w:rsid w:val="36433902"/>
    <w:rsid w:val="364C1B51"/>
    <w:rsid w:val="365C5699"/>
    <w:rsid w:val="36650BC9"/>
    <w:rsid w:val="366E16A4"/>
    <w:rsid w:val="367178C4"/>
    <w:rsid w:val="36743686"/>
    <w:rsid w:val="36764AB0"/>
    <w:rsid w:val="36845565"/>
    <w:rsid w:val="3686794A"/>
    <w:rsid w:val="368C503D"/>
    <w:rsid w:val="368F2760"/>
    <w:rsid w:val="36916DF3"/>
    <w:rsid w:val="369D29E9"/>
    <w:rsid w:val="36A05164"/>
    <w:rsid w:val="36B0480B"/>
    <w:rsid w:val="36BA2AC2"/>
    <w:rsid w:val="36C36DE9"/>
    <w:rsid w:val="36C73A0D"/>
    <w:rsid w:val="36CA2867"/>
    <w:rsid w:val="36CE2F0E"/>
    <w:rsid w:val="36D148B5"/>
    <w:rsid w:val="36D874C5"/>
    <w:rsid w:val="36E331CD"/>
    <w:rsid w:val="36EE0893"/>
    <w:rsid w:val="3702333A"/>
    <w:rsid w:val="370F79FF"/>
    <w:rsid w:val="37197D94"/>
    <w:rsid w:val="37364698"/>
    <w:rsid w:val="373756F2"/>
    <w:rsid w:val="37497DA4"/>
    <w:rsid w:val="374B7AE6"/>
    <w:rsid w:val="374E0C2B"/>
    <w:rsid w:val="3761267C"/>
    <w:rsid w:val="37636783"/>
    <w:rsid w:val="376B1BEE"/>
    <w:rsid w:val="37710276"/>
    <w:rsid w:val="37757E7B"/>
    <w:rsid w:val="3793772A"/>
    <w:rsid w:val="37A8317A"/>
    <w:rsid w:val="37AE3EE2"/>
    <w:rsid w:val="37BE6FED"/>
    <w:rsid w:val="37C75C8C"/>
    <w:rsid w:val="37CE40F0"/>
    <w:rsid w:val="37D02928"/>
    <w:rsid w:val="37D04D3E"/>
    <w:rsid w:val="37D54819"/>
    <w:rsid w:val="37E150CD"/>
    <w:rsid w:val="37EF4E2B"/>
    <w:rsid w:val="37F27D25"/>
    <w:rsid w:val="37F730F6"/>
    <w:rsid w:val="380334EF"/>
    <w:rsid w:val="3805069F"/>
    <w:rsid w:val="380507C4"/>
    <w:rsid w:val="380758F7"/>
    <w:rsid w:val="381E3E8C"/>
    <w:rsid w:val="38411C7A"/>
    <w:rsid w:val="385B47D3"/>
    <w:rsid w:val="38621136"/>
    <w:rsid w:val="3867256C"/>
    <w:rsid w:val="386A2B73"/>
    <w:rsid w:val="388818A5"/>
    <w:rsid w:val="389163BC"/>
    <w:rsid w:val="38956ABB"/>
    <w:rsid w:val="3895729C"/>
    <w:rsid w:val="38A8329F"/>
    <w:rsid w:val="38AE6554"/>
    <w:rsid w:val="38D71F1F"/>
    <w:rsid w:val="38EF5774"/>
    <w:rsid w:val="390A3389"/>
    <w:rsid w:val="390B4725"/>
    <w:rsid w:val="391741D8"/>
    <w:rsid w:val="392C3C13"/>
    <w:rsid w:val="393068C7"/>
    <w:rsid w:val="39312D2F"/>
    <w:rsid w:val="393A45A0"/>
    <w:rsid w:val="39466832"/>
    <w:rsid w:val="395205D5"/>
    <w:rsid w:val="39584EB4"/>
    <w:rsid w:val="39593AD1"/>
    <w:rsid w:val="396134BF"/>
    <w:rsid w:val="396406D8"/>
    <w:rsid w:val="396B502D"/>
    <w:rsid w:val="3970736E"/>
    <w:rsid w:val="398406A6"/>
    <w:rsid w:val="398E6DCC"/>
    <w:rsid w:val="3990750F"/>
    <w:rsid w:val="3994188C"/>
    <w:rsid w:val="39AA1907"/>
    <w:rsid w:val="39BE60E6"/>
    <w:rsid w:val="39BF06FB"/>
    <w:rsid w:val="39C4164F"/>
    <w:rsid w:val="39C873DF"/>
    <w:rsid w:val="39D431D3"/>
    <w:rsid w:val="39DA0792"/>
    <w:rsid w:val="3A0305D5"/>
    <w:rsid w:val="3A0561AF"/>
    <w:rsid w:val="3A057F0C"/>
    <w:rsid w:val="3A316C07"/>
    <w:rsid w:val="3A37064F"/>
    <w:rsid w:val="3A421B06"/>
    <w:rsid w:val="3A425F07"/>
    <w:rsid w:val="3A480780"/>
    <w:rsid w:val="3A5B538F"/>
    <w:rsid w:val="3A6019E1"/>
    <w:rsid w:val="3A6E3EEA"/>
    <w:rsid w:val="3A720C2D"/>
    <w:rsid w:val="3A72660A"/>
    <w:rsid w:val="3A7433FB"/>
    <w:rsid w:val="3A766141"/>
    <w:rsid w:val="3A8B6E2F"/>
    <w:rsid w:val="3A926B64"/>
    <w:rsid w:val="3A976612"/>
    <w:rsid w:val="3AA71DEB"/>
    <w:rsid w:val="3AAE1321"/>
    <w:rsid w:val="3AB47F37"/>
    <w:rsid w:val="3AB535CA"/>
    <w:rsid w:val="3ABC6856"/>
    <w:rsid w:val="3AC34BC2"/>
    <w:rsid w:val="3AC45FFE"/>
    <w:rsid w:val="3AE6256C"/>
    <w:rsid w:val="3AEF55F1"/>
    <w:rsid w:val="3B073261"/>
    <w:rsid w:val="3B0A7BAF"/>
    <w:rsid w:val="3B2709C7"/>
    <w:rsid w:val="3B282683"/>
    <w:rsid w:val="3B461661"/>
    <w:rsid w:val="3B4A598C"/>
    <w:rsid w:val="3B5C1042"/>
    <w:rsid w:val="3B6046EC"/>
    <w:rsid w:val="3B6358BE"/>
    <w:rsid w:val="3B793B60"/>
    <w:rsid w:val="3B7A48AD"/>
    <w:rsid w:val="3BAD2AAD"/>
    <w:rsid w:val="3BAD47F3"/>
    <w:rsid w:val="3BAE29E9"/>
    <w:rsid w:val="3BB404A5"/>
    <w:rsid w:val="3BCD4B51"/>
    <w:rsid w:val="3BD260DA"/>
    <w:rsid w:val="3BDA0F96"/>
    <w:rsid w:val="3BDB563D"/>
    <w:rsid w:val="3BE82553"/>
    <w:rsid w:val="3C0674B7"/>
    <w:rsid w:val="3C0A2755"/>
    <w:rsid w:val="3C1001A0"/>
    <w:rsid w:val="3C1E415A"/>
    <w:rsid w:val="3C262FB2"/>
    <w:rsid w:val="3C3D4B1D"/>
    <w:rsid w:val="3C515DF0"/>
    <w:rsid w:val="3C543B75"/>
    <w:rsid w:val="3C6A11AE"/>
    <w:rsid w:val="3CAB7EFA"/>
    <w:rsid w:val="3CAC140A"/>
    <w:rsid w:val="3CAF7F4B"/>
    <w:rsid w:val="3CB95FEF"/>
    <w:rsid w:val="3CC74000"/>
    <w:rsid w:val="3CCE3E88"/>
    <w:rsid w:val="3CE819F9"/>
    <w:rsid w:val="3CE8613C"/>
    <w:rsid w:val="3CF42534"/>
    <w:rsid w:val="3D020544"/>
    <w:rsid w:val="3D1605ED"/>
    <w:rsid w:val="3D1810B0"/>
    <w:rsid w:val="3D1B0265"/>
    <w:rsid w:val="3D1E224C"/>
    <w:rsid w:val="3D205F88"/>
    <w:rsid w:val="3D2419CD"/>
    <w:rsid w:val="3D2A7BCB"/>
    <w:rsid w:val="3D2C4621"/>
    <w:rsid w:val="3D303021"/>
    <w:rsid w:val="3D335328"/>
    <w:rsid w:val="3D3D27A5"/>
    <w:rsid w:val="3D407F0C"/>
    <w:rsid w:val="3D444BA0"/>
    <w:rsid w:val="3D4C0710"/>
    <w:rsid w:val="3D5803DC"/>
    <w:rsid w:val="3D70276D"/>
    <w:rsid w:val="3D885124"/>
    <w:rsid w:val="3D9027B1"/>
    <w:rsid w:val="3DC521D2"/>
    <w:rsid w:val="3DC54B03"/>
    <w:rsid w:val="3DD10E6E"/>
    <w:rsid w:val="3DD838F7"/>
    <w:rsid w:val="3DF2795A"/>
    <w:rsid w:val="3E054087"/>
    <w:rsid w:val="3E090CBE"/>
    <w:rsid w:val="3E1A62D7"/>
    <w:rsid w:val="3E441C06"/>
    <w:rsid w:val="3E443383"/>
    <w:rsid w:val="3E4B7B72"/>
    <w:rsid w:val="3E694903"/>
    <w:rsid w:val="3E6F6D8B"/>
    <w:rsid w:val="3E7135B3"/>
    <w:rsid w:val="3E7262CB"/>
    <w:rsid w:val="3E7C5CA7"/>
    <w:rsid w:val="3E830B4A"/>
    <w:rsid w:val="3E853588"/>
    <w:rsid w:val="3E890103"/>
    <w:rsid w:val="3E92247D"/>
    <w:rsid w:val="3EAC60CF"/>
    <w:rsid w:val="3EBD31A4"/>
    <w:rsid w:val="3EC029A6"/>
    <w:rsid w:val="3EC6081D"/>
    <w:rsid w:val="3ED67B08"/>
    <w:rsid w:val="3ED96FE2"/>
    <w:rsid w:val="3EF3451E"/>
    <w:rsid w:val="3EFE0133"/>
    <w:rsid w:val="3F012549"/>
    <w:rsid w:val="3F092114"/>
    <w:rsid w:val="3F1C279F"/>
    <w:rsid w:val="3F2751CA"/>
    <w:rsid w:val="3F635233"/>
    <w:rsid w:val="3F65765D"/>
    <w:rsid w:val="3F6E3C46"/>
    <w:rsid w:val="3F806C27"/>
    <w:rsid w:val="3F923E78"/>
    <w:rsid w:val="3F9256B7"/>
    <w:rsid w:val="3FA87DC5"/>
    <w:rsid w:val="3FAB6C6F"/>
    <w:rsid w:val="3FBD0C21"/>
    <w:rsid w:val="3FC23046"/>
    <w:rsid w:val="3FC8301A"/>
    <w:rsid w:val="3FDA21CB"/>
    <w:rsid w:val="3FDB5EE6"/>
    <w:rsid w:val="3FE01BC5"/>
    <w:rsid w:val="3FE41AC0"/>
    <w:rsid w:val="3FE950F7"/>
    <w:rsid w:val="3FEF6AC7"/>
    <w:rsid w:val="3FFD3EE0"/>
    <w:rsid w:val="40007A9B"/>
    <w:rsid w:val="4011385C"/>
    <w:rsid w:val="4023274F"/>
    <w:rsid w:val="40262C66"/>
    <w:rsid w:val="404402D5"/>
    <w:rsid w:val="40545D95"/>
    <w:rsid w:val="40882E6C"/>
    <w:rsid w:val="409B4BFD"/>
    <w:rsid w:val="40A17D59"/>
    <w:rsid w:val="40AB5313"/>
    <w:rsid w:val="40B0093C"/>
    <w:rsid w:val="40C41CA9"/>
    <w:rsid w:val="40DF4501"/>
    <w:rsid w:val="40EC6258"/>
    <w:rsid w:val="40ED69D2"/>
    <w:rsid w:val="40F84610"/>
    <w:rsid w:val="412042E2"/>
    <w:rsid w:val="412B6699"/>
    <w:rsid w:val="41300A0C"/>
    <w:rsid w:val="41424757"/>
    <w:rsid w:val="414E2A77"/>
    <w:rsid w:val="415B75E8"/>
    <w:rsid w:val="417C328B"/>
    <w:rsid w:val="41814F8A"/>
    <w:rsid w:val="41986FF0"/>
    <w:rsid w:val="419E6F5E"/>
    <w:rsid w:val="41AD49D2"/>
    <w:rsid w:val="41B70398"/>
    <w:rsid w:val="41C66870"/>
    <w:rsid w:val="41D8264F"/>
    <w:rsid w:val="41E97631"/>
    <w:rsid w:val="41F41298"/>
    <w:rsid w:val="4211248D"/>
    <w:rsid w:val="4221770A"/>
    <w:rsid w:val="422421C3"/>
    <w:rsid w:val="424749C2"/>
    <w:rsid w:val="424B4EC8"/>
    <w:rsid w:val="42614800"/>
    <w:rsid w:val="426B4D00"/>
    <w:rsid w:val="426D7264"/>
    <w:rsid w:val="42820A70"/>
    <w:rsid w:val="42821175"/>
    <w:rsid w:val="428441F9"/>
    <w:rsid w:val="428659AE"/>
    <w:rsid w:val="42984927"/>
    <w:rsid w:val="429B2997"/>
    <w:rsid w:val="429C33C8"/>
    <w:rsid w:val="42A56BAB"/>
    <w:rsid w:val="42A7009B"/>
    <w:rsid w:val="42A82E2B"/>
    <w:rsid w:val="42AD4E2F"/>
    <w:rsid w:val="42D52D0F"/>
    <w:rsid w:val="42DE5A41"/>
    <w:rsid w:val="42DF19CA"/>
    <w:rsid w:val="42E30607"/>
    <w:rsid w:val="42EC00D8"/>
    <w:rsid w:val="43285022"/>
    <w:rsid w:val="432F1B20"/>
    <w:rsid w:val="43383D42"/>
    <w:rsid w:val="435728E3"/>
    <w:rsid w:val="436D3A5A"/>
    <w:rsid w:val="437A4E13"/>
    <w:rsid w:val="43817738"/>
    <w:rsid w:val="438254B2"/>
    <w:rsid w:val="438427DA"/>
    <w:rsid w:val="43880735"/>
    <w:rsid w:val="438C6CF6"/>
    <w:rsid w:val="43911FBF"/>
    <w:rsid w:val="43A11805"/>
    <w:rsid w:val="43A94093"/>
    <w:rsid w:val="43AD694D"/>
    <w:rsid w:val="43BE2F88"/>
    <w:rsid w:val="43BE3DA1"/>
    <w:rsid w:val="43C71C40"/>
    <w:rsid w:val="43CA5ED6"/>
    <w:rsid w:val="43CF6CD9"/>
    <w:rsid w:val="43D133B1"/>
    <w:rsid w:val="43D536B4"/>
    <w:rsid w:val="43FE6021"/>
    <w:rsid w:val="44037D45"/>
    <w:rsid w:val="44065EE9"/>
    <w:rsid w:val="441C08F5"/>
    <w:rsid w:val="441F55CC"/>
    <w:rsid w:val="44274380"/>
    <w:rsid w:val="442914B5"/>
    <w:rsid w:val="442B037C"/>
    <w:rsid w:val="44427686"/>
    <w:rsid w:val="444A0601"/>
    <w:rsid w:val="445F5BE6"/>
    <w:rsid w:val="44624E05"/>
    <w:rsid w:val="446474E5"/>
    <w:rsid w:val="4465728B"/>
    <w:rsid w:val="4473047D"/>
    <w:rsid w:val="4483675B"/>
    <w:rsid w:val="4487539E"/>
    <w:rsid w:val="44A551B5"/>
    <w:rsid w:val="44AB211A"/>
    <w:rsid w:val="44BA1D88"/>
    <w:rsid w:val="44BF53A9"/>
    <w:rsid w:val="44C6658C"/>
    <w:rsid w:val="44DB7088"/>
    <w:rsid w:val="4500763A"/>
    <w:rsid w:val="45064E76"/>
    <w:rsid w:val="45160968"/>
    <w:rsid w:val="452A7233"/>
    <w:rsid w:val="45341296"/>
    <w:rsid w:val="45367277"/>
    <w:rsid w:val="453E18E8"/>
    <w:rsid w:val="45622FF1"/>
    <w:rsid w:val="45650D3E"/>
    <w:rsid w:val="457004A6"/>
    <w:rsid w:val="458417AE"/>
    <w:rsid w:val="459024D5"/>
    <w:rsid w:val="45981B1D"/>
    <w:rsid w:val="459D2E69"/>
    <w:rsid w:val="45A726DB"/>
    <w:rsid w:val="45AA557E"/>
    <w:rsid w:val="45AE3428"/>
    <w:rsid w:val="45B073FA"/>
    <w:rsid w:val="45B30B0C"/>
    <w:rsid w:val="45B7152A"/>
    <w:rsid w:val="45C83062"/>
    <w:rsid w:val="45CB3BA5"/>
    <w:rsid w:val="45CC3E1E"/>
    <w:rsid w:val="45CF4C0F"/>
    <w:rsid w:val="45D6455C"/>
    <w:rsid w:val="45DF2EA7"/>
    <w:rsid w:val="45E13A1E"/>
    <w:rsid w:val="45E71272"/>
    <w:rsid w:val="45F21F98"/>
    <w:rsid w:val="45F54092"/>
    <w:rsid w:val="45F5598E"/>
    <w:rsid w:val="45FB4827"/>
    <w:rsid w:val="46011CB8"/>
    <w:rsid w:val="4628559E"/>
    <w:rsid w:val="463C313B"/>
    <w:rsid w:val="463F3861"/>
    <w:rsid w:val="464230C1"/>
    <w:rsid w:val="464D0F76"/>
    <w:rsid w:val="46673C6F"/>
    <w:rsid w:val="466B772C"/>
    <w:rsid w:val="467D127F"/>
    <w:rsid w:val="46816E25"/>
    <w:rsid w:val="469E4F5E"/>
    <w:rsid w:val="46B85D93"/>
    <w:rsid w:val="46BA1D52"/>
    <w:rsid w:val="46BB3976"/>
    <w:rsid w:val="46D017E1"/>
    <w:rsid w:val="46D15677"/>
    <w:rsid w:val="46EF1D3B"/>
    <w:rsid w:val="46F070F8"/>
    <w:rsid w:val="471025B9"/>
    <w:rsid w:val="47114634"/>
    <w:rsid w:val="4720253D"/>
    <w:rsid w:val="47236C04"/>
    <w:rsid w:val="473B21DF"/>
    <w:rsid w:val="474213AF"/>
    <w:rsid w:val="4745250B"/>
    <w:rsid w:val="47461628"/>
    <w:rsid w:val="4759677E"/>
    <w:rsid w:val="47596979"/>
    <w:rsid w:val="475D12DD"/>
    <w:rsid w:val="476E5281"/>
    <w:rsid w:val="47897AB0"/>
    <w:rsid w:val="478C7199"/>
    <w:rsid w:val="47991BB8"/>
    <w:rsid w:val="47B35621"/>
    <w:rsid w:val="47B70016"/>
    <w:rsid w:val="47C01FB4"/>
    <w:rsid w:val="47E6213D"/>
    <w:rsid w:val="47FE687A"/>
    <w:rsid w:val="480311CF"/>
    <w:rsid w:val="480916C7"/>
    <w:rsid w:val="48193D09"/>
    <w:rsid w:val="48224B8A"/>
    <w:rsid w:val="4838075C"/>
    <w:rsid w:val="48564471"/>
    <w:rsid w:val="485A154B"/>
    <w:rsid w:val="48602415"/>
    <w:rsid w:val="48724303"/>
    <w:rsid w:val="48772AAD"/>
    <w:rsid w:val="488B2032"/>
    <w:rsid w:val="489036CC"/>
    <w:rsid w:val="4890504E"/>
    <w:rsid w:val="489251B9"/>
    <w:rsid w:val="48937B22"/>
    <w:rsid w:val="48A50CFB"/>
    <w:rsid w:val="48C114F4"/>
    <w:rsid w:val="48C17644"/>
    <w:rsid w:val="48C84C06"/>
    <w:rsid w:val="48CF30B3"/>
    <w:rsid w:val="49082388"/>
    <w:rsid w:val="49105C83"/>
    <w:rsid w:val="49140A09"/>
    <w:rsid w:val="491A2E82"/>
    <w:rsid w:val="49297135"/>
    <w:rsid w:val="492A3B87"/>
    <w:rsid w:val="49527DDC"/>
    <w:rsid w:val="49771A18"/>
    <w:rsid w:val="497F2723"/>
    <w:rsid w:val="49803979"/>
    <w:rsid w:val="49957A57"/>
    <w:rsid w:val="499926BB"/>
    <w:rsid w:val="49AB194A"/>
    <w:rsid w:val="49B870B3"/>
    <w:rsid w:val="49C80D57"/>
    <w:rsid w:val="49CF0672"/>
    <w:rsid w:val="49D51B01"/>
    <w:rsid w:val="49D62F9C"/>
    <w:rsid w:val="49E17CEC"/>
    <w:rsid w:val="49F77A03"/>
    <w:rsid w:val="49FE1833"/>
    <w:rsid w:val="4A030128"/>
    <w:rsid w:val="4A0D75E9"/>
    <w:rsid w:val="4A1B51EC"/>
    <w:rsid w:val="4A2127AF"/>
    <w:rsid w:val="4A6A2392"/>
    <w:rsid w:val="4A872C93"/>
    <w:rsid w:val="4A975E00"/>
    <w:rsid w:val="4AC06DAF"/>
    <w:rsid w:val="4AC23537"/>
    <w:rsid w:val="4AC40086"/>
    <w:rsid w:val="4AC6129D"/>
    <w:rsid w:val="4AEE5E3F"/>
    <w:rsid w:val="4AF87EB7"/>
    <w:rsid w:val="4AFC3AE5"/>
    <w:rsid w:val="4AFE42EC"/>
    <w:rsid w:val="4B1932B1"/>
    <w:rsid w:val="4B1A7A5E"/>
    <w:rsid w:val="4B1E2102"/>
    <w:rsid w:val="4B256829"/>
    <w:rsid w:val="4B2B2932"/>
    <w:rsid w:val="4B3148F8"/>
    <w:rsid w:val="4B337F1B"/>
    <w:rsid w:val="4B4374E6"/>
    <w:rsid w:val="4B596FFD"/>
    <w:rsid w:val="4B5F7244"/>
    <w:rsid w:val="4B67462A"/>
    <w:rsid w:val="4B723222"/>
    <w:rsid w:val="4B7F4EB7"/>
    <w:rsid w:val="4B8D1A12"/>
    <w:rsid w:val="4B9401F2"/>
    <w:rsid w:val="4B9A69F5"/>
    <w:rsid w:val="4BA3455B"/>
    <w:rsid w:val="4BA44385"/>
    <w:rsid w:val="4BB926DD"/>
    <w:rsid w:val="4BD64924"/>
    <w:rsid w:val="4BDA5453"/>
    <w:rsid w:val="4BE0276E"/>
    <w:rsid w:val="4BE32141"/>
    <w:rsid w:val="4BEE2C7C"/>
    <w:rsid w:val="4BF066C0"/>
    <w:rsid w:val="4BF64E49"/>
    <w:rsid w:val="4C1437F0"/>
    <w:rsid w:val="4C1A0780"/>
    <w:rsid w:val="4C273334"/>
    <w:rsid w:val="4C324862"/>
    <w:rsid w:val="4C504112"/>
    <w:rsid w:val="4C531D1C"/>
    <w:rsid w:val="4C5D7DAF"/>
    <w:rsid w:val="4C5E4D1F"/>
    <w:rsid w:val="4C6C0081"/>
    <w:rsid w:val="4C7D66A5"/>
    <w:rsid w:val="4C8671BE"/>
    <w:rsid w:val="4C8916C0"/>
    <w:rsid w:val="4C940045"/>
    <w:rsid w:val="4C987C2C"/>
    <w:rsid w:val="4CA536CC"/>
    <w:rsid w:val="4CAA05BE"/>
    <w:rsid w:val="4CAB0851"/>
    <w:rsid w:val="4CB4553F"/>
    <w:rsid w:val="4CC20E31"/>
    <w:rsid w:val="4CC36A5F"/>
    <w:rsid w:val="4CCD2A53"/>
    <w:rsid w:val="4CD23225"/>
    <w:rsid w:val="4CD729F7"/>
    <w:rsid w:val="4CE460B9"/>
    <w:rsid w:val="4CE85E26"/>
    <w:rsid w:val="4CEB28DD"/>
    <w:rsid w:val="4D091CAE"/>
    <w:rsid w:val="4D2B38B9"/>
    <w:rsid w:val="4D366467"/>
    <w:rsid w:val="4D3F4AB6"/>
    <w:rsid w:val="4D516997"/>
    <w:rsid w:val="4D564CB2"/>
    <w:rsid w:val="4D5B5972"/>
    <w:rsid w:val="4D6822E2"/>
    <w:rsid w:val="4D6F1BCF"/>
    <w:rsid w:val="4D8335B1"/>
    <w:rsid w:val="4DA05754"/>
    <w:rsid w:val="4DA8326D"/>
    <w:rsid w:val="4DB24D70"/>
    <w:rsid w:val="4DB76E53"/>
    <w:rsid w:val="4DBB29DD"/>
    <w:rsid w:val="4DC24036"/>
    <w:rsid w:val="4DD06B8D"/>
    <w:rsid w:val="4DE03B21"/>
    <w:rsid w:val="4DF53447"/>
    <w:rsid w:val="4DFA39CD"/>
    <w:rsid w:val="4DFA515C"/>
    <w:rsid w:val="4E007338"/>
    <w:rsid w:val="4E0350B0"/>
    <w:rsid w:val="4E1168BA"/>
    <w:rsid w:val="4E136185"/>
    <w:rsid w:val="4E1E4961"/>
    <w:rsid w:val="4E262D9C"/>
    <w:rsid w:val="4E3143B0"/>
    <w:rsid w:val="4E3615E9"/>
    <w:rsid w:val="4E3C0E8E"/>
    <w:rsid w:val="4E3F2106"/>
    <w:rsid w:val="4E496C4D"/>
    <w:rsid w:val="4E535A96"/>
    <w:rsid w:val="4E6151CE"/>
    <w:rsid w:val="4E6D5982"/>
    <w:rsid w:val="4E78681E"/>
    <w:rsid w:val="4E832131"/>
    <w:rsid w:val="4E8A0332"/>
    <w:rsid w:val="4EA277C0"/>
    <w:rsid w:val="4EA6221A"/>
    <w:rsid w:val="4EB53298"/>
    <w:rsid w:val="4EBE2062"/>
    <w:rsid w:val="4ED64FB0"/>
    <w:rsid w:val="4ED91ADB"/>
    <w:rsid w:val="4EE07F00"/>
    <w:rsid w:val="4EE87F81"/>
    <w:rsid w:val="4EF76E7E"/>
    <w:rsid w:val="4F02455C"/>
    <w:rsid w:val="4F0E0221"/>
    <w:rsid w:val="4F225D72"/>
    <w:rsid w:val="4F2423DD"/>
    <w:rsid w:val="4F2A63C4"/>
    <w:rsid w:val="4F2C7EFD"/>
    <w:rsid w:val="4F31204F"/>
    <w:rsid w:val="4F361DA5"/>
    <w:rsid w:val="4F3A2190"/>
    <w:rsid w:val="4F3A47C1"/>
    <w:rsid w:val="4F45270F"/>
    <w:rsid w:val="4F552A56"/>
    <w:rsid w:val="4F5B2EF1"/>
    <w:rsid w:val="4F5B7AE3"/>
    <w:rsid w:val="4F5F54A7"/>
    <w:rsid w:val="4F6F39F8"/>
    <w:rsid w:val="4F7446D7"/>
    <w:rsid w:val="4FBC7CF4"/>
    <w:rsid w:val="4FCB2EB6"/>
    <w:rsid w:val="4FE36EEE"/>
    <w:rsid w:val="4FE47E95"/>
    <w:rsid w:val="4FF51013"/>
    <w:rsid w:val="500A40AE"/>
    <w:rsid w:val="50190775"/>
    <w:rsid w:val="5022762E"/>
    <w:rsid w:val="502B7156"/>
    <w:rsid w:val="5031180C"/>
    <w:rsid w:val="50383D00"/>
    <w:rsid w:val="50477302"/>
    <w:rsid w:val="507648BF"/>
    <w:rsid w:val="50780C56"/>
    <w:rsid w:val="509676E4"/>
    <w:rsid w:val="509769B4"/>
    <w:rsid w:val="50DE2893"/>
    <w:rsid w:val="50F03CB6"/>
    <w:rsid w:val="50FC49CA"/>
    <w:rsid w:val="51023309"/>
    <w:rsid w:val="510D672B"/>
    <w:rsid w:val="510F6438"/>
    <w:rsid w:val="51162592"/>
    <w:rsid w:val="511639D5"/>
    <w:rsid w:val="51315FE8"/>
    <w:rsid w:val="51376502"/>
    <w:rsid w:val="513D1DE7"/>
    <w:rsid w:val="513D5671"/>
    <w:rsid w:val="51543AF0"/>
    <w:rsid w:val="515D72AB"/>
    <w:rsid w:val="515E6C0F"/>
    <w:rsid w:val="51611EBB"/>
    <w:rsid w:val="5165414E"/>
    <w:rsid w:val="516605D9"/>
    <w:rsid w:val="516863CF"/>
    <w:rsid w:val="518761AD"/>
    <w:rsid w:val="518C63E6"/>
    <w:rsid w:val="51982470"/>
    <w:rsid w:val="51A118E5"/>
    <w:rsid w:val="51AE197D"/>
    <w:rsid w:val="51B61F67"/>
    <w:rsid w:val="51BC7A42"/>
    <w:rsid w:val="51BE1B4F"/>
    <w:rsid w:val="51C809ED"/>
    <w:rsid w:val="51D507BC"/>
    <w:rsid w:val="51EF2517"/>
    <w:rsid w:val="51F15819"/>
    <w:rsid w:val="520346A7"/>
    <w:rsid w:val="52071C39"/>
    <w:rsid w:val="520B5A5C"/>
    <w:rsid w:val="52150AA3"/>
    <w:rsid w:val="5216179F"/>
    <w:rsid w:val="5219043D"/>
    <w:rsid w:val="522111F6"/>
    <w:rsid w:val="522A170A"/>
    <w:rsid w:val="52324806"/>
    <w:rsid w:val="5233779A"/>
    <w:rsid w:val="524A1D17"/>
    <w:rsid w:val="524B6CBE"/>
    <w:rsid w:val="524D1395"/>
    <w:rsid w:val="5254325D"/>
    <w:rsid w:val="525A4CC0"/>
    <w:rsid w:val="526413C7"/>
    <w:rsid w:val="5268055F"/>
    <w:rsid w:val="527440AE"/>
    <w:rsid w:val="527E6122"/>
    <w:rsid w:val="5281122F"/>
    <w:rsid w:val="52811BB2"/>
    <w:rsid w:val="528529EA"/>
    <w:rsid w:val="52875FBE"/>
    <w:rsid w:val="52977A41"/>
    <w:rsid w:val="52A36517"/>
    <w:rsid w:val="52A7415D"/>
    <w:rsid w:val="52A80532"/>
    <w:rsid w:val="52BF3622"/>
    <w:rsid w:val="52CD69FC"/>
    <w:rsid w:val="52CE4D80"/>
    <w:rsid w:val="52E67B07"/>
    <w:rsid w:val="52F44F38"/>
    <w:rsid w:val="53043F11"/>
    <w:rsid w:val="53046386"/>
    <w:rsid w:val="5305283D"/>
    <w:rsid w:val="53065B8E"/>
    <w:rsid w:val="530A4F71"/>
    <w:rsid w:val="531054B7"/>
    <w:rsid w:val="53213455"/>
    <w:rsid w:val="5337238E"/>
    <w:rsid w:val="53440810"/>
    <w:rsid w:val="535065DB"/>
    <w:rsid w:val="536418AD"/>
    <w:rsid w:val="5374731A"/>
    <w:rsid w:val="53806509"/>
    <w:rsid w:val="538C156D"/>
    <w:rsid w:val="539266BF"/>
    <w:rsid w:val="539565C9"/>
    <w:rsid w:val="539D084A"/>
    <w:rsid w:val="53A043E8"/>
    <w:rsid w:val="53D1643D"/>
    <w:rsid w:val="53DD312F"/>
    <w:rsid w:val="53E36013"/>
    <w:rsid w:val="53E54066"/>
    <w:rsid w:val="53EB08AE"/>
    <w:rsid w:val="53EB2F2A"/>
    <w:rsid w:val="53F2598B"/>
    <w:rsid w:val="53FE463E"/>
    <w:rsid w:val="54024A8D"/>
    <w:rsid w:val="54034BBD"/>
    <w:rsid w:val="54044259"/>
    <w:rsid w:val="540E324A"/>
    <w:rsid w:val="542A5D0E"/>
    <w:rsid w:val="543315C5"/>
    <w:rsid w:val="54422B02"/>
    <w:rsid w:val="54445816"/>
    <w:rsid w:val="54445ABD"/>
    <w:rsid w:val="544E14C0"/>
    <w:rsid w:val="545218F8"/>
    <w:rsid w:val="545D06F5"/>
    <w:rsid w:val="54634A4B"/>
    <w:rsid w:val="546661F5"/>
    <w:rsid w:val="5473764F"/>
    <w:rsid w:val="5478429E"/>
    <w:rsid w:val="547B1CA4"/>
    <w:rsid w:val="547F7D97"/>
    <w:rsid w:val="548003EE"/>
    <w:rsid w:val="54860A8B"/>
    <w:rsid w:val="54887F06"/>
    <w:rsid w:val="54970061"/>
    <w:rsid w:val="54A66D57"/>
    <w:rsid w:val="54A92B58"/>
    <w:rsid w:val="54AA454E"/>
    <w:rsid w:val="54AA4CFA"/>
    <w:rsid w:val="54AA634D"/>
    <w:rsid w:val="54C73CAD"/>
    <w:rsid w:val="54DA3D2E"/>
    <w:rsid w:val="54E6400F"/>
    <w:rsid w:val="54FA15ED"/>
    <w:rsid w:val="550B4313"/>
    <w:rsid w:val="550C08FB"/>
    <w:rsid w:val="552936A0"/>
    <w:rsid w:val="552D1F85"/>
    <w:rsid w:val="553422C3"/>
    <w:rsid w:val="554C071B"/>
    <w:rsid w:val="55557898"/>
    <w:rsid w:val="555D68AC"/>
    <w:rsid w:val="55720A02"/>
    <w:rsid w:val="55887544"/>
    <w:rsid w:val="558D7C41"/>
    <w:rsid w:val="559123FA"/>
    <w:rsid w:val="55972A30"/>
    <w:rsid w:val="559837ED"/>
    <w:rsid w:val="55BC202D"/>
    <w:rsid w:val="55BF3DFB"/>
    <w:rsid w:val="55C8343D"/>
    <w:rsid w:val="55D62940"/>
    <w:rsid w:val="55E40412"/>
    <w:rsid w:val="55E41004"/>
    <w:rsid w:val="55E46B6D"/>
    <w:rsid w:val="55E8583F"/>
    <w:rsid w:val="55F93599"/>
    <w:rsid w:val="560427FB"/>
    <w:rsid w:val="56130BFA"/>
    <w:rsid w:val="56194E6A"/>
    <w:rsid w:val="56390442"/>
    <w:rsid w:val="5644036C"/>
    <w:rsid w:val="56466AD9"/>
    <w:rsid w:val="565A5253"/>
    <w:rsid w:val="565D1C87"/>
    <w:rsid w:val="56604E7C"/>
    <w:rsid w:val="56741586"/>
    <w:rsid w:val="568359AF"/>
    <w:rsid w:val="569415F8"/>
    <w:rsid w:val="56A118A7"/>
    <w:rsid w:val="56AB0797"/>
    <w:rsid w:val="56AB3BB7"/>
    <w:rsid w:val="56B376F5"/>
    <w:rsid w:val="56BF4998"/>
    <w:rsid w:val="56D74FF6"/>
    <w:rsid w:val="56E2636B"/>
    <w:rsid w:val="56E3676F"/>
    <w:rsid w:val="56E40EB6"/>
    <w:rsid w:val="56FC3814"/>
    <w:rsid w:val="570513D6"/>
    <w:rsid w:val="570752E2"/>
    <w:rsid w:val="570E3463"/>
    <w:rsid w:val="570F5268"/>
    <w:rsid w:val="571946F5"/>
    <w:rsid w:val="57227409"/>
    <w:rsid w:val="5728652B"/>
    <w:rsid w:val="5735660B"/>
    <w:rsid w:val="573D6A09"/>
    <w:rsid w:val="57463DD7"/>
    <w:rsid w:val="57634A17"/>
    <w:rsid w:val="57686356"/>
    <w:rsid w:val="576C02E3"/>
    <w:rsid w:val="577A505A"/>
    <w:rsid w:val="577B1A79"/>
    <w:rsid w:val="577C5565"/>
    <w:rsid w:val="577E082F"/>
    <w:rsid w:val="57877E98"/>
    <w:rsid w:val="57935FED"/>
    <w:rsid w:val="579B028E"/>
    <w:rsid w:val="579E6000"/>
    <w:rsid w:val="57A55A99"/>
    <w:rsid w:val="57AC700D"/>
    <w:rsid w:val="57BB75F6"/>
    <w:rsid w:val="57BC564E"/>
    <w:rsid w:val="57BE2143"/>
    <w:rsid w:val="57C95BF5"/>
    <w:rsid w:val="57CC0311"/>
    <w:rsid w:val="57DE455E"/>
    <w:rsid w:val="57DE7556"/>
    <w:rsid w:val="57EC0CE6"/>
    <w:rsid w:val="58023151"/>
    <w:rsid w:val="580B7100"/>
    <w:rsid w:val="580D4568"/>
    <w:rsid w:val="58500361"/>
    <w:rsid w:val="585842D6"/>
    <w:rsid w:val="585E730F"/>
    <w:rsid w:val="587C7856"/>
    <w:rsid w:val="58806619"/>
    <w:rsid w:val="588A53AA"/>
    <w:rsid w:val="58951793"/>
    <w:rsid w:val="589D4D57"/>
    <w:rsid w:val="589E3E9D"/>
    <w:rsid w:val="58AC1791"/>
    <w:rsid w:val="58B60376"/>
    <w:rsid w:val="58EC09F8"/>
    <w:rsid w:val="58F24EE0"/>
    <w:rsid w:val="58F342E4"/>
    <w:rsid w:val="58FA3188"/>
    <w:rsid w:val="58FF3045"/>
    <w:rsid w:val="59036400"/>
    <w:rsid w:val="59054E64"/>
    <w:rsid w:val="59060086"/>
    <w:rsid w:val="59061280"/>
    <w:rsid w:val="590E0B1C"/>
    <w:rsid w:val="590F316B"/>
    <w:rsid w:val="592550B0"/>
    <w:rsid w:val="5933722B"/>
    <w:rsid w:val="593B7D1C"/>
    <w:rsid w:val="594C31E1"/>
    <w:rsid w:val="595B1227"/>
    <w:rsid w:val="595C50AA"/>
    <w:rsid w:val="59613BE5"/>
    <w:rsid w:val="596E216A"/>
    <w:rsid w:val="59735F89"/>
    <w:rsid w:val="597F21EA"/>
    <w:rsid w:val="5982104A"/>
    <w:rsid w:val="59852D12"/>
    <w:rsid w:val="5986288D"/>
    <w:rsid w:val="5988479D"/>
    <w:rsid w:val="59904539"/>
    <w:rsid w:val="59967A61"/>
    <w:rsid w:val="59AD14A4"/>
    <w:rsid w:val="59C23FEC"/>
    <w:rsid w:val="59C37335"/>
    <w:rsid w:val="59C715FF"/>
    <w:rsid w:val="59C94457"/>
    <w:rsid w:val="59E663A5"/>
    <w:rsid w:val="59F07820"/>
    <w:rsid w:val="59FD6B9D"/>
    <w:rsid w:val="5A0E2B8A"/>
    <w:rsid w:val="5A145F9C"/>
    <w:rsid w:val="5A2973C4"/>
    <w:rsid w:val="5A2D5881"/>
    <w:rsid w:val="5A417680"/>
    <w:rsid w:val="5A4C32B4"/>
    <w:rsid w:val="5A576E58"/>
    <w:rsid w:val="5A5D1A5E"/>
    <w:rsid w:val="5A867103"/>
    <w:rsid w:val="5AAA4466"/>
    <w:rsid w:val="5AC17F9A"/>
    <w:rsid w:val="5ADE0C3C"/>
    <w:rsid w:val="5ADF607F"/>
    <w:rsid w:val="5AE010C2"/>
    <w:rsid w:val="5AFC66B6"/>
    <w:rsid w:val="5AFE1F89"/>
    <w:rsid w:val="5B072EE1"/>
    <w:rsid w:val="5B0C6A2A"/>
    <w:rsid w:val="5B102F73"/>
    <w:rsid w:val="5B1423C2"/>
    <w:rsid w:val="5B1911D6"/>
    <w:rsid w:val="5B212CA9"/>
    <w:rsid w:val="5B274B2A"/>
    <w:rsid w:val="5B290C95"/>
    <w:rsid w:val="5B3A56D0"/>
    <w:rsid w:val="5B3D4D28"/>
    <w:rsid w:val="5B4F643E"/>
    <w:rsid w:val="5B502264"/>
    <w:rsid w:val="5B561FC1"/>
    <w:rsid w:val="5B5A126C"/>
    <w:rsid w:val="5B5B0AF1"/>
    <w:rsid w:val="5B70585B"/>
    <w:rsid w:val="5B776CE6"/>
    <w:rsid w:val="5B7B4051"/>
    <w:rsid w:val="5B8C3A44"/>
    <w:rsid w:val="5B95476A"/>
    <w:rsid w:val="5BD5597B"/>
    <w:rsid w:val="5BE6205C"/>
    <w:rsid w:val="5BE87A21"/>
    <w:rsid w:val="5BEE3D65"/>
    <w:rsid w:val="5C1168D6"/>
    <w:rsid w:val="5C1949B4"/>
    <w:rsid w:val="5C3D32D4"/>
    <w:rsid w:val="5C4429F4"/>
    <w:rsid w:val="5C4A556F"/>
    <w:rsid w:val="5C4F5402"/>
    <w:rsid w:val="5C522891"/>
    <w:rsid w:val="5C533922"/>
    <w:rsid w:val="5C696B6E"/>
    <w:rsid w:val="5C696C49"/>
    <w:rsid w:val="5C79178F"/>
    <w:rsid w:val="5C7A6929"/>
    <w:rsid w:val="5C9D759C"/>
    <w:rsid w:val="5CA57DE3"/>
    <w:rsid w:val="5CB91766"/>
    <w:rsid w:val="5CC771D2"/>
    <w:rsid w:val="5CDF6D24"/>
    <w:rsid w:val="5D04088E"/>
    <w:rsid w:val="5D1B0476"/>
    <w:rsid w:val="5D384FC9"/>
    <w:rsid w:val="5D5406EA"/>
    <w:rsid w:val="5D572E7D"/>
    <w:rsid w:val="5D5F2BFE"/>
    <w:rsid w:val="5D6B444A"/>
    <w:rsid w:val="5D7A37FE"/>
    <w:rsid w:val="5D8C1369"/>
    <w:rsid w:val="5D8E4C63"/>
    <w:rsid w:val="5D8F72E6"/>
    <w:rsid w:val="5D967148"/>
    <w:rsid w:val="5D9C7EC0"/>
    <w:rsid w:val="5D9E1624"/>
    <w:rsid w:val="5DA24550"/>
    <w:rsid w:val="5DA4111B"/>
    <w:rsid w:val="5DA4515C"/>
    <w:rsid w:val="5DB44E4A"/>
    <w:rsid w:val="5DB55065"/>
    <w:rsid w:val="5DB759C7"/>
    <w:rsid w:val="5DBB6DC1"/>
    <w:rsid w:val="5DBD2ECC"/>
    <w:rsid w:val="5DDE76CD"/>
    <w:rsid w:val="5DE91DE6"/>
    <w:rsid w:val="5DF66A9E"/>
    <w:rsid w:val="5E0359FF"/>
    <w:rsid w:val="5E0860C9"/>
    <w:rsid w:val="5E18489C"/>
    <w:rsid w:val="5E32673D"/>
    <w:rsid w:val="5E385B00"/>
    <w:rsid w:val="5E423912"/>
    <w:rsid w:val="5E47528A"/>
    <w:rsid w:val="5E5E4B50"/>
    <w:rsid w:val="5E64604D"/>
    <w:rsid w:val="5E676FFA"/>
    <w:rsid w:val="5E704984"/>
    <w:rsid w:val="5E7B2463"/>
    <w:rsid w:val="5E907066"/>
    <w:rsid w:val="5E9624D0"/>
    <w:rsid w:val="5EA0366F"/>
    <w:rsid w:val="5EB84469"/>
    <w:rsid w:val="5ECD1F29"/>
    <w:rsid w:val="5ECD28BD"/>
    <w:rsid w:val="5ED4245E"/>
    <w:rsid w:val="5EDE766A"/>
    <w:rsid w:val="5EE85D32"/>
    <w:rsid w:val="5EE87BA5"/>
    <w:rsid w:val="5EF90130"/>
    <w:rsid w:val="5F033B65"/>
    <w:rsid w:val="5F3B59E9"/>
    <w:rsid w:val="5F47174C"/>
    <w:rsid w:val="5F61237A"/>
    <w:rsid w:val="5F771C87"/>
    <w:rsid w:val="5F8828DF"/>
    <w:rsid w:val="5F9053CE"/>
    <w:rsid w:val="5FA37D5D"/>
    <w:rsid w:val="5FBB3777"/>
    <w:rsid w:val="5FD31699"/>
    <w:rsid w:val="5FDD6F02"/>
    <w:rsid w:val="5FDF5E9B"/>
    <w:rsid w:val="5FE36166"/>
    <w:rsid w:val="5FEA41F1"/>
    <w:rsid w:val="5FEE0D39"/>
    <w:rsid w:val="5FFD5CBD"/>
    <w:rsid w:val="60036C0B"/>
    <w:rsid w:val="60094CEE"/>
    <w:rsid w:val="602810CF"/>
    <w:rsid w:val="602B43AD"/>
    <w:rsid w:val="602F410A"/>
    <w:rsid w:val="6031221D"/>
    <w:rsid w:val="60494E2D"/>
    <w:rsid w:val="604A6133"/>
    <w:rsid w:val="60517076"/>
    <w:rsid w:val="60596D4D"/>
    <w:rsid w:val="60675748"/>
    <w:rsid w:val="607640A0"/>
    <w:rsid w:val="607823D6"/>
    <w:rsid w:val="607B7A1A"/>
    <w:rsid w:val="608172EA"/>
    <w:rsid w:val="6095213B"/>
    <w:rsid w:val="60A22D83"/>
    <w:rsid w:val="60A439C5"/>
    <w:rsid w:val="60B42CBB"/>
    <w:rsid w:val="60C740F9"/>
    <w:rsid w:val="60E046AF"/>
    <w:rsid w:val="60EA32C1"/>
    <w:rsid w:val="60EE7970"/>
    <w:rsid w:val="60F91654"/>
    <w:rsid w:val="610328A1"/>
    <w:rsid w:val="610753A0"/>
    <w:rsid w:val="611A05D5"/>
    <w:rsid w:val="611B6477"/>
    <w:rsid w:val="6123059B"/>
    <w:rsid w:val="612D4CFD"/>
    <w:rsid w:val="615043E6"/>
    <w:rsid w:val="616B0DFD"/>
    <w:rsid w:val="616D01D8"/>
    <w:rsid w:val="61706D42"/>
    <w:rsid w:val="61771A1E"/>
    <w:rsid w:val="61812D8F"/>
    <w:rsid w:val="619353E6"/>
    <w:rsid w:val="61A201A2"/>
    <w:rsid w:val="61A55AB1"/>
    <w:rsid w:val="61A9778F"/>
    <w:rsid w:val="61C817DE"/>
    <w:rsid w:val="61DC5B59"/>
    <w:rsid w:val="61DD214E"/>
    <w:rsid w:val="620C38AD"/>
    <w:rsid w:val="620D659A"/>
    <w:rsid w:val="621B5E82"/>
    <w:rsid w:val="623829B1"/>
    <w:rsid w:val="624F1BC3"/>
    <w:rsid w:val="625D2D48"/>
    <w:rsid w:val="6285081F"/>
    <w:rsid w:val="62855488"/>
    <w:rsid w:val="628D68DB"/>
    <w:rsid w:val="62B33AA2"/>
    <w:rsid w:val="62B4190D"/>
    <w:rsid w:val="62B83D9F"/>
    <w:rsid w:val="62BD1E55"/>
    <w:rsid w:val="62BE5DF9"/>
    <w:rsid w:val="62CA27A3"/>
    <w:rsid w:val="62CC4D4D"/>
    <w:rsid w:val="62EF26D7"/>
    <w:rsid w:val="6318256D"/>
    <w:rsid w:val="631841F4"/>
    <w:rsid w:val="631E7B8D"/>
    <w:rsid w:val="632C1A58"/>
    <w:rsid w:val="63310AA6"/>
    <w:rsid w:val="63314B2D"/>
    <w:rsid w:val="635D2F10"/>
    <w:rsid w:val="635E5511"/>
    <w:rsid w:val="63632BA0"/>
    <w:rsid w:val="636810FB"/>
    <w:rsid w:val="636E7A2E"/>
    <w:rsid w:val="63776AE9"/>
    <w:rsid w:val="637A4917"/>
    <w:rsid w:val="637C0668"/>
    <w:rsid w:val="63811EA9"/>
    <w:rsid w:val="638C3199"/>
    <w:rsid w:val="639159A1"/>
    <w:rsid w:val="639160FC"/>
    <w:rsid w:val="63AB5194"/>
    <w:rsid w:val="63B35E37"/>
    <w:rsid w:val="63BA5B41"/>
    <w:rsid w:val="63C2336D"/>
    <w:rsid w:val="63D047FE"/>
    <w:rsid w:val="63D676E9"/>
    <w:rsid w:val="63E63E26"/>
    <w:rsid w:val="63E644E8"/>
    <w:rsid w:val="63F63F52"/>
    <w:rsid w:val="63F965F6"/>
    <w:rsid w:val="63F9742D"/>
    <w:rsid w:val="63FB035D"/>
    <w:rsid w:val="6400783B"/>
    <w:rsid w:val="64045166"/>
    <w:rsid w:val="640A41F9"/>
    <w:rsid w:val="64200B45"/>
    <w:rsid w:val="642B4900"/>
    <w:rsid w:val="646C4BB0"/>
    <w:rsid w:val="646C6B11"/>
    <w:rsid w:val="647F7AD8"/>
    <w:rsid w:val="64853A37"/>
    <w:rsid w:val="64880769"/>
    <w:rsid w:val="649C697C"/>
    <w:rsid w:val="64B16967"/>
    <w:rsid w:val="64B20618"/>
    <w:rsid w:val="64B24D3A"/>
    <w:rsid w:val="64B56FDE"/>
    <w:rsid w:val="64B778B8"/>
    <w:rsid w:val="64B928E7"/>
    <w:rsid w:val="64D1111A"/>
    <w:rsid w:val="64D82D97"/>
    <w:rsid w:val="64E40603"/>
    <w:rsid w:val="64EA4074"/>
    <w:rsid w:val="64EB3C43"/>
    <w:rsid w:val="64EC602E"/>
    <w:rsid w:val="65065009"/>
    <w:rsid w:val="650B2DC7"/>
    <w:rsid w:val="650D440E"/>
    <w:rsid w:val="650D4F71"/>
    <w:rsid w:val="651A361B"/>
    <w:rsid w:val="651A69AE"/>
    <w:rsid w:val="6527767B"/>
    <w:rsid w:val="65281DDD"/>
    <w:rsid w:val="653D705A"/>
    <w:rsid w:val="653F0CDA"/>
    <w:rsid w:val="65461FB9"/>
    <w:rsid w:val="65484233"/>
    <w:rsid w:val="65493EB4"/>
    <w:rsid w:val="6575580D"/>
    <w:rsid w:val="657E44DA"/>
    <w:rsid w:val="658619E8"/>
    <w:rsid w:val="659E36C8"/>
    <w:rsid w:val="65A471AF"/>
    <w:rsid w:val="65A95FE7"/>
    <w:rsid w:val="65B66013"/>
    <w:rsid w:val="65BF6F01"/>
    <w:rsid w:val="65CC6040"/>
    <w:rsid w:val="65DA4103"/>
    <w:rsid w:val="65F21E42"/>
    <w:rsid w:val="661A66A6"/>
    <w:rsid w:val="661A79F0"/>
    <w:rsid w:val="662234A0"/>
    <w:rsid w:val="66246CA2"/>
    <w:rsid w:val="66266B80"/>
    <w:rsid w:val="662761F4"/>
    <w:rsid w:val="664E0D93"/>
    <w:rsid w:val="66651024"/>
    <w:rsid w:val="6672646A"/>
    <w:rsid w:val="667A3E27"/>
    <w:rsid w:val="667D6EB1"/>
    <w:rsid w:val="66800D66"/>
    <w:rsid w:val="6686002B"/>
    <w:rsid w:val="66BF2EA5"/>
    <w:rsid w:val="66C438F9"/>
    <w:rsid w:val="66D01CD7"/>
    <w:rsid w:val="66E36069"/>
    <w:rsid w:val="66F408AB"/>
    <w:rsid w:val="67057711"/>
    <w:rsid w:val="670A77CF"/>
    <w:rsid w:val="670E3257"/>
    <w:rsid w:val="6736626B"/>
    <w:rsid w:val="67592CBF"/>
    <w:rsid w:val="67727EBD"/>
    <w:rsid w:val="67781068"/>
    <w:rsid w:val="677D045A"/>
    <w:rsid w:val="67955A47"/>
    <w:rsid w:val="67BE3874"/>
    <w:rsid w:val="67E20BC5"/>
    <w:rsid w:val="67EB3290"/>
    <w:rsid w:val="680508E9"/>
    <w:rsid w:val="6817313F"/>
    <w:rsid w:val="681770D1"/>
    <w:rsid w:val="681937BC"/>
    <w:rsid w:val="682E0F99"/>
    <w:rsid w:val="68351DEB"/>
    <w:rsid w:val="68375376"/>
    <w:rsid w:val="68480BB8"/>
    <w:rsid w:val="68494888"/>
    <w:rsid w:val="685F2C7E"/>
    <w:rsid w:val="686776B2"/>
    <w:rsid w:val="686C2983"/>
    <w:rsid w:val="68737421"/>
    <w:rsid w:val="68744300"/>
    <w:rsid w:val="68B011E5"/>
    <w:rsid w:val="68B0155A"/>
    <w:rsid w:val="68BA589C"/>
    <w:rsid w:val="68C913D6"/>
    <w:rsid w:val="68D87EBA"/>
    <w:rsid w:val="68EC0BC5"/>
    <w:rsid w:val="68FA16F7"/>
    <w:rsid w:val="6914444E"/>
    <w:rsid w:val="691D68B1"/>
    <w:rsid w:val="691E0D46"/>
    <w:rsid w:val="693436BB"/>
    <w:rsid w:val="6943343B"/>
    <w:rsid w:val="694B4338"/>
    <w:rsid w:val="694D0C23"/>
    <w:rsid w:val="6960263C"/>
    <w:rsid w:val="697A5D3D"/>
    <w:rsid w:val="69854C10"/>
    <w:rsid w:val="6992745A"/>
    <w:rsid w:val="6994698D"/>
    <w:rsid w:val="699654E7"/>
    <w:rsid w:val="699816BD"/>
    <w:rsid w:val="69A31235"/>
    <w:rsid w:val="69C9007C"/>
    <w:rsid w:val="69E45C6C"/>
    <w:rsid w:val="69E543C8"/>
    <w:rsid w:val="69ED1632"/>
    <w:rsid w:val="69F06A8A"/>
    <w:rsid w:val="69F37BA9"/>
    <w:rsid w:val="69FC64B6"/>
    <w:rsid w:val="6A074E4A"/>
    <w:rsid w:val="6A0F7AA7"/>
    <w:rsid w:val="6A1E3214"/>
    <w:rsid w:val="6A282581"/>
    <w:rsid w:val="6A3F7744"/>
    <w:rsid w:val="6A472CE6"/>
    <w:rsid w:val="6A5C3C98"/>
    <w:rsid w:val="6A5D77B2"/>
    <w:rsid w:val="6A631E4F"/>
    <w:rsid w:val="6A815E56"/>
    <w:rsid w:val="6A832D7A"/>
    <w:rsid w:val="6A8E77E1"/>
    <w:rsid w:val="6A980B37"/>
    <w:rsid w:val="6A982406"/>
    <w:rsid w:val="6AA14366"/>
    <w:rsid w:val="6AAC29B2"/>
    <w:rsid w:val="6AC54885"/>
    <w:rsid w:val="6AC83839"/>
    <w:rsid w:val="6AD17D57"/>
    <w:rsid w:val="6AD2359D"/>
    <w:rsid w:val="6ADE4497"/>
    <w:rsid w:val="6AE72FEA"/>
    <w:rsid w:val="6AF4581A"/>
    <w:rsid w:val="6AFB4C23"/>
    <w:rsid w:val="6B0B5D7F"/>
    <w:rsid w:val="6B164148"/>
    <w:rsid w:val="6B182AC1"/>
    <w:rsid w:val="6B1C7DCA"/>
    <w:rsid w:val="6B343321"/>
    <w:rsid w:val="6B5657A8"/>
    <w:rsid w:val="6B662C6E"/>
    <w:rsid w:val="6B717005"/>
    <w:rsid w:val="6B854B2C"/>
    <w:rsid w:val="6B9D0499"/>
    <w:rsid w:val="6B9F31F4"/>
    <w:rsid w:val="6BA937F5"/>
    <w:rsid w:val="6BB00DF6"/>
    <w:rsid w:val="6BD15B19"/>
    <w:rsid w:val="6BD35C0B"/>
    <w:rsid w:val="6BDB0D1E"/>
    <w:rsid w:val="6BDB5325"/>
    <w:rsid w:val="6BDD18D8"/>
    <w:rsid w:val="6BE74452"/>
    <w:rsid w:val="6BF15B4D"/>
    <w:rsid w:val="6BF36F99"/>
    <w:rsid w:val="6BFB0CA1"/>
    <w:rsid w:val="6C037C2A"/>
    <w:rsid w:val="6C0D27E8"/>
    <w:rsid w:val="6C1F0102"/>
    <w:rsid w:val="6C2D2E6D"/>
    <w:rsid w:val="6C410EB5"/>
    <w:rsid w:val="6C45537B"/>
    <w:rsid w:val="6C494B81"/>
    <w:rsid w:val="6C4F25CE"/>
    <w:rsid w:val="6C5F20A9"/>
    <w:rsid w:val="6C684790"/>
    <w:rsid w:val="6C704760"/>
    <w:rsid w:val="6C7C247B"/>
    <w:rsid w:val="6C7F6CB3"/>
    <w:rsid w:val="6CA85E39"/>
    <w:rsid w:val="6CB34E96"/>
    <w:rsid w:val="6CB37D2B"/>
    <w:rsid w:val="6CBF4DC3"/>
    <w:rsid w:val="6CCD0355"/>
    <w:rsid w:val="6CEF4EA5"/>
    <w:rsid w:val="6CF811ED"/>
    <w:rsid w:val="6D02616F"/>
    <w:rsid w:val="6D1D525D"/>
    <w:rsid w:val="6D212BA1"/>
    <w:rsid w:val="6D2144BC"/>
    <w:rsid w:val="6D272177"/>
    <w:rsid w:val="6D340F09"/>
    <w:rsid w:val="6D4932AB"/>
    <w:rsid w:val="6D4C2FC5"/>
    <w:rsid w:val="6D58354A"/>
    <w:rsid w:val="6D5F2B21"/>
    <w:rsid w:val="6D616983"/>
    <w:rsid w:val="6D6220B5"/>
    <w:rsid w:val="6D6353F1"/>
    <w:rsid w:val="6D73040F"/>
    <w:rsid w:val="6D8E6C32"/>
    <w:rsid w:val="6D901489"/>
    <w:rsid w:val="6D922A76"/>
    <w:rsid w:val="6D967124"/>
    <w:rsid w:val="6D987E54"/>
    <w:rsid w:val="6DA0309E"/>
    <w:rsid w:val="6DAF26AB"/>
    <w:rsid w:val="6DB87F94"/>
    <w:rsid w:val="6DBC7285"/>
    <w:rsid w:val="6DBE702C"/>
    <w:rsid w:val="6DDF167B"/>
    <w:rsid w:val="6DEF43BA"/>
    <w:rsid w:val="6DFE4C0B"/>
    <w:rsid w:val="6E01020E"/>
    <w:rsid w:val="6E010FF7"/>
    <w:rsid w:val="6E115773"/>
    <w:rsid w:val="6E3136A9"/>
    <w:rsid w:val="6E3426D9"/>
    <w:rsid w:val="6E5213CA"/>
    <w:rsid w:val="6E532BC5"/>
    <w:rsid w:val="6E5757BE"/>
    <w:rsid w:val="6E6C4AD5"/>
    <w:rsid w:val="6E716424"/>
    <w:rsid w:val="6E843667"/>
    <w:rsid w:val="6E857101"/>
    <w:rsid w:val="6E876C96"/>
    <w:rsid w:val="6E9F1EB6"/>
    <w:rsid w:val="6EC12BE2"/>
    <w:rsid w:val="6EC2522C"/>
    <w:rsid w:val="6ED72C30"/>
    <w:rsid w:val="6EDF4CDC"/>
    <w:rsid w:val="6EF60030"/>
    <w:rsid w:val="6EF623CD"/>
    <w:rsid w:val="6EF7649E"/>
    <w:rsid w:val="6EF86F5F"/>
    <w:rsid w:val="6F0B5165"/>
    <w:rsid w:val="6F1044D1"/>
    <w:rsid w:val="6F203993"/>
    <w:rsid w:val="6F2322D8"/>
    <w:rsid w:val="6F2866DE"/>
    <w:rsid w:val="6F2D6397"/>
    <w:rsid w:val="6F432452"/>
    <w:rsid w:val="6F645781"/>
    <w:rsid w:val="6F6D6E82"/>
    <w:rsid w:val="6F71716F"/>
    <w:rsid w:val="6F9E2371"/>
    <w:rsid w:val="6FC46793"/>
    <w:rsid w:val="6FC921B4"/>
    <w:rsid w:val="6FD46D2D"/>
    <w:rsid w:val="6FD72CD9"/>
    <w:rsid w:val="6FE2094D"/>
    <w:rsid w:val="6FF53676"/>
    <w:rsid w:val="70083EE1"/>
    <w:rsid w:val="70180DF6"/>
    <w:rsid w:val="70200D34"/>
    <w:rsid w:val="70227100"/>
    <w:rsid w:val="70257A8E"/>
    <w:rsid w:val="70350594"/>
    <w:rsid w:val="704055FC"/>
    <w:rsid w:val="704B56A1"/>
    <w:rsid w:val="704D2167"/>
    <w:rsid w:val="704E48D1"/>
    <w:rsid w:val="705D679B"/>
    <w:rsid w:val="707F0C44"/>
    <w:rsid w:val="70840705"/>
    <w:rsid w:val="7086610F"/>
    <w:rsid w:val="708F1B8D"/>
    <w:rsid w:val="70A7399A"/>
    <w:rsid w:val="70A818EE"/>
    <w:rsid w:val="70B84C9D"/>
    <w:rsid w:val="70CE795A"/>
    <w:rsid w:val="70D233AB"/>
    <w:rsid w:val="70D46981"/>
    <w:rsid w:val="70DE1BB1"/>
    <w:rsid w:val="71025896"/>
    <w:rsid w:val="71140DFA"/>
    <w:rsid w:val="711E646E"/>
    <w:rsid w:val="71234F9B"/>
    <w:rsid w:val="712921BD"/>
    <w:rsid w:val="712E227A"/>
    <w:rsid w:val="71300A36"/>
    <w:rsid w:val="713B3F3C"/>
    <w:rsid w:val="713E5694"/>
    <w:rsid w:val="713F6564"/>
    <w:rsid w:val="714F42F4"/>
    <w:rsid w:val="717632BC"/>
    <w:rsid w:val="71774C6A"/>
    <w:rsid w:val="717934FF"/>
    <w:rsid w:val="71842488"/>
    <w:rsid w:val="71867EDB"/>
    <w:rsid w:val="718F79C0"/>
    <w:rsid w:val="71952DED"/>
    <w:rsid w:val="71C23012"/>
    <w:rsid w:val="71CC1DAC"/>
    <w:rsid w:val="71D915FD"/>
    <w:rsid w:val="71DC496B"/>
    <w:rsid w:val="71F404B9"/>
    <w:rsid w:val="72012791"/>
    <w:rsid w:val="72177612"/>
    <w:rsid w:val="723367F7"/>
    <w:rsid w:val="723C6350"/>
    <w:rsid w:val="72486EFE"/>
    <w:rsid w:val="7248707E"/>
    <w:rsid w:val="724C7246"/>
    <w:rsid w:val="72566FAD"/>
    <w:rsid w:val="726745BD"/>
    <w:rsid w:val="726C1A9B"/>
    <w:rsid w:val="726C7399"/>
    <w:rsid w:val="726F1837"/>
    <w:rsid w:val="72863D64"/>
    <w:rsid w:val="72866DBD"/>
    <w:rsid w:val="728F06F4"/>
    <w:rsid w:val="72915FBF"/>
    <w:rsid w:val="7296616A"/>
    <w:rsid w:val="72B322E0"/>
    <w:rsid w:val="72B96D04"/>
    <w:rsid w:val="72C02497"/>
    <w:rsid w:val="72C40460"/>
    <w:rsid w:val="72C72096"/>
    <w:rsid w:val="72CD4622"/>
    <w:rsid w:val="72DD22D8"/>
    <w:rsid w:val="72EA7A73"/>
    <w:rsid w:val="72ED03CA"/>
    <w:rsid w:val="72F224C5"/>
    <w:rsid w:val="72F6678F"/>
    <w:rsid w:val="72F76340"/>
    <w:rsid w:val="73056072"/>
    <w:rsid w:val="73260859"/>
    <w:rsid w:val="73286E36"/>
    <w:rsid w:val="732A7229"/>
    <w:rsid w:val="732F1B3B"/>
    <w:rsid w:val="73383EA1"/>
    <w:rsid w:val="7342674E"/>
    <w:rsid w:val="73446715"/>
    <w:rsid w:val="736156AF"/>
    <w:rsid w:val="736B0882"/>
    <w:rsid w:val="736D5FB3"/>
    <w:rsid w:val="737F1794"/>
    <w:rsid w:val="73934708"/>
    <w:rsid w:val="73947BF2"/>
    <w:rsid w:val="739C2BB5"/>
    <w:rsid w:val="73AD5920"/>
    <w:rsid w:val="73AE2A6F"/>
    <w:rsid w:val="73B41916"/>
    <w:rsid w:val="73CF4ED1"/>
    <w:rsid w:val="73DE7485"/>
    <w:rsid w:val="73E24E10"/>
    <w:rsid w:val="73E321F2"/>
    <w:rsid w:val="73EC4541"/>
    <w:rsid w:val="73FB6AFE"/>
    <w:rsid w:val="73FE0E0B"/>
    <w:rsid w:val="740841B3"/>
    <w:rsid w:val="741C7D7B"/>
    <w:rsid w:val="7422447A"/>
    <w:rsid w:val="74286179"/>
    <w:rsid w:val="743163E2"/>
    <w:rsid w:val="74412DF2"/>
    <w:rsid w:val="7443637F"/>
    <w:rsid w:val="74454A16"/>
    <w:rsid w:val="74525EFD"/>
    <w:rsid w:val="74573689"/>
    <w:rsid w:val="74892F44"/>
    <w:rsid w:val="749737C9"/>
    <w:rsid w:val="749D6B62"/>
    <w:rsid w:val="74A04E6A"/>
    <w:rsid w:val="74A42E1C"/>
    <w:rsid w:val="74A80C02"/>
    <w:rsid w:val="74AE4EAD"/>
    <w:rsid w:val="74BF0A4F"/>
    <w:rsid w:val="74C23350"/>
    <w:rsid w:val="74C500D7"/>
    <w:rsid w:val="74C51B2B"/>
    <w:rsid w:val="74CE4B17"/>
    <w:rsid w:val="74D21DDA"/>
    <w:rsid w:val="74E1564D"/>
    <w:rsid w:val="74E471F8"/>
    <w:rsid w:val="74EB2FE9"/>
    <w:rsid w:val="74EB51EC"/>
    <w:rsid w:val="74F10688"/>
    <w:rsid w:val="75021754"/>
    <w:rsid w:val="750A4499"/>
    <w:rsid w:val="750B6A4F"/>
    <w:rsid w:val="752075B9"/>
    <w:rsid w:val="752D7DEE"/>
    <w:rsid w:val="75313EF3"/>
    <w:rsid w:val="7558704A"/>
    <w:rsid w:val="756261B2"/>
    <w:rsid w:val="75793E53"/>
    <w:rsid w:val="7582046B"/>
    <w:rsid w:val="758C79A6"/>
    <w:rsid w:val="759A079C"/>
    <w:rsid w:val="759A1DA1"/>
    <w:rsid w:val="75AA060D"/>
    <w:rsid w:val="75AD7C58"/>
    <w:rsid w:val="75B516FF"/>
    <w:rsid w:val="75BC5E06"/>
    <w:rsid w:val="75CF49FE"/>
    <w:rsid w:val="75D14091"/>
    <w:rsid w:val="75D9522C"/>
    <w:rsid w:val="75DE352C"/>
    <w:rsid w:val="75E2188C"/>
    <w:rsid w:val="75F66586"/>
    <w:rsid w:val="76037173"/>
    <w:rsid w:val="7619796F"/>
    <w:rsid w:val="761A0992"/>
    <w:rsid w:val="761A1BB9"/>
    <w:rsid w:val="76242C77"/>
    <w:rsid w:val="7640065A"/>
    <w:rsid w:val="764548F8"/>
    <w:rsid w:val="764C7BD7"/>
    <w:rsid w:val="764F731E"/>
    <w:rsid w:val="765C37B3"/>
    <w:rsid w:val="767100E0"/>
    <w:rsid w:val="7676459F"/>
    <w:rsid w:val="76775F99"/>
    <w:rsid w:val="767D78A8"/>
    <w:rsid w:val="767E42D1"/>
    <w:rsid w:val="76886827"/>
    <w:rsid w:val="768F7D1C"/>
    <w:rsid w:val="76946E71"/>
    <w:rsid w:val="76A42EA1"/>
    <w:rsid w:val="76BD32D3"/>
    <w:rsid w:val="76D3619D"/>
    <w:rsid w:val="76E55D0B"/>
    <w:rsid w:val="76E96DDD"/>
    <w:rsid w:val="771438E6"/>
    <w:rsid w:val="77377E75"/>
    <w:rsid w:val="77482CCB"/>
    <w:rsid w:val="7753366E"/>
    <w:rsid w:val="77620024"/>
    <w:rsid w:val="777A34D7"/>
    <w:rsid w:val="77844A1C"/>
    <w:rsid w:val="77951B9F"/>
    <w:rsid w:val="77AC47C9"/>
    <w:rsid w:val="77B13AD1"/>
    <w:rsid w:val="77B6404B"/>
    <w:rsid w:val="77DB6B80"/>
    <w:rsid w:val="77EC3C55"/>
    <w:rsid w:val="77F1023E"/>
    <w:rsid w:val="77F142A2"/>
    <w:rsid w:val="77FD4711"/>
    <w:rsid w:val="780F565C"/>
    <w:rsid w:val="78227C83"/>
    <w:rsid w:val="78645CD0"/>
    <w:rsid w:val="787F6D1A"/>
    <w:rsid w:val="78802B28"/>
    <w:rsid w:val="788F24A8"/>
    <w:rsid w:val="78944CC0"/>
    <w:rsid w:val="7897510D"/>
    <w:rsid w:val="78A065B7"/>
    <w:rsid w:val="78A766D5"/>
    <w:rsid w:val="78B25BA4"/>
    <w:rsid w:val="78B342BD"/>
    <w:rsid w:val="78B40B3A"/>
    <w:rsid w:val="78E24C0C"/>
    <w:rsid w:val="78F44909"/>
    <w:rsid w:val="78F8533E"/>
    <w:rsid w:val="7907772D"/>
    <w:rsid w:val="79090074"/>
    <w:rsid w:val="790B1521"/>
    <w:rsid w:val="791359B3"/>
    <w:rsid w:val="791D3D10"/>
    <w:rsid w:val="79232764"/>
    <w:rsid w:val="79244E72"/>
    <w:rsid w:val="792E3315"/>
    <w:rsid w:val="79353B3D"/>
    <w:rsid w:val="794B345E"/>
    <w:rsid w:val="794F4E39"/>
    <w:rsid w:val="795839EF"/>
    <w:rsid w:val="79641838"/>
    <w:rsid w:val="796950C2"/>
    <w:rsid w:val="796A1E69"/>
    <w:rsid w:val="797768E4"/>
    <w:rsid w:val="79796F13"/>
    <w:rsid w:val="79884451"/>
    <w:rsid w:val="799B1163"/>
    <w:rsid w:val="79AB2614"/>
    <w:rsid w:val="79AC2325"/>
    <w:rsid w:val="79B0180D"/>
    <w:rsid w:val="79B23206"/>
    <w:rsid w:val="79B53E2E"/>
    <w:rsid w:val="79CB4E30"/>
    <w:rsid w:val="79DC0EEA"/>
    <w:rsid w:val="79EC1405"/>
    <w:rsid w:val="79F13555"/>
    <w:rsid w:val="7A0B4AE2"/>
    <w:rsid w:val="7A112AC1"/>
    <w:rsid w:val="7A1177D9"/>
    <w:rsid w:val="7A330988"/>
    <w:rsid w:val="7A3D4197"/>
    <w:rsid w:val="7A3D44F7"/>
    <w:rsid w:val="7A4C660D"/>
    <w:rsid w:val="7A541541"/>
    <w:rsid w:val="7A5662E0"/>
    <w:rsid w:val="7A617D8D"/>
    <w:rsid w:val="7A6614DF"/>
    <w:rsid w:val="7A804F7C"/>
    <w:rsid w:val="7A8868D0"/>
    <w:rsid w:val="7A8D0E43"/>
    <w:rsid w:val="7A977B6A"/>
    <w:rsid w:val="7A9C4A70"/>
    <w:rsid w:val="7AA46C24"/>
    <w:rsid w:val="7AC53F64"/>
    <w:rsid w:val="7ADC7A46"/>
    <w:rsid w:val="7AE4760B"/>
    <w:rsid w:val="7AE67577"/>
    <w:rsid w:val="7AF452D3"/>
    <w:rsid w:val="7AF9058F"/>
    <w:rsid w:val="7B0B54C7"/>
    <w:rsid w:val="7B0E159C"/>
    <w:rsid w:val="7B1226CA"/>
    <w:rsid w:val="7B306017"/>
    <w:rsid w:val="7B381126"/>
    <w:rsid w:val="7B3B16DA"/>
    <w:rsid w:val="7B42315B"/>
    <w:rsid w:val="7B4543DC"/>
    <w:rsid w:val="7B4802BD"/>
    <w:rsid w:val="7B4A2FCD"/>
    <w:rsid w:val="7B5C3AB4"/>
    <w:rsid w:val="7B6D0AD2"/>
    <w:rsid w:val="7B757102"/>
    <w:rsid w:val="7B982470"/>
    <w:rsid w:val="7B9F0FB1"/>
    <w:rsid w:val="7BB60132"/>
    <w:rsid w:val="7BBD6B7C"/>
    <w:rsid w:val="7BD06FD4"/>
    <w:rsid w:val="7BD87787"/>
    <w:rsid w:val="7BDE1277"/>
    <w:rsid w:val="7BDE35C7"/>
    <w:rsid w:val="7BE3515F"/>
    <w:rsid w:val="7BFF5FE5"/>
    <w:rsid w:val="7C102B1C"/>
    <w:rsid w:val="7C196248"/>
    <w:rsid w:val="7C1B69E7"/>
    <w:rsid w:val="7C363F27"/>
    <w:rsid w:val="7C3A7830"/>
    <w:rsid w:val="7C5153A8"/>
    <w:rsid w:val="7C5C5006"/>
    <w:rsid w:val="7C663E8D"/>
    <w:rsid w:val="7C700C03"/>
    <w:rsid w:val="7C775969"/>
    <w:rsid w:val="7C933082"/>
    <w:rsid w:val="7C9D313A"/>
    <w:rsid w:val="7CA144CA"/>
    <w:rsid w:val="7CA24642"/>
    <w:rsid w:val="7CA44F44"/>
    <w:rsid w:val="7CA675CD"/>
    <w:rsid w:val="7CB03F76"/>
    <w:rsid w:val="7CB55B94"/>
    <w:rsid w:val="7CC0562E"/>
    <w:rsid w:val="7CFA2E6C"/>
    <w:rsid w:val="7CFB0EE6"/>
    <w:rsid w:val="7CFB510F"/>
    <w:rsid w:val="7D064638"/>
    <w:rsid w:val="7D185709"/>
    <w:rsid w:val="7D1C4F66"/>
    <w:rsid w:val="7D2532E8"/>
    <w:rsid w:val="7D2A1F09"/>
    <w:rsid w:val="7D2A3466"/>
    <w:rsid w:val="7D350309"/>
    <w:rsid w:val="7D386B40"/>
    <w:rsid w:val="7D462AD0"/>
    <w:rsid w:val="7D466989"/>
    <w:rsid w:val="7D4C7B86"/>
    <w:rsid w:val="7D5824F4"/>
    <w:rsid w:val="7D63754C"/>
    <w:rsid w:val="7D69314F"/>
    <w:rsid w:val="7D731C89"/>
    <w:rsid w:val="7D854B39"/>
    <w:rsid w:val="7D883140"/>
    <w:rsid w:val="7D8E3929"/>
    <w:rsid w:val="7D8F2CEB"/>
    <w:rsid w:val="7D960CCC"/>
    <w:rsid w:val="7DA53E1E"/>
    <w:rsid w:val="7DA724C3"/>
    <w:rsid w:val="7DC03AD7"/>
    <w:rsid w:val="7DC63C31"/>
    <w:rsid w:val="7DC74621"/>
    <w:rsid w:val="7DCF1995"/>
    <w:rsid w:val="7DD029AE"/>
    <w:rsid w:val="7DD52BD3"/>
    <w:rsid w:val="7DE46E22"/>
    <w:rsid w:val="7DF11A89"/>
    <w:rsid w:val="7DF53846"/>
    <w:rsid w:val="7DF66AE1"/>
    <w:rsid w:val="7DF7629D"/>
    <w:rsid w:val="7E017648"/>
    <w:rsid w:val="7E2C72FF"/>
    <w:rsid w:val="7E2E3E52"/>
    <w:rsid w:val="7E3579C3"/>
    <w:rsid w:val="7E4E0B41"/>
    <w:rsid w:val="7E5952BF"/>
    <w:rsid w:val="7E5F5456"/>
    <w:rsid w:val="7E7659A0"/>
    <w:rsid w:val="7E94022F"/>
    <w:rsid w:val="7E997710"/>
    <w:rsid w:val="7EA92054"/>
    <w:rsid w:val="7EAF427D"/>
    <w:rsid w:val="7EC22B8F"/>
    <w:rsid w:val="7EC748C0"/>
    <w:rsid w:val="7ECF3D94"/>
    <w:rsid w:val="7EF2729B"/>
    <w:rsid w:val="7EF7489F"/>
    <w:rsid w:val="7F004EBD"/>
    <w:rsid w:val="7F130359"/>
    <w:rsid w:val="7F2853BC"/>
    <w:rsid w:val="7F2B1E5F"/>
    <w:rsid w:val="7F2C59B8"/>
    <w:rsid w:val="7F2C6C15"/>
    <w:rsid w:val="7F423EE1"/>
    <w:rsid w:val="7F532CB1"/>
    <w:rsid w:val="7F665D89"/>
    <w:rsid w:val="7F6838A4"/>
    <w:rsid w:val="7F8F774D"/>
    <w:rsid w:val="7F93465E"/>
    <w:rsid w:val="7F9709E6"/>
    <w:rsid w:val="7FAA2A50"/>
    <w:rsid w:val="7FB370F2"/>
    <w:rsid w:val="7FC81A4A"/>
    <w:rsid w:val="7FD00EAB"/>
    <w:rsid w:val="7FD14EA2"/>
    <w:rsid w:val="7FE120DA"/>
    <w:rsid w:val="7FE36C29"/>
    <w:rsid w:val="7FEC11CA"/>
    <w:rsid w:val="7FFC4B98"/>
    <w:rsid w:val="7FFD1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lang w:val="en-US" w:eastAsia="zh-CN" w:bidi="ar-SA"/>
    </w:rPr>
  </w:style>
  <w:style w:type="paragraph" w:styleId="7">
    <w:name w:val="heading 1"/>
    <w:basedOn w:val="1"/>
    <w:next w:val="1"/>
    <w:qFormat/>
    <w:uiPriority w:val="0"/>
    <w:pPr>
      <w:keepNext/>
      <w:keepLines/>
      <w:spacing w:before="340" w:after="330" w:line="578" w:lineRule="auto"/>
      <w:outlineLvl w:val="0"/>
    </w:pPr>
    <w:rPr>
      <w:b/>
      <w:bCs/>
      <w:kern w:val="44"/>
      <w:sz w:val="44"/>
      <w:szCs w:val="44"/>
    </w:rPr>
  </w:style>
  <w:style w:type="paragraph" w:styleId="8">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9">
    <w:name w:val="heading 3"/>
    <w:basedOn w:val="1"/>
    <w:next w:val="1"/>
    <w:link w:val="87"/>
    <w:semiHidden/>
    <w:unhideWhenUsed/>
    <w:qFormat/>
    <w:uiPriority w:val="0"/>
    <w:pPr>
      <w:keepNext/>
      <w:keepLines/>
      <w:spacing w:before="260" w:after="260" w:line="416" w:lineRule="auto"/>
      <w:outlineLvl w:val="2"/>
    </w:pPr>
    <w:rPr>
      <w:b/>
      <w:bCs/>
      <w:sz w:val="32"/>
      <w:szCs w:val="32"/>
    </w:rPr>
  </w:style>
  <w:style w:type="character" w:default="1" w:styleId="30">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leftChars="200" w:firstLine="420"/>
    </w:pPr>
    <w:rPr>
      <w:rFonts w:eastAsia="宋体"/>
      <w:sz w:val="24"/>
    </w:rPr>
  </w:style>
  <w:style w:type="paragraph" w:styleId="3">
    <w:name w:val="Body Text Indent"/>
    <w:basedOn w:val="1"/>
    <w:next w:val="4"/>
    <w:qFormat/>
    <w:uiPriority w:val="0"/>
    <w:pPr>
      <w:ind w:right="-100" w:firstLine="560" w:firstLineChars="200"/>
    </w:pPr>
    <w:rPr>
      <w:sz w:val="28"/>
    </w:rPr>
  </w:style>
  <w:style w:type="paragraph" w:styleId="4">
    <w:name w:val="Body Text First Indent"/>
    <w:basedOn w:val="5"/>
    <w:next w:val="1"/>
    <w:qFormat/>
    <w:uiPriority w:val="0"/>
    <w:pPr>
      <w:ind w:firstLine="420" w:firstLineChars="100"/>
    </w:pPr>
  </w:style>
  <w:style w:type="paragraph" w:styleId="5">
    <w:name w:val="Body Text"/>
    <w:basedOn w:val="1"/>
    <w:next w:val="6"/>
    <w:qFormat/>
    <w:uiPriority w:val="0"/>
    <w:pPr>
      <w:spacing w:after="120"/>
    </w:pPr>
  </w:style>
  <w:style w:type="paragraph" w:styleId="6">
    <w:name w:val="List Bullet 5"/>
    <w:basedOn w:val="1"/>
    <w:qFormat/>
    <w:uiPriority w:val="0"/>
    <w:pPr>
      <w:numPr>
        <w:ilvl w:val="0"/>
        <w:numId w:val="1"/>
      </w:numPr>
    </w:pPr>
  </w:style>
  <w:style w:type="paragraph" w:styleId="10">
    <w:name w:val="Normal Indent"/>
    <w:basedOn w:val="1"/>
    <w:link w:val="45"/>
    <w:qFormat/>
    <w:uiPriority w:val="0"/>
    <w:pPr>
      <w:ind w:firstLine="420" w:firstLineChars="200"/>
    </w:pPr>
    <w:rPr>
      <w:rFonts w:eastAsia="宋体"/>
      <w:szCs w:val="24"/>
    </w:rPr>
  </w:style>
  <w:style w:type="paragraph" w:styleId="11">
    <w:name w:val="caption"/>
    <w:basedOn w:val="1"/>
    <w:next w:val="1"/>
    <w:qFormat/>
    <w:uiPriority w:val="0"/>
    <w:rPr>
      <w:rFonts w:ascii="Cambria" w:hAnsi="Cambria" w:eastAsia="黑体"/>
      <w:sz w:val="20"/>
    </w:rPr>
  </w:style>
  <w:style w:type="paragraph" w:styleId="12">
    <w:name w:val="annotation text"/>
    <w:basedOn w:val="1"/>
    <w:link w:val="88"/>
    <w:qFormat/>
    <w:uiPriority w:val="0"/>
    <w:pPr>
      <w:jc w:val="left"/>
    </w:pPr>
  </w:style>
  <w:style w:type="paragraph" w:styleId="13">
    <w:name w:val="Block Text"/>
    <w:basedOn w:val="1"/>
    <w:unhideWhenUsed/>
    <w:qFormat/>
    <w:uiPriority w:val="99"/>
    <w:pPr>
      <w:spacing w:after="120"/>
      <w:ind w:left="1440" w:right="1440"/>
    </w:pPr>
    <w:rPr>
      <w:rFonts w:ascii="仿宋_GB2312" w:hAnsi="Arial Black" w:eastAsia="仿宋_GB2312"/>
      <w:sz w:val="28"/>
    </w:rPr>
  </w:style>
  <w:style w:type="paragraph" w:styleId="14">
    <w:name w:val="Plain Text"/>
    <w:basedOn w:val="1"/>
    <w:next w:val="3"/>
    <w:link w:val="46"/>
    <w:qFormat/>
    <w:uiPriority w:val="0"/>
    <w:rPr>
      <w:rFonts w:ascii="宋体" w:hAnsi="Courier New" w:eastAsia="宋体" w:cs="Courier New"/>
      <w:szCs w:val="21"/>
    </w:rPr>
  </w:style>
  <w:style w:type="paragraph" w:styleId="15">
    <w:name w:val="Date"/>
    <w:basedOn w:val="1"/>
    <w:next w:val="1"/>
    <w:qFormat/>
    <w:uiPriority w:val="0"/>
    <w:pPr>
      <w:ind w:left="100" w:leftChars="2500"/>
    </w:pPr>
    <w:rPr>
      <w:rFonts w:ascii="宋体" w:hAnsi="宋体"/>
      <w:szCs w:val="24"/>
    </w:rPr>
  </w:style>
  <w:style w:type="paragraph" w:styleId="16">
    <w:name w:val="endnote text"/>
    <w:basedOn w:val="1"/>
    <w:qFormat/>
    <w:uiPriority w:val="0"/>
    <w:pPr>
      <w:snapToGrid w:val="0"/>
      <w:jc w:val="left"/>
    </w:pPr>
  </w:style>
  <w:style w:type="paragraph" w:styleId="17">
    <w:name w:val="Balloon Text"/>
    <w:basedOn w:val="1"/>
    <w:semiHidden/>
    <w:qFormat/>
    <w:uiPriority w:val="0"/>
    <w:rPr>
      <w:sz w:val="18"/>
      <w:szCs w:val="18"/>
    </w:rPr>
  </w:style>
  <w:style w:type="paragraph" w:styleId="18">
    <w:name w:val="footer"/>
    <w:basedOn w:val="1"/>
    <w:link w:val="44"/>
    <w:qFormat/>
    <w:uiPriority w:val="99"/>
    <w:pPr>
      <w:tabs>
        <w:tab w:val="center" w:pos="4153"/>
        <w:tab w:val="right" w:pos="8306"/>
      </w:tabs>
      <w:snapToGrid w:val="0"/>
      <w:jc w:val="left"/>
    </w:pPr>
    <w:rPr>
      <w:rFonts w:eastAsia="宋体"/>
      <w:sz w:val="18"/>
      <w:szCs w:val="18"/>
    </w:rPr>
  </w:style>
  <w:style w:type="paragraph" w:styleId="19">
    <w:name w:val="header"/>
    <w:basedOn w:val="1"/>
    <w:next w:val="20"/>
    <w:link w:val="85"/>
    <w:qFormat/>
    <w:uiPriority w:val="99"/>
    <w:pPr>
      <w:pBdr>
        <w:bottom w:val="single" w:color="auto" w:sz="6" w:space="1"/>
      </w:pBdr>
      <w:tabs>
        <w:tab w:val="center" w:pos="4153"/>
        <w:tab w:val="right" w:pos="8306"/>
      </w:tabs>
      <w:snapToGrid w:val="0"/>
      <w:jc w:val="center"/>
    </w:pPr>
    <w:rPr>
      <w:sz w:val="18"/>
      <w:szCs w:val="18"/>
    </w:rPr>
  </w:style>
  <w:style w:type="paragraph" w:customStyle="1" w:styleId="20">
    <w:name w:val="样式5"/>
    <w:basedOn w:val="21"/>
    <w:next w:val="16"/>
    <w:qFormat/>
    <w:uiPriority w:val="0"/>
    <w:pPr>
      <w:snapToGrid w:val="0"/>
      <w:spacing w:line="360" w:lineRule="auto"/>
      <w:ind w:firstLine="510"/>
    </w:pPr>
    <w:rPr>
      <w:rFonts w:ascii="Times New Roman" w:hAnsi="Times New Roman" w:eastAsia="宋体" w:cs="Times New Roman"/>
      <w:sz w:val="24"/>
    </w:rPr>
  </w:style>
  <w:style w:type="paragraph" w:customStyle="1" w:styleId="21">
    <w:name w:val="正文1"/>
    <w:basedOn w:val="1"/>
    <w:qFormat/>
    <w:uiPriority w:val="0"/>
    <w:pPr>
      <w:jc w:val="center"/>
    </w:pPr>
    <w:rPr>
      <w:rFonts w:ascii="宋体" w:hAnsi="宋体"/>
      <w:kern w:val="36"/>
    </w:rPr>
  </w:style>
  <w:style w:type="paragraph" w:styleId="22">
    <w:name w:val="toc 1"/>
    <w:basedOn w:val="1"/>
    <w:next w:val="1"/>
    <w:qFormat/>
    <w:uiPriority w:val="39"/>
  </w:style>
  <w:style w:type="paragraph" w:styleId="23">
    <w:name w:val="Body Text Indent 3"/>
    <w:basedOn w:val="1"/>
    <w:qFormat/>
    <w:uiPriority w:val="0"/>
    <w:pPr>
      <w:spacing w:after="120"/>
      <w:ind w:left="420" w:leftChars="200"/>
    </w:pPr>
    <w:rPr>
      <w:sz w:val="16"/>
      <w:szCs w:val="16"/>
    </w:rPr>
  </w:style>
  <w:style w:type="paragraph" w:styleId="24">
    <w:name w:val="Body Text 2"/>
    <w:basedOn w:val="1"/>
    <w:unhideWhenUsed/>
    <w:qFormat/>
    <w:uiPriority w:val="99"/>
    <w:pPr>
      <w:spacing w:after="120" w:line="480" w:lineRule="auto"/>
    </w:pPr>
    <w:rPr>
      <w:sz w:val="21"/>
    </w:rPr>
  </w:style>
  <w:style w:type="paragraph" w:styleId="25">
    <w:name w:val="Title"/>
    <w:basedOn w:val="1"/>
    <w:next w:val="1"/>
    <w:link w:val="83"/>
    <w:qFormat/>
    <w:uiPriority w:val="0"/>
    <w:pPr>
      <w:spacing w:before="240" w:after="60"/>
      <w:jc w:val="center"/>
      <w:outlineLvl w:val="0"/>
    </w:pPr>
    <w:rPr>
      <w:rFonts w:ascii="等线 Light" w:hAnsi="等线 Light" w:eastAsia="宋体"/>
      <w:b/>
      <w:bCs/>
      <w:sz w:val="32"/>
      <w:szCs w:val="32"/>
    </w:rPr>
  </w:style>
  <w:style w:type="paragraph" w:styleId="26">
    <w:name w:val="annotation subject"/>
    <w:basedOn w:val="12"/>
    <w:next w:val="12"/>
    <w:link w:val="89"/>
    <w:qFormat/>
    <w:uiPriority w:val="0"/>
    <w:rPr>
      <w:b/>
      <w:bCs/>
    </w:rPr>
  </w:style>
  <w:style w:type="table" w:styleId="28">
    <w:name w:val="Table Grid"/>
    <w:basedOn w:val="2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9">
    <w:name w:val="Table Professional"/>
    <w:basedOn w:val="27"/>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31">
    <w:name w:val="page number"/>
    <w:basedOn w:val="30"/>
    <w:qFormat/>
    <w:uiPriority w:val="0"/>
  </w:style>
  <w:style w:type="character" w:styleId="32">
    <w:name w:val="FollowedHyperlink"/>
    <w:qFormat/>
    <w:uiPriority w:val="0"/>
    <w:rPr>
      <w:color w:val="800080"/>
      <w:u w:val="single"/>
    </w:rPr>
  </w:style>
  <w:style w:type="character" w:styleId="33">
    <w:name w:val="Hyperlink"/>
    <w:qFormat/>
    <w:uiPriority w:val="99"/>
    <w:rPr>
      <w:color w:val="0000FF"/>
      <w:u w:val="single"/>
    </w:rPr>
  </w:style>
  <w:style w:type="character" w:styleId="34">
    <w:name w:val="annotation reference"/>
    <w:basedOn w:val="30"/>
    <w:qFormat/>
    <w:uiPriority w:val="0"/>
    <w:rPr>
      <w:sz w:val="21"/>
      <w:szCs w:val="21"/>
    </w:rPr>
  </w:style>
  <w:style w:type="paragraph" w:customStyle="1" w:styleId="35">
    <w:name w:val="li_正文"/>
    <w:basedOn w:val="1"/>
    <w:qFormat/>
    <w:uiPriority w:val="0"/>
    <w:pPr>
      <w:spacing w:line="360" w:lineRule="auto"/>
      <w:ind w:firstLine="200" w:firstLineChars="200"/>
      <w:jc w:val="left"/>
    </w:pPr>
    <w:rPr>
      <w:rFonts w:ascii="Times New Roman" w:hAnsi="Times New Roman" w:eastAsia="宋体"/>
      <w:sz w:val="24"/>
      <w:szCs w:val="28"/>
    </w:rPr>
  </w:style>
  <w:style w:type="paragraph" w:customStyle="1" w:styleId="36">
    <w:name w:val="Default"/>
    <w:unhideWhenUsed/>
    <w:qFormat/>
    <w:uiPriority w:val="99"/>
    <w:pPr>
      <w:widowControl w:val="0"/>
      <w:autoSpaceDE w:val="0"/>
      <w:autoSpaceDN w:val="0"/>
      <w:adjustRightInd w:val="0"/>
    </w:pPr>
    <w:rPr>
      <w:rFonts w:hint="eastAsia" w:ascii="宋体" w:hAnsi="宋体" w:eastAsia="等线" w:cs="Times New Roman"/>
      <w:color w:val="000000"/>
      <w:sz w:val="24"/>
      <w:szCs w:val="22"/>
      <w:lang w:val="en-US" w:eastAsia="zh-CN" w:bidi="ar-SA"/>
    </w:rPr>
  </w:style>
  <w:style w:type="character" w:customStyle="1" w:styleId="37">
    <w:name w:val="标题 2 Char"/>
    <w:link w:val="8"/>
    <w:qFormat/>
    <w:uiPriority w:val="0"/>
    <w:rPr>
      <w:rFonts w:ascii="Arial" w:hAnsi="Arial" w:eastAsia="黑体"/>
      <w:b/>
      <w:bCs/>
      <w:kern w:val="2"/>
      <w:sz w:val="32"/>
      <w:szCs w:val="32"/>
      <w:lang w:val="en-US" w:eastAsia="zh-CN" w:bidi="ar-SA"/>
    </w:rPr>
  </w:style>
  <w:style w:type="character" w:customStyle="1" w:styleId="38">
    <w:name w:val="Char Char2"/>
    <w:qFormat/>
    <w:uiPriority w:val="0"/>
    <w:rPr>
      <w:rFonts w:ascii="宋体" w:hAnsi="Courier New" w:eastAsia="宋体" w:cs="Courier New"/>
      <w:kern w:val="2"/>
      <w:sz w:val="21"/>
      <w:szCs w:val="21"/>
      <w:lang w:val="en-US" w:eastAsia="zh-CN" w:bidi="ar-SA"/>
    </w:rPr>
  </w:style>
  <w:style w:type="character" w:customStyle="1" w:styleId="39">
    <w:name w:val="ZW正文 Char"/>
    <w:link w:val="40"/>
    <w:qFormat/>
    <w:uiPriority w:val="0"/>
    <w:rPr>
      <w:rFonts w:ascii="Times New Roman" w:hAnsi="Times New Roman" w:eastAsia="宋体"/>
      <w:sz w:val="24"/>
    </w:rPr>
  </w:style>
  <w:style w:type="paragraph" w:customStyle="1" w:styleId="40">
    <w:name w:val="ZW正文"/>
    <w:basedOn w:val="1"/>
    <w:link w:val="39"/>
    <w:qFormat/>
    <w:uiPriority w:val="0"/>
    <w:pPr>
      <w:spacing w:line="360" w:lineRule="auto"/>
      <w:ind w:firstLine="200" w:firstLineChars="200"/>
    </w:pPr>
    <w:rPr>
      <w:rFonts w:ascii="Times New Roman" w:hAnsi="Times New Roman" w:eastAsia="宋体"/>
      <w:kern w:val="0"/>
      <w:sz w:val="24"/>
    </w:rPr>
  </w:style>
  <w:style w:type="character" w:customStyle="1" w:styleId="41">
    <w:name w:val="正1 Char"/>
    <w:link w:val="42"/>
    <w:qFormat/>
    <w:uiPriority w:val="0"/>
    <w:rPr>
      <w:rFonts w:eastAsia="楷体_GB2312"/>
      <w:kern w:val="2"/>
      <w:sz w:val="24"/>
      <w:szCs w:val="24"/>
      <w:lang w:val="en-US" w:eastAsia="zh-CN" w:bidi="ar-SA"/>
    </w:rPr>
  </w:style>
  <w:style w:type="paragraph" w:customStyle="1" w:styleId="42">
    <w:name w:val="正1"/>
    <w:basedOn w:val="1"/>
    <w:link w:val="41"/>
    <w:qFormat/>
    <w:uiPriority w:val="0"/>
    <w:pPr>
      <w:spacing w:line="360" w:lineRule="auto"/>
      <w:ind w:firstLine="200" w:firstLineChars="200"/>
      <w:jc w:val="left"/>
    </w:pPr>
    <w:rPr>
      <w:rFonts w:eastAsia="楷体_GB2312"/>
      <w:sz w:val="24"/>
      <w:szCs w:val="24"/>
    </w:rPr>
  </w:style>
  <w:style w:type="character" w:customStyle="1" w:styleId="43">
    <w:name w:val="普通文字 Char1"/>
    <w:qFormat/>
    <w:uiPriority w:val="0"/>
    <w:rPr>
      <w:rFonts w:ascii="宋体" w:hAnsi="Courier New" w:eastAsia="宋体"/>
      <w:kern w:val="2"/>
      <w:sz w:val="28"/>
      <w:lang w:val="en-US" w:eastAsia="zh-CN" w:bidi="ar-SA"/>
    </w:rPr>
  </w:style>
  <w:style w:type="character" w:customStyle="1" w:styleId="44">
    <w:name w:val="页脚 Char"/>
    <w:link w:val="18"/>
    <w:qFormat/>
    <w:uiPriority w:val="99"/>
    <w:rPr>
      <w:rFonts w:eastAsia="宋体"/>
      <w:kern w:val="2"/>
      <w:sz w:val="18"/>
      <w:szCs w:val="18"/>
      <w:lang w:val="en-US" w:eastAsia="zh-CN" w:bidi="ar-SA"/>
    </w:rPr>
  </w:style>
  <w:style w:type="character" w:customStyle="1" w:styleId="45">
    <w:name w:val="正文缩进 Char"/>
    <w:link w:val="10"/>
    <w:qFormat/>
    <w:uiPriority w:val="0"/>
    <w:rPr>
      <w:rFonts w:eastAsia="宋体"/>
      <w:kern w:val="2"/>
      <w:sz w:val="21"/>
      <w:szCs w:val="24"/>
      <w:lang w:val="en-US" w:eastAsia="zh-CN" w:bidi="ar-SA"/>
    </w:rPr>
  </w:style>
  <w:style w:type="character" w:customStyle="1" w:styleId="46">
    <w:name w:val="纯文本 Char"/>
    <w:link w:val="14"/>
    <w:qFormat/>
    <w:uiPriority w:val="0"/>
    <w:rPr>
      <w:rFonts w:ascii="宋体" w:hAnsi="Courier New" w:eastAsia="宋体" w:cs="Courier New"/>
      <w:kern w:val="2"/>
      <w:sz w:val="21"/>
      <w:szCs w:val="21"/>
      <w:lang w:val="en-US" w:eastAsia="zh-CN" w:bidi="ar-SA"/>
    </w:rPr>
  </w:style>
  <w:style w:type="paragraph" w:customStyle="1" w:styleId="47">
    <w:name w:val="Char Char Char Char Char Char1 Char"/>
    <w:basedOn w:val="1"/>
    <w:qFormat/>
    <w:uiPriority w:val="0"/>
    <w:pPr>
      <w:widowControl/>
      <w:spacing w:after="160" w:line="240" w:lineRule="exact"/>
      <w:jc w:val="left"/>
    </w:pPr>
    <w:rPr>
      <w:rFonts w:ascii="Verdana" w:hAnsi="Verdana"/>
      <w:kern w:val="0"/>
      <w:sz w:val="20"/>
      <w:lang w:eastAsia="en-US"/>
    </w:rPr>
  </w:style>
  <w:style w:type="paragraph" w:customStyle="1" w:styleId="48">
    <w:name w:val="目录 21"/>
    <w:basedOn w:val="1"/>
    <w:next w:val="1"/>
    <w:semiHidden/>
    <w:qFormat/>
    <w:uiPriority w:val="0"/>
    <w:pPr>
      <w:spacing w:before="240"/>
      <w:jc w:val="left"/>
    </w:pPr>
    <w:rPr>
      <w:b/>
      <w:bCs/>
      <w:sz w:val="20"/>
    </w:rPr>
  </w:style>
  <w:style w:type="paragraph" w:customStyle="1" w:styleId="49">
    <w:name w:val="目录 41"/>
    <w:basedOn w:val="1"/>
    <w:next w:val="1"/>
    <w:semiHidden/>
    <w:qFormat/>
    <w:uiPriority w:val="0"/>
    <w:pPr>
      <w:ind w:left="420"/>
      <w:jc w:val="left"/>
    </w:pPr>
    <w:rPr>
      <w:sz w:val="20"/>
    </w:rPr>
  </w:style>
  <w:style w:type="paragraph" w:customStyle="1" w:styleId="50">
    <w:name w:val="Char"/>
    <w:basedOn w:val="1"/>
    <w:qFormat/>
    <w:uiPriority w:val="0"/>
    <w:rPr>
      <w:sz w:val="32"/>
      <w:szCs w:val="32"/>
    </w:rPr>
  </w:style>
  <w:style w:type="paragraph" w:customStyle="1" w:styleId="51">
    <w:name w:val="列出段落1"/>
    <w:basedOn w:val="1"/>
    <w:qFormat/>
    <w:uiPriority w:val="99"/>
    <w:pPr>
      <w:ind w:firstLine="420" w:firstLineChars="200"/>
    </w:pPr>
  </w:style>
  <w:style w:type="paragraph" w:customStyle="1" w:styleId="52">
    <w:name w:val="表格标题"/>
    <w:basedOn w:val="1"/>
    <w:qFormat/>
    <w:uiPriority w:val="0"/>
    <w:pPr>
      <w:spacing w:before="60" w:line="460" w:lineRule="exact"/>
      <w:jc w:val="center"/>
    </w:pPr>
    <w:rPr>
      <w:sz w:val="24"/>
    </w:rPr>
  </w:style>
  <w:style w:type="paragraph" w:customStyle="1" w:styleId="53">
    <w:name w:val="默认段落字体 Para Char Char Char Char"/>
    <w:basedOn w:val="1"/>
    <w:qFormat/>
    <w:uiPriority w:val="0"/>
    <w:pPr>
      <w:spacing w:line="360" w:lineRule="auto"/>
      <w:ind w:firstLine="200" w:firstLineChars="200"/>
    </w:pPr>
    <w:rPr>
      <w:rFonts w:ascii="宋体" w:hAnsi="宋体" w:cs="宋体"/>
      <w:sz w:val="24"/>
      <w:szCs w:val="24"/>
    </w:rPr>
  </w:style>
  <w:style w:type="paragraph" w:customStyle="1" w:styleId="54">
    <w:name w:val="目录 61"/>
    <w:basedOn w:val="1"/>
    <w:next w:val="1"/>
    <w:semiHidden/>
    <w:qFormat/>
    <w:uiPriority w:val="0"/>
    <w:pPr>
      <w:ind w:left="840"/>
      <w:jc w:val="left"/>
    </w:pPr>
    <w:rPr>
      <w:sz w:val="20"/>
    </w:rPr>
  </w:style>
  <w:style w:type="paragraph" w:customStyle="1" w:styleId="55">
    <w:name w:val="目录 11"/>
    <w:basedOn w:val="1"/>
    <w:next w:val="1"/>
    <w:qFormat/>
    <w:uiPriority w:val="39"/>
    <w:pPr>
      <w:spacing w:before="360"/>
      <w:jc w:val="left"/>
    </w:pPr>
    <w:rPr>
      <w:rFonts w:ascii="Arial" w:hAnsi="Arial" w:cs="Arial"/>
      <w:b/>
      <w:bCs/>
      <w:caps/>
      <w:sz w:val="24"/>
      <w:szCs w:val="24"/>
    </w:rPr>
  </w:style>
  <w:style w:type="paragraph" w:customStyle="1" w:styleId="56">
    <w:name w:val="目录 81"/>
    <w:basedOn w:val="1"/>
    <w:next w:val="1"/>
    <w:semiHidden/>
    <w:qFormat/>
    <w:uiPriority w:val="0"/>
    <w:pPr>
      <w:ind w:left="1260"/>
      <w:jc w:val="left"/>
    </w:pPr>
    <w:rPr>
      <w:sz w:val="20"/>
    </w:rPr>
  </w:style>
  <w:style w:type="paragraph" w:customStyle="1" w:styleId="57">
    <w:name w:val="正文首行缩进1"/>
    <w:basedOn w:val="5"/>
    <w:qFormat/>
    <w:uiPriority w:val="0"/>
    <w:pPr>
      <w:ind w:firstLine="420" w:firstLineChars="100"/>
    </w:pPr>
    <w:rPr>
      <w:szCs w:val="24"/>
    </w:rPr>
  </w:style>
  <w:style w:type="paragraph" w:customStyle="1" w:styleId="58">
    <w:name w:val="目录 31"/>
    <w:basedOn w:val="1"/>
    <w:next w:val="1"/>
    <w:semiHidden/>
    <w:qFormat/>
    <w:uiPriority w:val="0"/>
    <w:pPr>
      <w:ind w:left="210"/>
      <w:jc w:val="left"/>
    </w:pPr>
    <w:rPr>
      <w:sz w:val="20"/>
    </w:rPr>
  </w:style>
  <w:style w:type="paragraph" w:customStyle="1" w:styleId="59">
    <w:name w:val="Table Paragraph"/>
    <w:basedOn w:val="1"/>
    <w:qFormat/>
    <w:uiPriority w:val="0"/>
    <w:pPr>
      <w:autoSpaceDE w:val="0"/>
      <w:autoSpaceDN w:val="0"/>
      <w:adjustRightInd w:val="0"/>
      <w:jc w:val="left"/>
    </w:pPr>
    <w:rPr>
      <w:kern w:val="0"/>
      <w:sz w:val="24"/>
      <w:szCs w:val="24"/>
    </w:rPr>
  </w:style>
  <w:style w:type="paragraph" w:customStyle="1" w:styleId="60">
    <w:name w:val="Char Char Char Char Char"/>
    <w:basedOn w:val="1"/>
    <w:qFormat/>
    <w:uiPriority w:val="0"/>
    <w:pPr>
      <w:spacing w:line="360" w:lineRule="auto"/>
      <w:ind w:firstLine="200" w:firstLineChars="200"/>
    </w:pPr>
    <w:rPr>
      <w:rFonts w:ascii="宋体" w:hAnsi="宋体" w:cs="宋体"/>
      <w:sz w:val="24"/>
      <w:szCs w:val="24"/>
    </w:rPr>
  </w:style>
  <w:style w:type="paragraph" w:customStyle="1" w:styleId="61">
    <w:name w:val="目录 71"/>
    <w:basedOn w:val="1"/>
    <w:next w:val="1"/>
    <w:semiHidden/>
    <w:qFormat/>
    <w:uiPriority w:val="0"/>
    <w:pPr>
      <w:ind w:left="1050"/>
      <w:jc w:val="left"/>
    </w:pPr>
    <w:rPr>
      <w:sz w:val="20"/>
    </w:rPr>
  </w:style>
  <w:style w:type="paragraph" w:customStyle="1" w:styleId="62">
    <w:name w:val="目录 51"/>
    <w:basedOn w:val="1"/>
    <w:next w:val="1"/>
    <w:semiHidden/>
    <w:qFormat/>
    <w:uiPriority w:val="0"/>
    <w:pPr>
      <w:ind w:left="630"/>
      <w:jc w:val="left"/>
    </w:pPr>
    <w:rPr>
      <w:sz w:val="20"/>
    </w:rPr>
  </w:style>
  <w:style w:type="paragraph" w:customStyle="1" w:styleId="63">
    <w:name w:val="目录 91"/>
    <w:basedOn w:val="1"/>
    <w:next w:val="1"/>
    <w:semiHidden/>
    <w:qFormat/>
    <w:uiPriority w:val="0"/>
    <w:pPr>
      <w:ind w:left="1470"/>
      <w:jc w:val="left"/>
    </w:pPr>
    <w:rPr>
      <w:sz w:val="20"/>
    </w:rPr>
  </w:style>
  <w:style w:type="paragraph" w:customStyle="1" w:styleId="64">
    <w:name w:val="报告书表格"/>
    <w:basedOn w:val="1"/>
    <w:qFormat/>
    <w:uiPriority w:val="0"/>
    <w:pPr>
      <w:adjustRightInd w:val="0"/>
      <w:spacing w:before="60" w:after="60" w:line="240" w:lineRule="atLeast"/>
      <w:jc w:val="center"/>
      <w:textAlignment w:val="baseline"/>
    </w:pPr>
    <w:rPr>
      <w:kern w:val="0"/>
    </w:rPr>
  </w:style>
  <w:style w:type="paragraph" w:customStyle="1" w:styleId="65">
    <w:name w:val="表内式样"/>
    <w:qFormat/>
    <w:uiPriority w:val="0"/>
    <w:pPr>
      <w:keepLines/>
      <w:widowControl w:val="0"/>
      <w:kinsoku w:val="0"/>
      <w:overflowPunct w:val="0"/>
      <w:adjustRightInd w:val="0"/>
      <w:spacing w:line="360" w:lineRule="atLeast"/>
      <w:jc w:val="center"/>
      <w:textAlignment w:val="baseline"/>
    </w:pPr>
    <w:rPr>
      <w:rFonts w:ascii="宋体" w:hAnsi="等线" w:eastAsia="等线" w:cs="Times New Roman"/>
      <w:sz w:val="21"/>
      <w:lang w:val="en-US" w:eastAsia="zh-CN" w:bidi="ar-SA"/>
    </w:rPr>
  </w:style>
  <w:style w:type="paragraph" w:customStyle="1" w:styleId="66">
    <w:name w:val="TB表格内容"/>
    <w:basedOn w:val="1"/>
    <w:qFormat/>
    <w:uiPriority w:val="0"/>
    <w:pPr>
      <w:jc w:val="center"/>
    </w:pPr>
    <w:rPr>
      <w:rFonts w:ascii="Times New Roman" w:hAnsi="Times New Roman" w:eastAsia="宋体"/>
      <w:szCs w:val="22"/>
    </w:rPr>
  </w:style>
  <w:style w:type="paragraph" w:customStyle="1" w:styleId="67">
    <w:name w:val="表格填充1"/>
    <w:basedOn w:val="14"/>
    <w:qFormat/>
    <w:uiPriority w:val="0"/>
    <w:pPr>
      <w:adjustRightInd w:val="0"/>
      <w:snapToGrid w:val="0"/>
      <w:jc w:val="center"/>
    </w:pPr>
    <w:rPr>
      <w:rFonts w:ascii="Times New Roman" w:hAnsi="Times New Roman" w:cs="Times New Roman"/>
      <w:snapToGrid w:val="0"/>
      <w:szCs w:val="20"/>
    </w:rPr>
  </w:style>
  <w:style w:type="paragraph" w:customStyle="1" w:styleId="68">
    <w:name w:val="样式 Wingdings (符号) 小四 加粗 首行缩进:  0.85 厘米 行距: 1.5 倍行距"/>
    <w:basedOn w:val="1"/>
    <w:next w:val="1"/>
    <w:qFormat/>
    <w:uiPriority w:val="0"/>
    <w:pPr>
      <w:spacing w:line="360" w:lineRule="auto"/>
      <w:ind w:firstLine="482"/>
    </w:pPr>
    <w:rPr>
      <w:rFonts w:hAnsi="Times New Roman" w:cs="宋体"/>
      <w:b/>
      <w:bCs/>
      <w:sz w:val="24"/>
    </w:rPr>
  </w:style>
  <w:style w:type="paragraph" w:customStyle="1" w:styleId="69">
    <w:name w:val="样式 Wingdings (符号) 小四 加粗 行距: 1.5 倍行距"/>
    <w:basedOn w:val="1"/>
    <w:next w:val="1"/>
    <w:qFormat/>
    <w:uiPriority w:val="0"/>
    <w:pPr>
      <w:spacing w:line="360" w:lineRule="auto"/>
      <w:ind w:firstLine="480" w:firstLineChars="200"/>
    </w:pPr>
    <w:rPr>
      <w:rFonts w:ascii="Wingdings" w:hAnsi="Times New Roman" w:cs="宋体"/>
      <w:b/>
      <w:bCs/>
      <w:sz w:val="24"/>
    </w:rPr>
  </w:style>
  <w:style w:type="paragraph" w:customStyle="1" w:styleId="70">
    <w:name w:val="图标"/>
    <w:basedOn w:val="1"/>
    <w:qFormat/>
    <w:uiPriority w:val="0"/>
    <w:pPr>
      <w:spacing w:line="360" w:lineRule="auto"/>
      <w:jc w:val="center"/>
    </w:pPr>
    <w:rPr>
      <w:b/>
      <w:color w:val="000000"/>
    </w:rPr>
  </w:style>
  <w:style w:type="paragraph" w:customStyle="1" w:styleId="71">
    <w:name w:val="_Style 21"/>
    <w:basedOn w:val="1"/>
    <w:qFormat/>
    <w:uiPriority w:val="0"/>
  </w:style>
  <w:style w:type="paragraph" w:customStyle="1" w:styleId="72">
    <w:name w:val="正文2表格"/>
    <w:basedOn w:val="1"/>
    <w:qFormat/>
    <w:uiPriority w:val="0"/>
    <w:pPr>
      <w:spacing w:line="240" w:lineRule="exact"/>
      <w:jc w:val="center"/>
    </w:pPr>
    <w:rPr>
      <w:szCs w:val="24"/>
    </w:rPr>
  </w:style>
  <w:style w:type="paragraph" w:customStyle="1" w:styleId="73">
    <w:name w:val="Char Char Char Char Char Char Char Char Char Char"/>
    <w:basedOn w:val="1"/>
    <w:qFormat/>
    <w:uiPriority w:val="0"/>
    <w:pPr>
      <w:spacing w:line="240" w:lineRule="exact"/>
      <w:ind w:firstLine="200" w:firstLineChars="200"/>
    </w:pPr>
    <w:rPr>
      <w:rFonts w:ascii="宋体" w:hAnsi="宋体" w:cs="宋体"/>
      <w:sz w:val="24"/>
      <w:szCs w:val="24"/>
    </w:rPr>
  </w:style>
  <w:style w:type="paragraph" w:customStyle="1" w:styleId="74">
    <w:name w:val="表格"/>
    <w:basedOn w:val="1"/>
    <w:qFormat/>
    <w:uiPriority w:val="0"/>
    <w:pPr>
      <w:adjustRightInd w:val="0"/>
      <w:snapToGrid w:val="0"/>
      <w:spacing w:before="40" w:after="40"/>
      <w:jc w:val="center"/>
      <w:textAlignment w:val="baseline"/>
    </w:pPr>
    <w:rPr>
      <w:rFonts w:ascii="仿宋_GB2312" w:eastAsia="仿宋_GB2312"/>
      <w:snapToGrid w:val="0"/>
      <w:kern w:val="0"/>
      <w:sz w:val="24"/>
    </w:rPr>
  </w:style>
  <w:style w:type="paragraph" w:customStyle="1" w:styleId="75">
    <w:name w:val="正文+宋体"/>
    <w:basedOn w:val="1"/>
    <w:qFormat/>
    <w:uiPriority w:val="0"/>
    <w:pPr>
      <w:spacing w:line="360" w:lineRule="auto"/>
    </w:pPr>
    <w:rPr>
      <w:sz w:val="28"/>
      <w:lang w:val="zh-CN"/>
    </w:rPr>
  </w:style>
  <w:style w:type="paragraph" w:customStyle="1" w:styleId="76">
    <w:name w:val="标准"/>
    <w:basedOn w:val="1"/>
    <w:qFormat/>
    <w:uiPriority w:val="0"/>
    <w:pPr>
      <w:adjustRightInd w:val="0"/>
      <w:spacing w:line="312" w:lineRule="atLeast"/>
      <w:jc w:val="center"/>
      <w:textAlignment w:val="baseline"/>
    </w:pPr>
    <w:rPr>
      <w:kern w:val="0"/>
    </w:rPr>
  </w:style>
  <w:style w:type="paragraph" w:customStyle="1" w:styleId="77">
    <w:name w:val="Char Char Char Char"/>
    <w:basedOn w:val="1"/>
    <w:qFormat/>
    <w:uiPriority w:val="0"/>
    <w:pPr>
      <w:spacing w:line="360" w:lineRule="auto"/>
      <w:ind w:firstLine="200" w:firstLineChars="200"/>
    </w:pPr>
  </w:style>
  <w:style w:type="paragraph" w:customStyle="1" w:styleId="78">
    <w:name w:val="Char1"/>
    <w:basedOn w:val="1"/>
    <w:qFormat/>
    <w:uiPriority w:val="0"/>
    <w:rPr>
      <w:rFonts w:ascii="Arial" w:hAnsi="Arial"/>
      <w:snapToGrid w:val="0"/>
      <w:szCs w:val="21"/>
    </w:rPr>
  </w:style>
  <w:style w:type="paragraph" w:customStyle="1" w:styleId="79">
    <w:name w:val="1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80">
    <w:name w:val="列表段落1"/>
    <w:basedOn w:val="1"/>
    <w:qFormat/>
    <w:uiPriority w:val="0"/>
    <w:pPr>
      <w:autoSpaceDE w:val="0"/>
      <w:autoSpaceDN w:val="0"/>
      <w:adjustRightInd w:val="0"/>
      <w:jc w:val="left"/>
    </w:pPr>
    <w:rPr>
      <w:kern w:val="0"/>
      <w:sz w:val="24"/>
      <w:szCs w:val="24"/>
    </w:rPr>
  </w:style>
  <w:style w:type="paragraph" w:customStyle="1" w:styleId="81">
    <w:name w:val="陈光的正文"/>
    <w:basedOn w:val="1"/>
    <w:qFormat/>
    <w:uiPriority w:val="0"/>
    <w:pPr>
      <w:adjustRightInd w:val="0"/>
      <w:snapToGrid w:val="0"/>
      <w:spacing w:beforeLines="10" w:afterLines="10" w:line="360" w:lineRule="auto"/>
      <w:ind w:firstLine="560" w:firstLineChars="200"/>
    </w:pPr>
    <w:rPr>
      <w:sz w:val="28"/>
    </w:rPr>
  </w:style>
  <w:style w:type="paragraph" w:customStyle="1" w:styleId="82">
    <w:name w:val="样式 3级标题 + 非加粗"/>
    <w:basedOn w:val="1"/>
    <w:qFormat/>
    <w:uiPriority w:val="0"/>
    <w:pPr>
      <w:spacing w:before="300" w:line="460" w:lineRule="exact"/>
      <w:outlineLvl w:val="2"/>
    </w:pPr>
    <w:rPr>
      <w:sz w:val="24"/>
    </w:rPr>
  </w:style>
  <w:style w:type="character" w:customStyle="1" w:styleId="83">
    <w:name w:val="标题 Char"/>
    <w:link w:val="25"/>
    <w:qFormat/>
    <w:uiPriority w:val="0"/>
    <w:rPr>
      <w:rFonts w:ascii="等线 Light" w:hAnsi="等线 Light" w:eastAsia="宋体" w:cs="Times New Roman"/>
      <w:b/>
      <w:bCs/>
      <w:kern w:val="2"/>
      <w:sz w:val="32"/>
      <w:szCs w:val="32"/>
    </w:rPr>
  </w:style>
  <w:style w:type="paragraph" w:customStyle="1" w:styleId="84">
    <w:name w:val="dan7-1"/>
    <w:basedOn w:val="1"/>
    <w:qFormat/>
    <w:uiPriority w:val="0"/>
    <w:pPr>
      <w:spacing w:before="40" w:after="40" w:line="360" w:lineRule="auto"/>
      <w:ind w:firstLine="200" w:firstLineChars="200"/>
    </w:pPr>
    <w:rPr>
      <w:rFonts w:ascii="宋体" w:hAnsi="宋体" w:eastAsia="宋体"/>
      <w:szCs w:val="24"/>
    </w:rPr>
  </w:style>
  <w:style w:type="character" w:customStyle="1" w:styleId="85">
    <w:name w:val="页眉 Char"/>
    <w:link w:val="19"/>
    <w:qFormat/>
    <w:uiPriority w:val="99"/>
    <w:rPr>
      <w:kern w:val="2"/>
      <w:sz w:val="18"/>
      <w:szCs w:val="18"/>
    </w:rPr>
  </w:style>
  <w:style w:type="paragraph" w:customStyle="1" w:styleId="86">
    <w:name w:val="表格内容"/>
    <w:basedOn w:val="1"/>
    <w:qFormat/>
    <w:uiPriority w:val="0"/>
    <w:pPr>
      <w:spacing w:line="240" w:lineRule="exact"/>
      <w:jc w:val="center"/>
    </w:pPr>
    <w:rPr>
      <w:snapToGrid w:val="0"/>
      <w:color w:val="FF0000"/>
      <w:kern w:val="0"/>
      <w:szCs w:val="21"/>
    </w:rPr>
  </w:style>
  <w:style w:type="character" w:customStyle="1" w:styleId="87">
    <w:name w:val="标题 3 Char"/>
    <w:basedOn w:val="30"/>
    <w:link w:val="9"/>
    <w:semiHidden/>
    <w:qFormat/>
    <w:uiPriority w:val="0"/>
    <w:rPr>
      <w:rFonts w:ascii="等线" w:hAnsi="等线" w:eastAsia="等线"/>
      <w:b/>
      <w:bCs/>
      <w:kern w:val="2"/>
      <w:sz w:val="32"/>
      <w:szCs w:val="32"/>
    </w:rPr>
  </w:style>
  <w:style w:type="character" w:customStyle="1" w:styleId="88">
    <w:name w:val="批注文字 Char"/>
    <w:basedOn w:val="30"/>
    <w:link w:val="12"/>
    <w:qFormat/>
    <w:uiPriority w:val="0"/>
    <w:rPr>
      <w:rFonts w:ascii="等线" w:hAnsi="等线" w:eastAsia="等线"/>
      <w:kern w:val="2"/>
      <w:sz w:val="21"/>
    </w:rPr>
  </w:style>
  <w:style w:type="character" w:customStyle="1" w:styleId="89">
    <w:name w:val="批注主题 Char"/>
    <w:basedOn w:val="88"/>
    <w:link w:val="26"/>
    <w:qFormat/>
    <w:uiPriority w:val="0"/>
  </w:style>
  <w:style w:type="paragraph" w:customStyle="1" w:styleId="90">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styleId="91">
    <w:name w:val="List Paragraph"/>
    <w:basedOn w:val="1"/>
    <w:qFormat/>
    <w:uiPriority w:val="34"/>
    <w:pPr>
      <w:ind w:firstLine="420" w:firstLineChars="200"/>
    </w:pPr>
    <w:rPr>
      <w:rFonts w:ascii="Calibri" w:hAnsi="Calibri"/>
      <w:szCs w:val="22"/>
    </w:rPr>
  </w:style>
  <w:style w:type="paragraph" w:customStyle="1" w:styleId="92">
    <w:name w:val="列出段落3"/>
    <w:basedOn w:val="1"/>
    <w:qFormat/>
    <w:uiPriority w:val="99"/>
    <w:pPr>
      <w:ind w:firstLine="420" w:firstLineChars="200"/>
    </w:pPr>
  </w:style>
  <w:style w:type="character" w:customStyle="1" w:styleId="93">
    <w:name w:val="标准正文文本 Char"/>
    <w:link w:val="94"/>
    <w:qFormat/>
    <w:uiPriority w:val="0"/>
    <w:rPr>
      <w:kern w:val="0"/>
      <w:sz w:val="24"/>
      <w:szCs w:val="20"/>
    </w:rPr>
  </w:style>
  <w:style w:type="paragraph" w:customStyle="1" w:styleId="94">
    <w:name w:val="标准正文文本"/>
    <w:basedOn w:val="1"/>
    <w:link w:val="93"/>
    <w:qFormat/>
    <w:uiPriority w:val="0"/>
    <w:pPr>
      <w:adjustRightInd w:val="0"/>
      <w:snapToGrid w:val="0"/>
      <w:spacing w:line="360" w:lineRule="auto"/>
      <w:ind w:firstLine="643" w:firstLineChars="200"/>
    </w:pPr>
    <w:rPr>
      <w:kern w:val="0"/>
      <w:sz w:val="24"/>
      <w:szCs w:val="20"/>
    </w:rPr>
  </w:style>
  <w:style w:type="paragraph" w:customStyle="1" w:styleId="95">
    <w:name w:val="报告"/>
    <w:basedOn w:val="1"/>
    <w:qFormat/>
    <w:uiPriority w:val="0"/>
    <w:pPr>
      <w:overflowPunct w:val="0"/>
      <w:autoSpaceDE w:val="0"/>
      <w:autoSpaceDN w:val="0"/>
      <w:adjustRightInd w:val="0"/>
      <w:spacing w:before="93" w:beforeLines="30" w:after="93" w:afterLines="30" w:line="400" w:lineRule="atLeast"/>
      <w:ind w:left="200" w:leftChars="200" w:firstLine="200" w:firstLineChars="200"/>
      <w:textAlignment w:val="baseline"/>
    </w:pPr>
    <w:rPr>
      <w:kern w:val="0"/>
      <w:sz w:val="24"/>
      <w:szCs w:val="20"/>
    </w:rPr>
  </w:style>
  <w:style w:type="paragraph" w:customStyle="1" w:styleId="96">
    <w:name w:val="表格格式6月24日"/>
    <w:basedOn w:val="1"/>
    <w:qFormat/>
    <w:uiPriority w:val="0"/>
    <w:pPr>
      <w:spacing w:line="240" w:lineRule="auto"/>
      <w:jc w:val="center"/>
    </w:pPr>
    <w:rPr>
      <w:rFonts w:eastAsia="宋体" w:cs="Times New Roman"/>
      <w:bCs/>
      <w:sz w:val="21"/>
      <w:szCs w:val="21"/>
    </w:rPr>
  </w:style>
  <w:style w:type="paragraph" w:customStyle="1" w:styleId="97">
    <w:name w:val="样式 样式 样式 样式 小四 左 首行缩进:  2 字符 + 首行缩进:  2 字符 Char + 右  0 字符1 + 首行缩...3"/>
    <w:basedOn w:val="1"/>
    <w:qFormat/>
    <w:uiPriority w:val="99"/>
    <w:pPr>
      <w:adjustRightInd w:val="0"/>
      <w:spacing w:line="360" w:lineRule="auto"/>
      <w:ind w:firstLine="480" w:firstLineChars="200"/>
      <w:jc w:val="left"/>
      <w:textAlignment w:val="baseline"/>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footer" Target="footer2.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emf"/><Relationship Id="rId16" Type="http://schemas.openxmlformats.org/officeDocument/2006/relationships/oleObject" Target="embeddings/oleObject2.bin"/><Relationship Id="rId15" Type="http://schemas.openxmlformats.org/officeDocument/2006/relationships/image" Target="media/image7.emf"/><Relationship Id="rId14" Type="http://schemas.openxmlformats.org/officeDocument/2006/relationships/oleObject" Target="embeddings/oleObject1.bin"/><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1549D9-48AA-4DE0-9316-6166F480200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4762</Words>
  <Characters>27149</Characters>
  <Lines>226</Lines>
  <Paragraphs>63</Paragraphs>
  <TotalTime>0</TotalTime>
  <ScaleCrop>false</ScaleCrop>
  <LinksUpToDate>false</LinksUpToDate>
  <CharactersWithSpaces>31848</CharactersWithSpaces>
  <Application>WPS Office_11.1.0.11284_F1E327BC-269C-435d-A152-05C5408002CA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2018-06-08T02:21:00Z</dcterms:created>
  <dc:creator>wang</dc:creator>
  <cp:lastModifiedBy>叮叮</cp:lastModifiedBy>
  <cp:lastPrinted>2021-07-19T00:13:00Z</cp:lastPrinted>
  <dcterms:modified xsi:type="dcterms:W3CDTF">2021-12-30T09:01:03Z</dcterms:modified>
  <dc:title>承担 单 位：   聊城市环境监测中心</dc:title>
  <cp:revision>1916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2052-11.1.0.11284</vt:lpwstr>
  </property>
  <property fmtid="{D5CDD505-2E9C-101B-9397-08002B2CF9AE}" pid="3" name="ICV">
    <vt:lpwstr>8AA54AAA0B704AA1AE32D052E1C8EA92</vt:lpwstr>
  </property>
</Properties>
</file>