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宋体" w:cs="Times New Roman"/>
          <w:sz w:val="52"/>
          <w:szCs w:val="52"/>
        </w:rPr>
      </w:pP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-330835</wp:posOffset>
                </wp:positionH>
                <wp:positionV relativeFrom="paragraph">
                  <wp:posOffset>-417830</wp:posOffset>
                </wp:positionV>
                <wp:extent cx="5741035" cy="450215"/>
                <wp:effectExtent l="6350" t="6350" r="24765" b="19685"/>
                <wp:wrapNone/>
                <wp:docPr id="16" name="矩形 16"/>
                <wp:cNvGraphicFramePr/>
                <a:graphic xmlns:a="http://schemas.openxmlformats.org/drawingml/2006/main">
                  <a:graphicData uri="http://schemas.microsoft.com/office/word/2010/wordprocessingShape">
                    <wps:wsp>
                      <wps:cNvSpPr/>
                      <wps:spPr>
                        <a:xfrm>
                          <a:off x="965200" y="374015"/>
                          <a:ext cx="5741035"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32.9pt;height:35.45pt;width:452.05pt;z-index:251661312;v-text-anchor:middle;mso-width-relative:page;mso-height-relative:page;" fillcolor="#FFFFFF [3212]" filled="t" stroked="t" coordsize="21600,21600" o:gfxdata="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2RdvDXAAAACQEAAA8AAAAAAAAAAQAgAAAA&#10;IgAAAGRycy9kb3ducmV2LnhtbFBLAQIUABQAAAAIAIdO4kBKHWjefgIAAAsFAAAOAAAAAAAAAAEA&#10;IAAAACYBAABkcnMvZTJvRG9jLnhtbFBLBQYAAAAABgAGAFkBAAAWBgAAAAA=&#10;">
                <v:fill on="t" focussize="0,0"/>
                <v:stroke weight="1pt" color="#FFFFFF [3212]"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宋体" w:cs="Times New Roman"/>
          <w:sz w:val="52"/>
          <w:szCs w:val="52"/>
        </w:rPr>
      </w:pPr>
    </w:p>
    <w:p>
      <w:pPr>
        <w:pStyle w:val="2"/>
        <w:rPr>
          <w:rFonts w:hint="default" w:ascii="Times New Roman" w:hAnsi="Times New Roman" w:eastAsia="宋体" w:cs="Times New Roman"/>
          <w:color w:val="auto"/>
        </w:rPr>
      </w:pPr>
    </w:p>
    <w:p>
      <w:pPr>
        <w:spacing w:line="360" w:lineRule="auto"/>
        <w:jc w:val="center"/>
        <w:rPr>
          <w:rFonts w:hint="default" w:ascii="Times New Roman" w:hAnsi="Times New Roman" w:eastAsia="宋体" w:cs="Times New Roman"/>
          <w:sz w:val="48"/>
          <w:szCs w:val="48"/>
        </w:rPr>
      </w:pPr>
      <w:r>
        <w:rPr>
          <w:rFonts w:hint="eastAsia" w:ascii="Times New Roman" w:hAnsi="Times New Roman" w:eastAsia="宋体" w:cs="Times New Roman"/>
          <w:bCs/>
          <w:sz w:val="48"/>
          <w:szCs w:val="48"/>
          <w:lang w:eastAsia="zh-CN"/>
        </w:rPr>
        <w:t>年产1200套机械配件改建项目</w:t>
      </w:r>
      <w:r>
        <w:rPr>
          <w:rFonts w:hint="default" w:ascii="Times New Roman" w:hAnsi="Times New Roman" w:eastAsia="宋体" w:cs="Times New Roman"/>
          <w:sz w:val="48"/>
          <w:szCs w:val="48"/>
        </w:rPr>
        <w:t>竣工环境保护验收监测报告表</w:t>
      </w:r>
    </w:p>
    <w:p>
      <w:pPr>
        <w:jc w:val="center"/>
        <w:rPr>
          <w:rFonts w:hint="default" w:ascii="Times New Roman" w:hAnsi="Times New Roman" w:eastAsia="宋体" w:cs="Times New Roman"/>
          <w:sz w:val="52"/>
          <w:szCs w:val="52"/>
        </w:rPr>
      </w:pPr>
    </w:p>
    <w:p>
      <w:pPr>
        <w:pStyle w:val="2"/>
        <w:rPr>
          <w:rFonts w:hint="default"/>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sz w:val="52"/>
          <w:szCs w:val="52"/>
        </w:rPr>
      </w:pPr>
    </w:p>
    <w:p>
      <w:pPr>
        <w:rPr>
          <w:rFonts w:hint="default" w:ascii="Times New Roman" w:hAnsi="Times New Roman" w:eastAsia="宋体" w:cs="Times New Roman"/>
          <w:sz w:val="52"/>
          <w:szCs w:val="52"/>
        </w:rPr>
      </w:pPr>
    </w:p>
    <w:p>
      <w:pPr>
        <w:adjustRightInd w:val="0"/>
        <w:snapToGrid w:val="0"/>
        <w:spacing w:line="360" w:lineRule="auto"/>
        <w:ind w:firstLine="300" w:firstLineChars="100"/>
        <w:jc w:val="center"/>
        <w:rPr>
          <w:rFonts w:hint="default" w:ascii="Times New Roman" w:hAnsi="Times New Roman" w:eastAsia="宋体" w:cs="Times New Roman"/>
          <w:bCs/>
          <w:sz w:val="30"/>
          <w:szCs w:val="30"/>
          <w:lang w:eastAsia="zh-CN"/>
        </w:rPr>
      </w:pPr>
      <w:r>
        <w:rPr>
          <w:rFonts w:hint="default" w:ascii="Times New Roman" w:hAnsi="Times New Roman" w:eastAsia="宋体" w:cs="Times New Roman"/>
          <w:sz w:val="30"/>
          <w:szCs w:val="30"/>
        </w:rPr>
        <w:t>建设单位：</w:t>
      </w:r>
      <w:r>
        <w:rPr>
          <w:rFonts w:hint="eastAsia" w:ascii="Times New Roman" w:hAnsi="Times New Roman" w:eastAsia="宋体" w:cs="Times New Roman"/>
          <w:bCs/>
          <w:sz w:val="30"/>
          <w:szCs w:val="30"/>
          <w:lang w:eastAsia="zh-CN"/>
        </w:rPr>
        <w:t>聊城辉耀起重设备有限公司</w:t>
      </w:r>
    </w:p>
    <w:p>
      <w:pPr>
        <w:adjustRightInd w:val="0"/>
        <w:snapToGrid w:val="0"/>
        <w:spacing w:line="360" w:lineRule="auto"/>
        <w:ind w:firstLine="300" w:firstLineChars="100"/>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编制单位：</w:t>
      </w:r>
      <w:r>
        <w:rPr>
          <w:rFonts w:hint="eastAsia" w:ascii="Times New Roman" w:hAnsi="Times New Roman" w:eastAsia="宋体" w:cs="Times New Roman"/>
          <w:bCs/>
          <w:sz w:val="30"/>
          <w:szCs w:val="30"/>
          <w:lang w:eastAsia="zh-CN"/>
        </w:rPr>
        <w:t>聊城辉耀起重设备有限公司</w:t>
      </w:r>
    </w:p>
    <w:p>
      <w:pPr>
        <w:pStyle w:val="2"/>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p>
    <w:p>
      <w:pPr>
        <w:adjustRightInd w:val="0"/>
        <w:snapToGrid w:val="0"/>
        <w:spacing w:line="360" w:lineRule="auto"/>
        <w:jc w:val="center"/>
        <w:rPr>
          <w:rFonts w:hint="default" w:ascii="Times New Roman" w:hAnsi="Times New Roman" w:eastAsia="宋体" w:cs="Times New Roman"/>
          <w:sz w:val="30"/>
          <w:szCs w:val="30"/>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20</w:t>
      </w:r>
      <w:r>
        <w:rPr>
          <w:rFonts w:hint="eastAsia" w:ascii="Times New Roman" w:hAnsi="Times New Roman" w:eastAsia="宋体" w:cs="Times New Roman"/>
          <w:sz w:val="30"/>
          <w:szCs w:val="30"/>
          <w:lang w:val="en-US" w:eastAsia="zh-CN"/>
        </w:rPr>
        <w:t>21</w:t>
      </w:r>
      <w:r>
        <w:rPr>
          <w:rFonts w:hint="default" w:ascii="Times New Roman" w:hAnsi="Times New Roman" w:eastAsia="宋体" w:cs="Times New Roman"/>
          <w:sz w:val="30"/>
          <w:szCs w:val="30"/>
        </w:rPr>
        <w:t>年</w:t>
      </w:r>
      <w:r>
        <w:rPr>
          <w:rFonts w:hint="eastAsia" w:ascii="Times New Roman" w:hAnsi="Times New Roman" w:eastAsia="宋体" w:cs="Times New Roman"/>
          <w:sz w:val="30"/>
          <w:szCs w:val="30"/>
          <w:lang w:val="en-US" w:eastAsia="zh-CN"/>
        </w:rPr>
        <w:t>08</w:t>
      </w:r>
      <w:r>
        <w:rPr>
          <w:rFonts w:hint="default" w:ascii="Times New Roman" w:hAnsi="Times New Roman" w:eastAsia="宋体" w:cs="Times New Roman"/>
          <w:sz w:val="30"/>
          <w:szCs w:val="30"/>
        </w:rPr>
        <w:t>月</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sz w:val="30"/>
          <w:szCs w:val="30"/>
        </w:rPr>
        <w:t>建设单位法人代表：</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编制单位法人代表：</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项 目 负 责 人：</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填  表  人：</w:t>
      </w: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bCs/>
          <w:color w:val="auto"/>
          <w:sz w:val="30"/>
          <w:szCs w:val="30"/>
          <w:lang w:eastAsia="zh-CN"/>
        </w:rPr>
      </w:pPr>
      <w:r>
        <w:rPr>
          <w:rFonts w:hint="default" w:ascii="Times New Roman" w:hAnsi="Times New Roman" w:eastAsia="宋体" w:cs="Times New Roman"/>
          <w:color w:val="auto"/>
          <w:sz w:val="30"/>
          <w:szCs w:val="30"/>
        </w:rPr>
        <w:t>建设单位：</w:t>
      </w:r>
      <w:r>
        <w:rPr>
          <w:rFonts w:hint="eastAsia" w:ascii="Times New Roman" w:hAnsi="Times New Roman" w:eastAsia="宋体" w:cs="Times New Roman"/>
          <w:bCs/>
          <w:color w:val="auto"/>
          <w:sz w:val="30"/>
          <w:szCs w:val="30"/>
          <w:lang w:eastAsia="zh-CN"/>
        </w:rPr>
        <w:t>聊城辉耀起重设备有限公司</w:t>
      </w:r>
    </w:p>
    <w:p>
      <w:pPr>
        <w:pStyle w:val="2"/>
        <w:spacing w:line="360" w:lineRule="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电话：</w:t>
      </w:r>
      <w:r>
        <w:rPr>
          <w:rFonts w:hint="eastAsia" w:ascii="Times New Roman" w:hAnsi="Times New Roman" w:eastAsia="宋体" w:cs="Times New Roman"/>
          <w:color w:val="auto"/>
          <w:sz w:val="30"/>
          <w:szCs w:val="30"/>
          <w:lang w:val="en-US" w:eastAsia="zh-CN"/>
        </w:rPr>
        <w:t>15165836001</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传真：</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邮编：252</w:t>
      </w:r>
      <w:r>
        <w:rPr>
          <w:rFonts w:hint="eastAsia" w:ascii="Times New Roman" w:hAnsi="Times New Roman" w:eastAsia="宋体" w:cs="Times New Roman"/>
          <w:color w:val="auto"/>
          <w:sz w:val="30"/>
          <w:szCs w:val="30"/>
          <w:lang w:val="en-US" w:eastAsia="zh-CN"/>
        </w:rPr>
        <w:t>0</w:t>
      </w:r>
      <w:r>
        <w:rPr>
          <w:rFonts w:hint="default" w:ascii="Times New Roman" w:hAnsi="Times New Roman" w:eastAsia="宋体" w:cs="Times New Roman"/>
          <w:color w:val="auto"/>
          <w:sz w:val="30"/>
          <w:szCs w:val="30"/>
        </w:rPr>
        <w:t>00</w:t>
      </w:r>
    </w:p>
    <w:p>
      <w:pPr>
        <w:pStyle w:val="2"/>
        <w:spacing w:line="360" w:lineRule="auto"/>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地址：</w:t>
      </w:r>
      <w:r>
        <w:rPr>
          <w:rFonts w:hint="eastAsia" w:ascii="Times New Roman" w:hAnsi="Times New Roman" w:eastAsia="宋体" w:cs="Times New Roman"/>
          <w:bCs/>
          <w:color w:val="auto"/>
          <w:sz w:val="30"/>
          <w:szCs w:val="30"/>
          <w:lang w:eastAsia="zh-CN"/>
        </w:rPr>
        <w:t>聊城嘉明经济开发区嘉明路33号</w:t>
      </w: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pacing w:val="-10"/>
          <w:sz w:val="30"/>
          <w:szCs w:val="30"/>
        </w:rPr>
      </w:pPr>
    </w:p>
    <w:p>
      <w:pPr>
        <w:pStyle w:val="2"/>
        <w:jc w:val="cente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rPr>
        <w:t>目录</w:t>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"1-3"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表1项目简介及验收监测依据</w:t>
      </w:r>
      <w:r>
        <w:rPr>
          <w:sz w:val="24"/>
          <w:szCs w:val="24"/>
        </w:rPr>
        <w:tab/>
      </w:r>
      <w:r>
        <w:rPr>
          <w:sz w:val="24"/>
          <w:szCs w:val="24"/>
        </w:rPr>
        <w:fldChar w:fldCharType="begin"/>
      </w:r>
      <w:r>
        <w:rPr>
          <w:sz w:val="24"/>
          <w:szCs w:val="24"/>
        </w:rPr>
        <w:instrText xml:space="preserve"> PAGEREF _Toc2617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_Toc18488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表2项目概况</w:t>
      </w:r>
      <w:r>
        <w:rPr>
          <w:sz w:val="24"/>
          <w:szCs w:val="24"/>
        </w:rPr>
        <w:tab/>
      </w:r>
      <w:r>
        <w:rPr>
          <w:sz w:val="24"/>
          <w:szCs w:val="24"/>
        </w:rPr>
        <w:fldChar w:fldCharType="begin"/>
      </w:r>
      <w:r>
        <w:rPr>
          <w:sz w:val="24"/>
          <w:szCs w:val="24"/>
        </w:rPr>
        <w:instrText xml:space="preserve"> PAGEREF _Toc18488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表3主要污染源、污染物处理及排放情况</w:t>
      </w:r>
      <w:r>
        <w:rPr>
          <w:sz w:val="24"/>
          <w:szCs w:val="24"/>
        </w:rPr>
        <w:tab/>
      </w:r>
      <w:r>
        <w:rPr>
          <w:sz w:val="24"/>
          <w:szCs w:val="24"/>
        </w:rPr>
        <w:fldChar w:fldCharType="begin"/>
      </w:r>
      <w:r>
        <w:rPr>
          <w:sz w:val="24"/>
          <w:szCs w:val="24"/>
        </w:rPr>
        <w:instrText xml:space="preserve"> PAGEREF _Toc22564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_Toc23318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表4 环评报告表主要结论及环评批复</w:t>
      </w:r>
      <w:r>
        <w:rPr>
          <w:sz w:val="24"/>
          <w:szCs w:val="24"/>
        </w:rPr>
        <w:tab/>
      </w:r>
      <w:r>
        <w:rPr>
          <w:sz w:val="24"/>
          <w:szCs w:val="24"/>
        </w:rPr>
        <w:fldChar w:fldCharType="begin"/>
      </w:r>
      <w:r>
        <w:rPr>
          <w:sz w:val="24"/>
          <w:szCs w:val="24"/>
        </w:rPr>
        <w:instrText xml:space="preserve"> PAGEREF _Toc23318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表5 验收监测质量保证及质量控制</w:t>
      </w:r>
      <w:r>
        <w:rPr>
          <w:sz w:val="24"/>
          <w:szCs w:val="24"/>
        </w:rPr>
        <w:tab/>
      </w:r>
      <w:r>
        <w:rPr>
          <w:sz w:val="24"/>
          <w:szCs w:val="24"/>
        </w:rPr>
        <w:fldChar w:fldCharType="begin"/>
      </w:r>
      <w:r>
        <w:rPr>
          <w:sz w:val="24"/>
          <w:szCs w:val="24"/>
        </w:rPr>
        <w:instrText xml:space="preserve"> PAGEREF _Toc18644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_Toc12235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表6 验收监测内容</w:t>
      </w:r>
      <w:r>
        <w:rPr>
          <w:sz w:val="24"/>
          <w:szCs w:val="24"/>
        </w:rPr>
        <w:tab/>
      </w:r>
      <w:r>
        <w:rPr>
          <w:sz w:val="24"/>
          <w:szCs w:val="24"/>
        </w:rPr>
        <w:fldChar w:fldCharType="begin"/>
      </w:r>
      <w:r>
        <w:rPr>
          <w:sz w:val="24"/>
          <w:szCs w:val="24"/>
        </w:rPr>
        <w:instrText xml:space="preserve"> PAGEREF _Toc12235 \h </w:instrText>
      </w:r>
      <w:r>
        <w:rPr>
          <w:sz w:val="24"/>
          <w:szCs w:val="24"/>
        </w:rPr>
        <w:fldChar w:fldCharType="separate"/>
      </w:r>
      <w:r>
        <w:rPr>
          <w:sz w:val="24"/>
          <w:szCs w:val="24"/>
        </w:rPr>
        <w:t>13</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表7 验收监测工况记录及监测结果</w:t>
      </w:r>
      <w:r>
        <w:rPr>
          <w:sz w:val="24"/>
          <w:szCs w:val="24"/>
        </w:rPr>
        <w:tab/>
      </w:r>
      <w:r>
        <w:rPr>
          <w:sz w:val="24"/>
          <w:szCs w:val="24"/>
        </w:rPr>
        <w:fldChar w:fldCharType="begin"/>
      </w:r>
      <w:r>
        <w:rPr>
          <w:sz w:val="24"/>
          <w:szCs w:val="24"/>
        </w:rPr>
        <w:instrText xml:space="preserve"> PAGEREF _Toc28286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highlight w:val="none"/>
        </w:rPr>
        <w:t>表8 环评批复落实情况</w:t>
      </w:r>
      <w:r>
        <w:rPr>
          <w:sz w:val="24"/>
          <w:szCs w:val="24"/>
        </w:rPr>
        <w:tab/>
      </w:r>
      <w:r>
        <w:rPr>
          <w:sz w:val="24"/>
          <w:szCs w:val="24"/>
        </w:rPr>
        <w:fldChar w:fldCharType="begin"/>
      </w:r>
      <w:r>
        <w:rPr>
          <w:sz w:val="24"/>
          <w:szCs w:val="24"/>
        </w:rPr>
        <w:instrText xml:space="preserve"> PAGEREF _Toc2834 \h </w:instrText>
      </w:r>
      <w:r>
        <w:rPr>
          <w:sz w:val="24"/>
          <w:szCs w:val="24"/>
        </w:rPr>
        <w:fldChar w:fldCharType="separate"/>
      </w:r>
      <w:r>
        <w:rPr>
          <w:sz w:val="24"/>
          <w:szCs w:val="24"/>
        </w:rPr>
        <w:t>20</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_Toc20732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表9 结论与建议</w:t>
      </w:r>
      <w:r>
        <w:rPr>
          <w:sz w:val="24"/>
          <w:szCs w:val="24"/>
        </w:rPr>
        <w:tab/>
      </w:r>
      <w:r>
        <w:rPr>
          <w:sz w:val="24"/>
          <w:szCs w:val="24"/>
        </w:rPr>
        <w:fldChar w:fldCharType="begin"/>
      </w:r>
      <w:r>
        <w:rPr>
          <w:sz w:val="24"/>
          <w:szCs w:val="24"/>
        </w:rPr>
        <w:instrText xml:space="preserve"> PAGEREF _Toc20732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sz w:val="24"/>
          <w:szCs w:val="24"/>
        </w:rPr>
        <w:fldChar w:fldCharType="end"/>
      </w:r>
    </w:p>
    <w:p>
      <w:pPr>
        <w:spacing w:line="360" w:lineRule="auto"/>
        <w:ind w:firstLine="480" w:firstLineChars="200"/>
        <w:jc w:val="distribute"/>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end"/>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建设项目工程竣工环境保护“三同时”验收登记表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附件：</w:t>
      </w:r>
    </w:p>
    <w:p>
      <w:pPr>
        <w:numPr>
          <w:ilvl w:val="0"/>
          <w:numId w:val="1"/>
        </w:numPr>
        <w:spacing w:line="360" w:lineRule="auto"/>
        <w:ind w:firstLine="480" w:firstLineChars="200"/>
        <w:rPr>
          <w:rFonts w:hint="default" w:ascii="Times New Roman" w:hAnsi="Times New Roman" w:eastAsia="宋体" w:cs="Times New Roman"/>
          <w:caps/>
          <w:sz w:val="24"/>
          <w:szCs w:val="24"/>
          <w:highlight w:val="none"/>
        </w:rPr>
      </w:pPr>
      <w:r>
        <w:rPr>
          <w:rFonts w:hint="eastAsia" w:ascii="Times New Roman" w:hAnsi="Times New Roman" w:eastAsia="宋体" w:cs="Times New Roman"/>
          <w:sz w:val="24"/>
          <w:szCs w:val="24"/>
          <w:lang w:eastAsia="zh-CN"/>
        </w:rPr>
        <w:t>聊城市东昌府区行政审批服务局</w:t>
      </w:r>
      <w:r>
        <w:rPr>
          <w:rFonts w:hint="default" w:ascii="Times New Roman" w:hAnsi="Times New Roman" w:eastAsia="宋体" w:cs="Times New Roman"/>
          <w:caps/>
          <w:sz w:val="24"/>
          <w:szCs w:val="24"/>
        </w:rPr>
        <w:t>《关于</w:t>
      </w:r>
      <w:r>
        <w:rPr>
          <w:rFonts w:hint="eastAsia" w:ascii="Times New Roman" w:hAnsi="Times New Roman" w:eastAsia="宋体" w:cs="Times New Roman"/>
          <w:bCs/>
          <w:caps/>
          <w:sz w:val="24"/>
          <w:szCs w:val="24"/>
          <w:lang w:eastAsia="zh-CN"/>
        </w:rPr>
        <w:t>聊城辉耀起重设备有限公司</w:t>
      </w:r>
      <w:r>
        <w:rPr>
          <w:rFonts w:hint="eastAsia" w:ascii="Times New Roman" w:hAnsi="Times New Roman" w:eastAsia="宋体" w:cs="Times New Roman"/>
          <w:caps/>
          <w:sz w:val="24"/>
          <w:szCs w:val="24"/>
          <w:lang w:eastAsia="zh-CN"/>
        </w:rPr>
        <w:t>年产1200套机械配件改建项目</w:t>
      </w:r>
      <w:r>
        <w:rPr>
          <w:rFonts w:hint="default" w:ascii="Times New Roman" w:hAnsi="Times New Roman" w:eastAsia="宋体" w:cs="Times New Roman"/>
          <w:caps/>
          <w:sz w:val="24"/>
          <w:szCs w:val="24"/>
        </w:rPr>
        <w:t>环境影响报告表的批复》</w:t>
      </w:r>
      <w:r>
        <w:rPr>
          <w:rFonts w:hint="eastAsia" w:ascii="Times New Roman" w:hAnsi="Times New Roman" w:eastAsia="宋体" w:cs="Times New Roman"/>
          <w:caps/>
          <w:sz w:val="24"/>
          <w:szCs w:val="24"/>
          <w:highlight w:val="none"/>
          <w:lang w:eastAsia="zh-CN"/>
        </w:rPr>
        <w:t>东昌环审【2021】031号</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val="en-US" w:eastAsia="zh-CN"/>
        </w:rPr>
        <w:t>2021.5.28</w:t>
      </w:r>
      <w:r>
        <w:rPr>
          <w:rFonts w:hint="default" w:ascii="Times New Roman" w:hAnsi="Times New Roman" w:eastAsia="宋体" w:cs="Times New Roman"/>
          <w:caps/>
          <w:sz w:val="24"/>
          <w:szCs w:val="24"/>
          <w:highlight w:val="none"/>
        </w:rPr>
        <w:t>）</w:t>
      </w:r>
    </w:p>
    <w:p>
      <w:p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caps/>
          <w:sz w:val="24"/>
          <w:szCs w:val="24"/>
          <w:lang w:val="en-US" w:eastAsia="zh-CN"/>
        </w:rPr>
        <w:t>2</w:t>
      </w:r>
      <w:r>
        <w:rPr>
          <w:rFonts w:hint="default" w:ascii="Times New Roman" w:hAnsi="Times New Roman" w:eastAsia="宋体" w:cs="Times New Roman"/>
          <w:caps/>
          <w:sz w:val="24"/>
          <w:szCs w:val="24"/>
        </w:rPr>
        <w:t>、生产负荷证明</w:t>
      </w:r>
    </w:p>
    <w:p>
      <w:p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caps/>
          <w:sz w:val="24"/>
          <w:szCs w:val="24"/>
          <w:lang w:val="en-US" w:eastAsia="zh-CN"/>
        </w:rPr>
        <w:t>3</w:t>
      </w:r>
      <w:r>
        <w:rPr>
          <w:rFonts w:hint="default" w:ascii="Times New Roman" w:hAnsi="Times New Roman" w:eastAsia="宋体" w:cs="Times New Roman"/>
          <w:caps/>
          <w:sz w:val="24"/>
          <w:szCs w:val="24"/>
        </w:rPr>
        <w:t>、</w:t>
      </w:r>
      <w:r>
        <w:rPr>
          <w:rFonts w:hint="eastAsia" w:cs="Times New Roman"/>
          <w:caps/>
          <w:sz w:val="24"/>
          <w:szCs w:val="24"/>
          <w:lang w:eastAsia="zh-CN"/>
        </w:rPr>
        <w:t>聊城辉耀起重设备有限公司</w:t>
      </w:r>
      <w:r>
        <w:rPr>
          <w:rFonts w:hint="default" w:ascii="Times New Roman" w:hAnsi="Times New Roman" w:cs="Times New Roman"/>
          <w:caps/>
          <w:sz w:val="24"/>
          <w:szCs w:val="24"/>
        </w:rPr>
        <w:t>成立环保领导组织机构的文件</w:t>
      </w:r>
    </w:p>
    <w:p>
      <w:pPr>
        <w:spacing w:line="360" w:lineRule="auto"/>
        <w:ind w:firstLine="480" w:firstLineChars="200"/>
        <w:rPr>
          <w:rFonts w:hint="default" w:ascii="Times New Roman" w:hAnsi="Times New Roman" w:eastAsia="宋体" w:cs="Times New Roman"/>
          <w:caps/>
          <w:sz w:val="24"/>
          <w:szCs w:val="24"/>
        </w:rPr>
      </w:pPr>
      <w:bookmarkStart w:id="0" w:name="_Toc468476439"/>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eastAsia" w:ascii="Times New Roman" w:hAnsi="Times New Roman" w:eastAsia="宋体" w:cs="Times New Roman"/>
          <w:caps/>
          <w:sz w:val="24"/>
          <w:szCs w:val="24"/>
          <w:lang w:eastAsia="zh-CN"/>
        </w:rPr>
        <w:t>聊城辉耀起重设备有限公司</w:t>
      </w:r>
      <w:r>
        <w:rPr>
          <w:rFonts w:hint="default" w:ascii="Times New Roman" w:hAnsi="Times New Roman" w:eastAsia="宋体" w:cs="Times New Roman"/>
          <w:caps/>
          <w:sz w:val="24"/>
          <w:szCs w:val="24"/>
        </w:rPr>
        <w:t>环境保护管理制度</w:t>
      </w: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sectPr>
          <w:headerReference r:id="rId3" w:type="default"/>
          <w:footerReference r:id="rId4" w:type="default"/>
          <w:pgSz w:w="11850" w:h="16783"/>
          <w:pgMar w:top="1247" w:right="1985" w:bottom="1247" w:left="1871" w:header="851" w:footer="992" w:gutter="170"/>
          <w:pgNumType w:fmt="decimal" w:start="1"/>
          <w:cols w:space="720" w:num="1"/>
          <w:docGrid w:type="lines" w:linePitch="312" w:charSpace="0"/>
        </w:sectPr>
      </w:pPr>
    </w:p>
    <w:p>
      <w:pPr>
        <w:outlineLvl w:val="0"/>
        <w:rPr>
          <w:rFonts w:hint="default" w:ascii="Times New Roman" w:hAnsi="Times New Roman" w:eastAsia="宋体" w:cs="Times New Roman"/>
          <w:b/>
          <w:bCs/>
          <w:sz w:val="24"/>
          <w:szCs w:val="24"/>
        </w:rPr>
      </w:pPr>
      <w:bookmarkStart w:id="1" w:name="_Toc2617"/>
      <w:r>
        <w:rPr>
          <w:rFonts w:hint="default" w:ascii="Times New Roman" w:hAnsi="Times New Roman" w:eastAsia="宋体" w:cs="Times New Roman"/>
          <w:b/>
          <w:bCs/>
          <w:sz w:val="24"/>
          <w:szCs w:val="24"/>
        </w:rPr>
        <w:t>表1项目简介及验收监测依据</w:t>
      </w:r>
      <w:bookmarkEnd w:id="0"/>
      <w:bookmarkEnd w:id="1"/>
    </w:p>
    <w:tbl>
      <w:tblPr>
        <w:tblStyle w:val="26"/>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483"/>
        <w:gridCol w:w="2137"/>
        <w:gridCol w:w="988"/>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bookmarkStart w:id="2" w:name="_Hlk515906383"/>
            <w:r>
              <w:rPr>
                <w:rFonts w:hint="default" w:ascii="Times New Roman" w:hAnsi="Times New Roman" w:eastAsia="宋体" w:cs="Times New Roman"/>
                <w:sz w:val="24"/>
                <w:szCs w:val="24"/>
              </w:rPr>
              <w:t>建设项目名称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年产1200套机械配件改建项目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聊城辉耀起重设备有限公司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546"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  改扩建√技改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szCs w:val="24"/>
                <w:lang w:eastAsia="zh-CN"/>
              </w:rPr>
              <w:t>聊城嘉明经济开发区嘉明路33号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机械配件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Cs/>
                <w:sz w:val="24"/>
                <w:lang w:eastAsia="zh-CN"/>
              </w:rPr>
              <w:t>年产1200套机械配件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546" w:type="dxa"/>
            <w:gridSpan w:val="5"/>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年产1200套机械配件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建设项目环评时间</w:t>
            </w:r>
          </w:p>
        </w:tc>
        <w:tc>
          <w:tcPr>
            <w:tcW w:w="2483" w:type="dxa"/>
            <w:vAlign w:val="center"/>
          </w:tcPr>
          <w:p>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2021.4</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开工建设时间</w:t>
            </w:r>
          </w:p>
        </w:tc>
        <w:tc>
          <w:tcPr>
            <w:tcW w:w="2926" w:type="dxa"/>
            <w:gridSpan w:val="3"/>
            <w:vAlign w:val="center"/>
          </w:tcPr>
          <w:p>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483"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验收现场监测时间</w:t>
            </w:r>
          </w:p>
        </w:tc>
        <w:tc>
          <w:tcPr>
            <w:tcW w:w="2926" w:type="dxa"/>
            <w:gridSpan w:val="3"/>
            <w:vAlign w:val="center"/>
          </w:tcPr>
          <w:p>
            <w:pPr>
              <w:pStyle w:val="34"/>
              <w:ind w:left="0" w:leftChars="0" w:firstLine="0" w:firstLineChars="0"/>
              <w:rPr>
                <w:rFonts w:hint="default" w:ascii="Times New Roman" w:hAnsi="Times New Roman" w:cs="Times New Roman"/>
                <w:highlight w:val="none"/>
                <w:lang w:val="en-US" w:eastAsia="zh-CN"/>
              </w:rPr>
            </w:pPr>
            <w:r>
              <w:rPr>
                <w:rFonts w:hint="eastAsia" w:cs="Times New Roman"/>
                <w:color w:val="auto"/>
                <w:kern w:val="2"/>
                <w:sz w:val="24"/>
                <w:szCs w:val="24"/>
                <w:highlight w:val="none"/>
                <w:lang w:val="en-US" w:eastAsia="zh-CN" w:bidi="ar-SA"/>
              </w:rPr>
              <w:t>2021.08.18-2021.08.19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483" w:type="dxa"/>
            <w:vAlign w:val="center"/>
          </w:tcPr>
          <w:p>
            <w:pPr>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聊城市东昌府区行政审批服务局</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环评报告表</w:t>
            </w:r>
          </w:p>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编制单位</w:t>
            </w:r>
          </w:p>
        </w:tc>
        <w:tc>
          <w:tcPr>
            <w:tcW w:w="2926" w:type="dxa"/>
            <w:gridSpan w:val="3"/>
            <w:vAlign w:val="center"/>
          </w:tcPr>
          <w:p>
            <w:pPr>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山东蔚海蓝天环境科技集团有限公司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2926"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实际总概算</w:t>
            </w:r>
          </w:p>
        </w:tc>
        <w:tc>
          <w:tcPr>
            <w:tcW w:w="2483" w:type="dxa"/>
            <w:vAlign w:val="center"/>
          </w:tcPr>
          <w:p>
            <w:pPr>
              <w:ind w:firstLine="480" w:firstLineChars="200"/>
              <w:jc w:val="both"/>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lang w:val="en-US" w:eastAsia="zh-CN"/>
              </w:rPr>
              <w:t>60</w:t>
            </w:r>
            <w:r>
              <w:rPr>
                <w:rFonts w:hint="default" w:ascii="Times New Roman" w:hAnsi="Times New Roman" w:eastAsia="宋体" w:cs="Times New Roman"/>
                <w:sz w:val="24"/>
                <w:szCs w:val="24"/>
                <w:highlight w:val="none"/>
              </w:rPr>
              <w:t>万元</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环保投资</w:t>
            </w:r>
          </w:p>
        </w:tc>
        <w:tc>
          <w:tcPr>
            <w:tcW w:w="988"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0.6</w:t>
            </w:r>
            <w:r>
              <w:rPr>
                <w:rFonts w:hint="default" w:ascii="Times New Roman" w:hAnsi="Times New Roman" w:eastAsia="宋体" w:cs="Times New Roman"/>
                <w:sz w:val="24"/>
                <w:szCs w:val="24"/>
                <w:highlight w:val="none"/>
              </w:rPr>
              <w:t>万元</w:t>
            </w:r>
          </w:p>
        </w:tc>
        <w:tc>
          <w:tcPr>
            <w:tcW w:w="76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比例</w:t>
            </w:r>
          </w:p>
        </w:tc>
        <w:tc>
          <w:tcPr>
            <w:tcW w:w="1173"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546" w:type="dxa"/>
            <w:gridSpan w:val="5"/>
            <w:vAlign w:val="center"/>
          </w:tcPr>
          <w:p>
            <w:pPr>
              <w:widowControl/>
              <w:adjustRightInd w:val="0"/>
              <w:snapToGrid w:val="0"/>
              <w:spacing w:line="360" w:lineRule="auto"/>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1、国务院令（2017）年第682号 国务院关于修改《建设项目环境保护管理条例》的决定（2017.7.16)</w:t>
            </w:r>
            <w:r>
              <w:rPr>
                <w:rFonts w:hint="default" w:ascii="Times New Roman" w:hAnsi="Times New Roman" w:eastAsia="宋体" w:cs="Times New Roman"/>
                <w:sz w:val="24"/>
                <w:szCs w:val="24"/>
                <w:lang w:eastAsia="zh-CN"/>
              </w:rPr>
              <w:t>；</w:t>
            </w:r>
          </w:p>
          <w:p>
            <w:pPr>
              <w:widowControl/>
              <w:adjustRightInd w:val="0"/>
              <w:snapToGrid w:val="0"/>
              <w:spacing w:line="360" w:lineRule="auto"/>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2、生态环境部公告2018年第9号 关于发布《建设项目竣工环境保护验收技术指南 污染影响类》的公告（2018.5.16）</w:t>
            </w:r>
            <w:r>
              <w:rPr>
                <w:rFonts w:hint="default" w:ascii="Times New Roman" w:hAnsi="Times New Roman" w:eastAsia="宋体" w:cs="Times New Roman"/>
                <w:sz w:val="24"/>
                <w:szCs w:val="24"/>
                <w:lang w:eastAsia="zh-CN"/>
              </w:rPr>
              <w:t>；</w:t>
            </w:r>
          </w:p>
          <w:p>
            <w:pPr>
              <w:pStyle w:val="34"/>
              <w:ind w:firstLine="0" w:firstLineChars="0"/>
              <w:rPr>
                <w:rFonts w:hint="default" w:ascii="Times New Roman" w:hAnsi="Times New Roman" w:eastAsia="宋体" w:cs="Times New Roman"/>
                <w:szCs w:val="24"/>
                <w:lang w:eastAsia="zh-CN"/>
              </w:rPr>
            </w:pPr>
            <w:r>
              <w:rPr>
                <w:rFonts w:hint="default" w:ascii="Times New Roman" w:hAnsi="Times New Roman" w:cs="Times New Roman"/>
                <w:szCs w:val="24"/>
              </w:rPr>
              <w:t>3、环办〔2015〕52号《环境保护部办公厅关于印发环评管理中部分行业建设项目重大变动清单的通知》</w:t>
            </w:r>
            <w:r>
              <w:rPr>
                <w:rFonts w:hint="default" w:ascii="Times New Roman" w:hAnsi="Times New Roman" w:cs="Times New Roman"/>
                <w:szCs w:val="24"/>
                <w:lang w:eastAsia="zh-CN"/>
              </w:rPr>
              <w:t>；</w:t>
            </w:r>
          </w:p>
          <w:p>
            <w:pPr>
              <w:pStyle w:val="34"/>
              <w:spacing w:line="336" w:lineRule="auto"/>
              <w:ind w:firstLine="0" w:firstLineChars="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szCs w:val="24"/>
              </w:rPr>
              <w:t>关于发布《建设项目竣工环境保护验收暂行办法》的公告（国环规环评[2017]4号）；</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r>
              <w:rPr>
                <w:rFonts w:hint="eastAsia" w:ascii="Times New Roman" w:hAnsi="Times New Roman" w:eastAsia="宋体" w:cs="Times New Roman"/>
                <w:sz w:val="24"/>
                <w:szCs w:val="24"/>
                <w:lang w:eastAsia="zh-CN"/>
              </w:rPr>
              <w:t>聊城辉耀起重设备有限公司</w:t>
            </w:r>
            <w:r>
              <w:rPr>
                <w:rFonts w:hint="default" w:ascii="Times New Roman" w:hAnsi="Times New Roman" w:eastAsia="宋体" w:cs="Times New Roman"/>
                <w:sz w:val="24"/>
                <w:szCs w:val="24"/>
              </w:rPr>
              <w:t>验收监测委托函;</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w:t>
            </w:r>
            <w:r>
              <w:rPr>
                <w:rFonts w:hint="eastAsia" w:ascii="Times New Roman" w:hAnsi="Times New Roman" w:eastAsia="宋体" w:cs="Times New Roman"/>
                <w:sz w:val="24"/>
                <w:szCs w:val="24"/>
                <w:lang w:eastAsia="zh-CN"/>
              </w:rPr>
              <w:t>山东蔚海蓝天环境科技集团有限公司编制</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聊城辉耀起重设备有限公司年产1200套机械配件改建项目</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21.4</w:t>
            </w:r>
            <w:r>
              <w:rPr>
                <w:rFonts w:hint="default" w:ascii="Times New Roman" w:hAnsi="Times New Roman" w:eastAsia="宋体" w:cs="Times New Roman"/>
                <w:sz w:val="24"/>
                <w:szCs w:val="24"/>
              </w:rPr>
              <w:t>）;</w:t>
            </w:r>
          </w:p>
          <w:p>
            <w:pPr>
              <w:spacing w:line="360" w:lineRule="auto"/>
              <w:rPr>
                <w:rFonts w:hint="eastAsia" w:ascii="Times New Roman" w:hAnsi="Times New Roman" w:eastAsia="宋体" w:cs="Times New Roman"/>
                <w:caps/>
                <w:sz w:val="24"/>
                <w:szCs w:val="24"/>
                <w:highlight w:val="yellow"/>
                <w:lang w:eastAsia="zh-CN"/>
              </w:rPr>
            </w:pPr>
            <w:r>
              <w:rPr>
                <w:rFonts w:hint="default" w:ascii="Times New Roman" w:hAnsi="Times New Roman" w:eastAsia="宋体" w:cs="Times New Roman"/>
                <w:sz w:val="24"/>
                <w:szCs w:val="24"/>
              </w:rPr>
              <w:t>7、</w:t>
            </w:r>
            <w:r>
              <w:rPr>
                <w:rFonts w:hint="eastAsia" w:ascii="Times New Roman" w:hAnsi="Times New Roman" w:eastAsia="宋体" w:cs="Times New Roman"/>
                <w:sz w:val="24"/>
                <w:szCs w:val="24"/>
                <w:highlight w:val="none"/>
                <w:lang w:eastAsia="zh-CN"/>
              </w:rPr>
              <w:t>聊城市东昌府区行政审批服务局</w:t>
            </w:r>
            <w:r>
              <w:rPr>
                <w:rFonts w:hint="default" w:ascii="Times New Roman" w:hAnsi="Times New Roman" w:eastAsia="宋体" w:cs="Times New Roman"/>
                <w:sz w:val="24"/>
                <w:szCs w:val="24"/>
                <w:highlight w:val="none"/>
              </w:rPr>
              <w:t>《关于</w:t>
            </w:r>
            <w:r>
              <w:rPr>
                <w:rFonts w:hint="eastAsia" w:ascii="Times New Roman" w:hAnsi="Times New Roman" w:eastAsia="宋体" w:cs="Times New Roman"/>
                <w:sz w:val="24"/>
                <w:szCs w:val="24"/>
                <w:highlight w:val="none"/>
                <w:lang w:eastAsia="zh-CN"/>
              </w:rPr>
              <w:t>聊城辉耀起重设备有限公司年产1200套机械配件改建项目</w:t>
            </w:r>
            <w:r>
              <w:rPr>
                <w:rFonts w:hint="default" w:ascii="Times New Roman" w:hAnsi="Times New Roman" w:eastAsia="宋体" w:cs="Times New Roman"/>
                <w:sz w:val="24"/>
                <w:szCs w:val="24"/>
                <w:highlight w:val="none"/>
              </w:rPr>
              <w:t>环境影响报告表的批复》</w:t>
            </w:r>
            <w:r>
              <w:rPr>
                <w:rFonts w:hint="eastAsia" w:ascii="Times New Roman" w:hAnsi="Times New Roman" w:eastAsia="宋体" w:cs="Times New Roman"/>
                <w:caps/>
                <w:sz w:val="24"/>
                <w:szCs w:val="24"/>
                <w:highlight w:val="none"/>
                <w:lang w:eastAsia="zh-CN"/>
              </w:rPr>
              <w:t>东昌环审【2021】031号</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val="en-US" w:eastAsia="zh-CN"/>
              </w:rPr>
              <w:t>2021.5.28</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eastAsia="zh-CN"/>
              </w:rPr>
              <w:t>；</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w:t>
            </w:r>
            <w:r>
              <w:rPr>
                <w:rFonts w:hint="eastAsia" w:ascii="Times New Roman" w:hAnsi="Times New Roman" w:eastAsia="宋体" w:cs="Times New Roman"/>
                <w:sz w:val="24"/>
                <w:szCs w:val="24"/>
                <w:lang w:eastAsia="zh-CN"/>
              </w:rPr>
              <w:t>聊城辉耀起重设备有限公司年产1200套机械配件改建项目</w:t>
            </w:r>
            <w:r>
              <w:rPr>
                <w:rFonts w:hint="default" w:ascii="Times New Roman" w:hAnsi="Times New Roman" w:eastAsia="宋体" w:cs="Times New Roman"/>
                <w:sz w:val="24"/>
                <w:szCs w:val="24"/>
              </w:rPr>
              <w:t>竣工环境保护验收监测方案;</w:t>
            </w:r>
          </w:p>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546" w:type="dxa"/>
            <w:gridSpan w:val="5"/>
            <w:vAlign w:val="center"/>
          </w:tcPr>
          <w:p>
            <w:pPr>
              <w:spacing w:line="360" w:lineRule="auto"/>
              <w:ind w:firstLine="480"/>
              <w:jc w:val="left"/>
              <w:rPr>
                <w:rFonts w:hint="eastAsia" w:eastAsia="宋体"/>
                <w:sz w:val="24"/>
                <w:lang w:val="en-US" w:eastAsia="zh-CN"/>
              </w:rPr>
            </w:pPr>
            <w:r>
              <w:rPr>
                <w:rFonts w:hint="eastAsia"/>
                <w:sz w:val="24"/>
                <w:highlight w:val="none"/>
                <w:lang w:val="en-US" w:eastAsia="zh-CN"/>
              </w:rPr>
              <w:t>1、</w:t>
            </w:r>
            <w:r>
              <w:rPr>
                <w:rFonts w:hint="default" w:ascii="Times New Roman" w:hAnsi="Times New Roman" w:eastAsia="宋体" w:cs="Times New Roman"/>
                <w:sz w:val="24"/>
                <w:highlight w:val="none"/>
                <w:lang w:eastAsia="zh-CN"/>
              </w:rPr>
              <w:t>颗粒物、二氧化硫、氮氧化物无组织排放执行</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eastAsia="zh-CN"/>
              </w:rPr>
              <w:t>大气污染物综合排放标准</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GB16297-1996</w:t>
            </w:r>
            <w:r>
              <w:rPr>
                <w:rFonts w:hint="default" w:ascii="Times New Roman" w:hAnsi="Times New Roman" w:eastAsia="宋体" w:cs="Times New Roman"/>
                <w:sz w:val="24"/>
                <w:highlight w:val="none"/>
              </w:rPr>
              <w:t>）中表</w:t>
            </w:r>
            <w:r>
              <w:rPr>
                <w:rFonts w:hint="default" w:ascii="Times New Roman" w:hAnsi="Times New Roman" w:eastAsia="宋体" w:cs="Times New Roman"/>
                <w:sz w:val="24"/>
                <w:highlight w:val="none"/>
                <w:lang w:val="en-US" w:eastAsia="zh-CN"/>
              </w:rPr>
              <w:t>2新污染源大气污染排放限值标准（颗粒物：1.0mg/m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、二氧化硫：0.40mg/m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、氮氧化物：0.12mg/m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w:t>
            </w:r>
            <w:r>
              <w:rPr>
                <w:rFonts w:hint="eastAsia" w:ascii="Times New Roman" w:hAnsi="Times New Roman" w:eastAsia="宋体"/>
                <w:sz w:val="24"/>
                <w:lang w:eastAsia="zh-CN"/>
              </w:rPr>
              <w:t>。</w:t>
            </w:r>
          </w:p>
          <w:p>
            <w:pPr>
              <w:widowControl/>
              <w:spacing w:line="360" w:lineRule="auto"/>
              <w:ind w:firstLine="480" w:firstLineChars="200"/>
              <w:rPr>
                <w:rFonts w:hint="default" w:ascii="Times New Roman" w:hAnsi="Times New Roman" w:cs="Times New Roman"/>
                <w:color w:val="000000"/>
                <w:kern w:val="0"/>
                <w:sz w:val="24"/>
                <w:szCs w:val="20"/>
              </w:rPr>
            </w:pPr>
            <w:r>
              <w:rPr>
                <w:rFonts w:hint="default" w:ascii="Times New Roman" w:hAnsi="Times New Roman" w:eastAsia="宋体" w:cs="Times New Roman"/>
                <w:bCs/>
                <w:sz w:val="24"/>
                <w:szCs w:val="24"/>
              </w:rPr>
              <w:t>2、</w:t>
            </w:r>
            <w:r>
              <w:rPr>
                <w:rFonts w:hint="default" w:ascii="Times New Roman" w:hAnsi="Times New Roman" w:cs="Times New Roman"/>
                <w:color w:val="000000"/>
                <w:kern w:val="0"/>
                <w:sz w:val="24"/>
                <w:szCs w:val="20"/>
              </w:rPr>
              <w:t>本项目营运期，厂区厂界噪声执行《工业企业厂界环境噪声排放标准》(</w:t>
            </w:r>
            <w:r>
              <w:rPr>
                <w:rFonts w:hint="eastAsia" w:ascii="Times New Roman" w:hAnsi="Times New Roman" w:cs="Times New Roman"/>
                <w:color w:val="000000"/>
                <w:kern w:val="0"/>
                <w:sz w:val="24"/>
                <w:szCs w:val="20"/>
                <w:lang w:eastAsia="zh-CN"/>
              </w:rPr>
              <w:t>(GB12348-2008)中的</w:t>
            </w:r>
            <w:r>
              <w:rPr>
                <w:rFonts w:hint="eastAsia" w:ascii="Times New Roman" w:hAnsi="Times New Roman" w:cs="Times New Roman"/>
                <w:color w:val="000000"/>
                <w:kern w:val="0"/>
                <w:sz w:val="24"/>
                <w:szCs w:val="20"/>
                <w:lang w:val="en-US" w:eastAsia="zh-CN"/>
              </w:rPr>
              <w:t>3</w:t>
            </w:r>
            <w:r>
              <w:rPr>
                <w:rFonts w:hint="eastAsia" w:ascii="Times New Roman" w:hAnsi="Times New Roman" w:cs="Times New Roman"/>
                <w:color w:val="000000"/>
                <w:kern w:val="0"/>
                <w:sz w:val="24"/>
                <w:szCs w:val="20"/>
                <w:lang w:eastAsia="zh-CN"/>
              </w:rPr>
              <w:t>类标准</w:t>
            </w:r>
            <w:r>
              <w:rPr>
                <w:rFonts w:hint="default" w:ascii="Times New Roman" w:hAnsi="Times New Roman" w:cs="Times New Roman"/>
                <w:color w:val="000000"/>
                <w:kern w:val="0"/>
                <w:sz w:val="24"/>
                <w:szCs w:val="20"/>
              </w:rPr>
              <w:t>。</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3、一般固废执行</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一般工业固体废物贮存和填埋污染控制标准</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GB18599-2020</w:t>
            </w:r>
            <w:r>
              <w:rPr>
                <w:rFonts w:hint="default" w:ascii="Times New Roman" w:hAnsi="Times New Roman" w:eastAsia="宋体" w:cs="Times New Roman"/>
                <w:color w:val="000000"/>
                <w:sz w:val="24"/>
              </w:rPr>
              <w:t>）</w:t>
            </w:r>
            <w:r>
              <w:rPr>
                <w:rFonts w:hint="default" w:ascii="Times New Roman" w:hAnsi="Times New Roman" w:eastAsia="宋体" w:cs="Times New Roman"/>
                <w:bCs/>
                <w:sz w:val="24"/>
                <w:szCs w:val="24"/>
              </w:rPr>
              <w:t>；危险废物执行《危险废物贮存污染控制标准》（GB18597-2001）及2013年修改单要求。</w:t>
            </w:r>
          </w:p>
        </w:tc>
      </w:tr>
      <w:bookmarkEnd w:id="2"/>
    </w:tbl>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3"/>
        <w:spacing w:before="0" w:after="0" w:line="240" w:lineRule="auto"/>
        <w:rPr>
          <w:rFonts w:hint="default" w:ascii="Times New Roman" w:hAnsi="Times New Roman" w:eastAsia="宋体" w:cs="Times New Roman"/>
          <w:kern w:val="2"/>
          <w:sz w:val="24"/>
          <w:szCs w:val="24"/>
        </w:rPr>
        <w:sectPr>
          <w:footerReference r:id="rId5" w:type="default"/>
          <w:pgSz w:w="11850" w:h="16783"/>
          <w:pgMar w:top="1247" w:right="1985" w:bottom="1247" w:left="1871" w:header="851" w:footer="992" w:gutter="170"/>
          <w:pgNumType w:fmt="decimal" w:start="1"/>
          <w:cols w:space="720" w:num="1"/>
          <w:docGrid w:type="lines" w:linePitch="312" w:charSpace="0"/>
        </w:sectPr>
      </w:pPr>
      <w:bookmarkStart w:id="3" w:name="_Toc400631233"/>
      <w:bookmarkStart w:id="4" w:name="_Toc468476440"/>
    </w:p>
    <w:p>
      <w:pPr>
        <w:pStyle w:val="3"/>
        <w:spacing w:before="0" w:after="0" w:line="240" w:lineRule="auto"/>
        <w:rPr>
          <w:rFonts w:hint="default" w:ascii="Times New Roman" w:hAnsi="Times New Roman" w:eastAsia="宋体" w:cs="Times New Roman"/>
          <w:kern w:val="2"/>
          <w:sz w:val="24"/>
          <w:szCs w:val="24"/>
        </w:rPr>
      </w:pPr>
      <w:bookmarkStart w:id="5" w:name="_Toc18488"/>
      <w:r>
        <w:rPr>
          <w:rFonts w:hint="default" w:ascii="Times New Roman" w:hAnsi="Times New Roman" w:eastAsia="宋体" w:cs="Times New Roman"/>
          <w:kern w:val="2"/>
          <w:sz w:val="24"/>
          <w:szCs w:val="24"/>
        </w:rPr>
        <w:t>表2项目概况</w:t>
      </w:r>
      <w:bookmarkEnd w:id="3"/>
      <w:bookmarkEnd w:id="4"/>
      <w:bookmarkEnd w:id="5"/>
    </w:p>
    <w:tbl>
      <w:tblPr>
        <w:tblStyle w:val="26"/>
        <w:tblW w:w="10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76" w:type="dxa"/>
          </w:tcPr>
          <w:p>
            <w:pPr>
              <w:tabs>
                <w:tab w:val="left" w:pos="598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1、项目概况</w:t>
            </w:r>
          </w:p>
          <w:p>
            <w:pPr>
              <w:adjustRightInd w:val="0"/>
              <w:spacing w:line="360" w:lineRule="auto"/>
              <w:ind w:firstLine="480" w:firstLineChars="200"/>
              <w:rPr>
                <w:rFonts w:hint="default" w:ascii="Times New Roman" w:hAnsi="Times New Roman" w:eastAsia="宋体" w:cs="Times New Roman"/>
                <w:bCs/>
                <w:kern w:val="0"/>
                <w:sz w:val="24"/>
                <w:highlight w:val="none"/>
              </w:rPr>
            </w:pPr>
            <w:r>
              <w:rPr>
                <w:rFonts w:hint="eastAsia" w:ascii="Times New Roman" w:hAnsi="Times New Roman" w:cs="Times New Roman"/>
                <w:bCs/>
                <w:sz w:val="24"/>
                <w:highlight w:val="none"/>
                <w:lang w:eastAsia="zh-CN"/>
              </w:rPr>
              <w:t>聊城辉耀起重设备有限公司</w:t>
            </w:r>
            <w:r>
              <w:rPr>
                <w:rFonts w:hint="default" w:ascii="Times New Roman" w:hAnsi="Times New Roman" w:cs="Times New Roman"/>
                <w:bCs/>
                <w:sz w:val="24"/>
                <w:highlight w:val="none"/>
              </w:rPr>
              <w:t>位于</w:t>
            </w:r>
            <w:r>
              <w:rPr>
                <w:rFonts w:hint="eastAsia" w:ascii="Times New Roman" w:hAnsi="Times New Roman" w:cs="Times New Roman"/>
                <w:bCs/>
                <w:kern w:val="0"/>
                <w:sz w:val="24"/>
                <w:highlight w:val="none"/>
                <w:lang w:eastAsia="zh-CN"/>
              </w:rPr>
              <w:t>聊城嘉明经济开发区嘉明路33号，投资</w:t>
            </w:r>
            <w:r>
              <w:rPr>
                <w:rFonts w:hint="eastAsia" w:ascii="Times New Roman" w:hAnsi="Times New Roman" w:cs="Times New Roman"/>
                <w:bCs/>
                <w:kern w:val="0"/>
                <w:sz w:val="24"/>
                <w:highlight w:val="none"/>
                <w:lang w:val="en-US" w:eastAsia="zh-CN"/>
              </w:rPr>
              <w:t>60</w:t>
            </w:r>
            <w:r>
              <w:rPr>
                <w:rFonts w:hint="eastAsia" w:ascii="Times New Roman" w:hAnsi="Times New Roman" w:cs="Times New Roman"/>
                <w:bCs/>
                <w:kern w:val="0"/>
                <w:sz w:val="24"/>
                <w:highlight w:val="none"/>
                <w:lang w:eastAsia="zh-CN"/>
              </w:rPr>
              <w:t>万元建设</w:t>
            </w:r>
            <w:r>
              <w:rPr>
                <w:rFonts w:hint="default" w:ascii="Times New Roman" w:hAnsi="Times New Roman" w:cs="Times New Roman"/>
                <w:bCs/>
                <w:sz w:val="24"/>
                <w:lang w:val="en-US" w:eastAsia="zh-CN"/>
              </w:rPr>
              <w:t>年产1200套机械配件</w:t>
            </w:r>
            <w:r>
              <w:rPr>
                <w:rFonts w:hint="eastAsia" w:ascii="Times New Roman" w:hAnsi="Times New Roman" w:cs="Times New Roman"/>
                <w:bCs/>
                <w:sz w:val="24"/>
                <w:lang w:val="en-US" w:eastAsia="zh-CN"/>
              </w:rPr>
              <w:t>改建</w:t>
            </w:r>
            <w:r>
              <w:rPr>
                <w:rFonts w:hint="default" w:ascii="Times New Roman" w:hAnsi="Times New Roman" w:cs="Times New Roman"/>
                <w:bCs/>
                <w:sz w:val="24"/>
                <w:lang w:val="en-US" w:eastAsia="zh-CN"/>
              </w:rPr>
              <w:t>项目</w:t>
            </w:r>
            <w:r>
              <w:rPr>
                <w:rFonts w:hint="eastAsia" w:ascii="Times New Roman" w:hAnsi="Times New Roman" w:cs="Times New Roman"/>
                <w:bCs/>
                <w:kern w:val="0"/>
                <w:sz w:val="24"/>
                <w:highlight w:val="none"/>
                <w:lang w:eastAsia="zh-CN"/>
              </w:rPr>
              <w:t>，车间建筑面积为</w:t>
            </w:r>
            <w:r>
              <w:rPr>
                <w:rFonts w:hint="eastAsia" w:ascii="Times New Roman" w:hAnsi="Times New Roman" w:cs="Times New Roman"/>
                <w:bCs/>
                <w:kern w:val="0"/>
                <w:sz w:val="24"/>
                <w:highlight w:val="none"/>
                <w:lang w:val="en-US" w:eastAsia="zh-CN"/>
              </w:rPr>
              <w:t>660</w:t>
            </w:r>
            <w:r>
              <w:rPr>
                <w:rFonts w:hint="eastAsia" w:ascii="Times New Roman" w:hAnsi="Times New Roman" w:cs="Times New Roman"/>
                <w:bCs/>
                <w:kern w:val="0"/>
                <w:sz w:val="24"/>
                <w:highlight w:val="none"/>
                <w:lang w:eastAsia="zh-CN"/>
              </w:rPr>
              <w:t>m</w:t>
            </w:r>
            <w:r>
              <w:rPr>
                <w:rFonts w:hint="eastAsia" w:ascii="Times New Roman" w:hAnsi="Times New Roman" w:cs="Times New Roman"/>
                <w:bCs/>
                <w:kern w:val="0"/>
                <w:sz w:val="24"/>
                <w:highlight w:val="none"/>
                <w:vertAlign w:val="superscript"/>
                <w:lang w:eastAsia="zh-CN"/>
              </w:rPr>
              <w:t>2</w:t>
            </w:r>
            <w:r>
              <w:rPr>
                <w:rFonts w:hint="eastAsia" w:ascii="Times New Roman" w:hAnsi="Times New Roman" w:cs="Times New Roman"/>
                <w:bCs/>
                <w:kern w:val="0"/>
                <w:sz w:val="24"/>
                <w:highlight w:val="none"/>
                <w:lang w:eastAsia="zh-CN"/>
              </w:rPr>
              <w:t>，</w:t>
            </w:r>
            <w:r>
              <w:rPr>
                <w:rFonts w:hint="default" w:ascii="Times New Roman" w:hAnsi="Times New Roman" w:cs="Times New Roman"/>
                <w:sz w:val="24"/>
                <w:szCs w:val="24"/>
                <w:lang w:val="en-US" w:eastAsia="zh-CN"/>
              </w:rPr>
              <w:t>购置一台全固态感应加热设备和4根烤枪，4根烤枪用于轧机上，使轧机全部用电改为电气两用</w:t>
            </w:r>
            <w:r>
              <w:rPr>
                <w:rFonts w:hint="eastAsia" w:ascii="Times New Roman" w:hAnsi="Times New Roman" w:cs="Times New Roman"/>
                <w:sz w:val="24"/>
                <w:szCs w:val="24"/>
                <w:lang w:val="en-US" w:eastAsia="zh-CN"/>
              </w:rPr>
              <w:t>，项目建成后，不增加产能。</w:t>
            </w:r>
            <w:r>
              <w:rPr>
                <w:rFonts w:hint="default" w:eastAsia="宋体"/>
                <w:color w:val="000000"/>
                <w:sz w:val="24"/>
              </w:rPr>
              <w:t>项目建成后，可达到</w:t>
            </w:r>
            <w:r>
              <w:rPr>
                <w:rFonts w:hint="default" w:eastAsia="宋体"/>
                <w:sz w:val="24"/>
              </w:rPr>
              <w:t>年</w:t>
            </w:r>
            <w:r>
              <w:rPr>
                <w:rFonts w:hint="eastAsia" w:eastAsia="宋体"/>
                <w:sz w:val="24"/>
                <w:lang w:val="en-US" w:eastAsia="zh-CN"/>
              </w:rPr>
              <w:t>生产</w:t>
            </w:r>
            <w:r>
              <w:rPr>
                <w:rFonts w:hint="eastAsia"/>
                <w:sz w:val="24"/>
                <w:lang w:val="en-US" w:eastAsia="zh-CN"/>
              </w:rPr>
              <w:t>1200套机械配件</w:t>
            </w:r>
            <w:r>
              <w:rPr>
                <w:rFonts w:eastAsia="宋体"/>
                <w:sz w:val="24"/>
              </w:rPr>
              <w:t>的</w:t>
            </w:r>
            <w:r>
              <w:rPr>
                <w:rFonts w:hint="default" w:eastAsia="宋体"/>
                <w:sz w:val="24"/>
              </w:rPr>
              <w:t>生产能</w:t>
            </w:r>
            <w:r>
              <w:rPr>
                <w:rFonts w:hint="default" w:eastAsia="宋体"/>
                <w:sz w:val="24"/>
                <w:highlight w:val="none"/>
              </w:rPr>
              <w:t>力</w:t>
            </w:r>
            <w:r>
              <w:rPr>
                <w:rFonts w:hint="eastAsia" w:ascii="Times New Roman" w:hAnsi="Times New Roman" w:cs="Times New Roman"/>
                <w:bCs/>
                <w:kern w:val="0"/>
                <w:sz w:val="24"/>
                <w:highlight w:val="none"/>
                <w:lang w:eastAsia="zh-CN"/>
              </w:rPr>
              <w:t>。</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cs="Times New Roman"/>
                <w:bCs/>
                <w:sz w:val="24"/>
                <w:lang w:val="en-US" w:eastAsia="zh-CN"/>
              </w:rPr>
              <w:t>聊城辉耀起重设备有限公司于2017年建成年产1200套机械配件项目，并于2017年5月11日取得了聊城市环境保护局东昌府分局关于聊城辉耀起重设备有限公司年产1200套机械配件项目环境影响报告表的批复（聊东环审【2017】59号）；后随着公司的发展，聊城辉耀起重设备有限公司在原来机加工的基础上配备喷漆，重新建设了年产1200套机械配件项目，并于2018年5月21日取得了聊城市环境保护局东昌府分局关于聊城辉耀起重设备有限公司年产1200套机械配件项目环境影响报告表的批复（聊东环审【2018】128号），于2019年3月进行了自主验收</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2021年4月委托山东蔚海蓝天环境科技集团有限公司编制完成了年产1200套机械配件改建项目，2021年5月28日取得了批复</w:t>
            </w:r>
            <w:r>
              <w:rPr>
                <w:rFonts w:hint="default" w:ascii="Times New Roman" w:hAnsi="Times New Roman" w:cs="Times New Roman"/>
                <w:bCs/>
                <w:sz w:val="24"/>
                <w:lang w:val="en-US" w:eastAsia="zh-CN"/>
              </w:rPr>
              <w:t>（聊东环审【20</w:t>
            </w:r>
            <w:r>
              <w:rPr>
                <w:rFonts w:hint="eastAsia" w:ascii="Times New Roman" w:hAnsi="Times New Roman" w:cs="Times New Roman"/>
                <w:bCs/>
                <w:sz w:val="24"/>
                <w:lang w:val="en-US" w:eastAsia="zh-CN"/>
              </w:rPr>
              <w:t>21</w:t>
            </w:r>
            <w:r>
              <w:rPr>
                <w:rFonts w:hint="default" w:ascii="Times New Roman" w:hAnsi="Times New Roman" w:cs="Times New Roman"/>
                <w:bCs/>
                <w:sz w:val="24"/>
                <w:lang w:val="en-US" w:eastAsia="zh-CN"/>
              </w:rPr>
              <w:t>】</w:t>
            </w:r>
            <w:r>
              <w:rPr>
                <w:rFonts w:hint="eastAsia" w:ascii="Times New Roman" w:hAnsi="Times New Roman" w:cs="Times New Roman"/>
                <w:bCs/>
                <w:sz w:val="24"/>
                <w:lang w:val="en-US" w:eastAsia="zh-CN"/>
              </w:rPr>
              <w:t>031</w:t>
            </w:r>
            <w:r>
              <w:rPr>
                <w:rFonts w:hint="default" w:ascii="Times New Roman" w:hAnsi="Times New Roman" w:cs="Times New Roman"/>
                <w:bCs/>
                <w:sz w:val="24"/>
                <w:lang w:val="en-US" w:eastAsia="zh-CN"/>
              </w:rPr>
              <w:t>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highlight w:val="none"/>
              </w:rPr>
              <w:t>20</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eastAsia="zh-CN"/>
              </w:rPr>
              <w:t>聊城产研检验检测技术有限公司</w:t>
            </w:r>
            <w:r>
              <w:rPr>
                <w:rFonts w:hint="default" w:ascii="Times New Roman" w:hAnsi="Times New Roman" w:eastAsia="宋体" w:cs="Times New Roman"/>
                <w:sz w:val="24"/>
                <w:szCs w:val="24"/>
                <w:highlight w:val="none"/>
              </w:rPr>
              <w:t>接受</w:t>
            </w:r>
            <w:r>
              <w:rPr>
                <w:rFonts w:hint="eastAsia" w:ascii="Times New Roman" w:hAnsi="Times New Roman" w:eastAsia="宋体" w:cs="Times New Roman"/>
                <w:sz w:val="24"/>
                <w:szCs w:val="24"/>
                <w:highlight w:val="none"/>
                <w:lang w:eastAsia="zh-CN"/>
              </w:rPr>
              <w:t>聊城辉耀起重设备有限公司</w:t>
            </w:r>
            <w:r>
              <w:rPr>
                <w:rFonts w:hint="default" w:ascii="Times New Roman" w:hAnsi="Times New Roman" w:eastAsia="宋体" w:cs="Times New Roman"/>
                <w:sz w:val="24"/>
                <w:szCs w:val="24"/>
                <w:highlight w:val="none"/>
              </w:rPr>
              <w:t>的委托，对</w:t>
            </w:r>
            <w:r>
              <w:rPr>
                <w:rFonts w:hint="eastAsia" w:ascii="Times New Roman" w:hAnsi="Times New Roman" w:eastAsia="宋体" w:cs="Times New Roman"/>
                <w:sz w:val="24"/>
                <w:szCs w:val="24"/>
                <w:highlight w:val="none"/>
                <w:lang w:eastAsia="zh-CN"/>
              </w:rPr>
              <w:t>聊城</w:t>
            </w:r>
            <w:r>
              <w:rPr>
                <w:rFonts w:hint="eastAsia" w:ascii="Times New Roman" w:hAnsi="Times New Roman" w:eastAsia="宋体" w:cs="Times New Roman"/>
                <w:sz w:val="24"/>
                <w:szCs w:val="24"/>
                <w:lang w:eastAsia="zh-CN"/>
              </w:rPr>
              <w:t>辉耀起重设备有限公司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年产1200套机械配件改建项目</w:t>
            </w:r>
            <w:r>
              <w:rPr>
                <w:rFonts w:hint="default" w:ascii="Times New Roman" w:hAnsi="Times New Roman" w:eastAsia="宋体" w:cs="Times New Roman"/>
                <w:sz w:val="24"/>
                <w:szCs w:val="24"/>
              </w:rPr>
              <w:t>”进行监测。</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月对项目配套建设的</w:t>
            </w:r>
            <w:bookmarkStart w:id="19" w:name="_GoBack"/>
            <w:bookmarkEnd w:id="19"/>
            <w:r>
              <w:rPr>
                <w:rFonts w:hint="default" w:ascii="Times New Roman" w:hAnsi="Times New Roman" w:eastAsia="宋体" w:cs="Times New Roman"/>
                <w:sz w:val="24"/>
                <w:szCs w:val="24"/>
                <w:lang w:val="en-US" w:eastAsia="zh-CN"/>
              </w:rPr>
              <w:t>环境保护设施进行调试，调试日期为202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val="en-US" w:eastAsia="zh-CN"/>
              </w:rPr>
              <w:t>日-202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eastAsia="zh-CN"/>
              </w:rPr>
              <w:t>聊城产研检验检测技术有限公司</w:t>
            </w:r>
            <w:r>
              <w:rPr>
                <w:rFonts w:hint="default" w:ascii="Times New Roman" w:hAnsi="Times New Roman" w:eastAsia="宋体" w:cs="Times New Roman"/>
                <w:sz w:val="24"/>
                <w:szCs w:val="24"/>
              </w:rPr>
              <w:t>接受委托后，组织人员到项目建设所在地进行了现场踏勘，收集了与项目有关的资料，在和技术人员进行反复现场交流的基础上进行了初步工程分析，制定了监测</w:t>
            </w:r>
            <w:r>
              <w:rPr>
                <w:rFonts w:hint="default" w:ascii="Times New Roman" w:hAnsi="Times New Roman" w:eastAsia="宋体" w:cs="Times New Roman"/>
                <w:sz w:val="24"/>
                <w:szCs w:val="24"/>
                <w:highlight w:val="none"/>
              </w:rPr>
              <w:t>方案，于</w:t>
            </w:r>
            <w:r>
              <w:rPr>
                <w:rFonts w:hint="eastAsia" w:ascii="Times New Roman" w:hAnsi="Times New Roman" w:eastAsia="宋体" w:cs="Times New Roman"/>
                <w:sz w:val="24"/>
                <w:szCs w:val="24"/>
                <w:highlight w:val="none"/>
                <w:lang w:val="en-US" w:eastAsia="zh-CN"/>
              </w:rPr>
              <w:t>2021.08.18-2021.08.19</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聊城辉耀起重设备有限公司</w:t>
            </w:r>
            <w:r>
              <w:rPr>
                <w:rFonts w:hint="default" w:ascii="Times New Roman" w:hAnsi="Times New Roman" w:eastAsia="宋体" w:cs="Times New Roman"/>
                <w:sz w:val="24"/>
                <w:szCs w:val="24"/>
              </w:rPr>
              <w:t>，在此基础上完成了项目竣工环境保护验收监测报告表的编制。</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（1）地理位置及平面布置</w:t>
            </w:r>
          </w:p>
          <w:p>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聊城辉耀起重设备有限公司年产1200套机械配件改建项目</w:t>
            </w:r>
            <w:r>
              <w:rPr>
                <w:rFonts w:hint="default" w:ascii="Times New Roman" w:hAnsi="Times New Roman" w:eastAsia="宋体" w:cs="Times New Roman"/>
                <w:bCs/>
                <w:sz w:val="24"/>
              </w:rPr>
              <w:t>，建设地点位于</w:t>
            </w:r>
            <w:r>
              <w:rPr>
                <w:rFonts w:hint="eastAsia" w:ascii="Times New Roman" w:hAnsi="Times New Roman" w:eastAsia="宋体" w:cs="Times New Roman"/>
                <w:bCs/>
                <w:sz w:val="24"/>
                <w:lang w:eastAsia="zh-CN"/>
              </w:rPr>
              <w:t>聊城嘉明经济开发区嘉明路33号</w:t>
            </w:r>
            <w:r>
              <w:rPr>
                <w:rFonts w:hint="default" w:ascii="Times New Roman" w:hAnsi="Times New Roman" w:cs="Times New Roman"/>
                <w:sz w:val="24"/>
              </w:rPr>
              <w:t>，项目</w:t>
            </w:r>
            <w:r>
              <w:rPr>
                <w:rFonts w:hint="default" w:ascii="Times New Roman" w:hAnsi="Times New Roman" w:cs="Times New Roman"/>
                <w:color w:val="000000"/>
                <w:sz w:val="24"/>
                <w:highlight w:val="none"/>
                <w:lang w:val="en-US" w:eastAsia="zh-CN"/>
              </w:rPr>
              <w:t>四周均为企业或仓库，北侧为聊城市新奇多文化用品有限公司，南侧为聊城市隆士达服饰有限公司，东</w:t>
            </w:r>
            <w:r>
              <w:rPr>
                <w:rFonts w:hint="eastAsia" w:cs="Times New Roman"/>
                <w:color w:val="000000"/>
                <w:sz w:val="24"/>
                <w:highlight w:val="none"/>
                <w:lang w:val="en-US" w:eastAsia="zh-CN"/>
              </w:rPr>
              <w:t>侧</w:t>
            </w:r>
            <w:r>
              <w:rPr>
                <w:rFonts w:hint="default" w:ascii="Times New Roman" w:hAnsi="Times New Roman" w:cs="Times New Roman"/>
                <w:color w:val="000000"/>
                <w:sz w:val="24"/>
                <w:highlight w:val="none"/>
                <w:lang w:val="en-US" w:eastAsia="zh-CN"/>
              </w:rPr>
              <w:t>为聊城市民欢食品有限公司，西</w:t>
            </w:r>
            <w:r>
              <w:rPr>
                <w:rFonts w:hint="eastAsia" w:cs="Times New Roman"/>
                <w:color w:val="000000"/>
                <w:sz w:val="24"/>
                <w:highlight w:val="none"/>
                <w:lang w:val="en-US" w:eastAsia="zh-CN"/>
              </w:rPr>
              <w:t>侧</w:t>
            </w:r>
            <w:r>
              <w:rPr>
                <w:rFonts w:hint="default" w:ascii="Times New Roman" w:hAnsi="Times New Roman" w:cs="Times New Roman"/>
                <w:color w:val="000000"/>
                <w:sz w:val="24"/>
                <w:highlight w:val="none"/>
                <w:lang w:val="en-US" w:eastAsia="zh-CN"/>
              </w:rPr>
              <w:t>是仓库</w:t>
            </w:r>
            <w:r>
              <w:rPr>
                <w:rFonts w:hint="default" w:ascii="Times New Roman" w:hAnsi="Times New Roman" w:eastAsia="宋体" w:cs="Times New Roman"/>
                <w:sz w:val="24"/>
                <w:highlight w:val="none"/>
              </w:rPr>
              <w:t>，项目选址较为合理。</w:t>
            </w:r>
            <w:r>
              <w:rPr>
                <w:rFonts w:hint="default" w:ascii="Times New Roman" w:hAnsi="Times New Roman" w:eastAsia="宋体" w:cs="Times New Roman"/>
                <w:sz w:val="24"/>
                <w:szCs w:val="24"/>
                <w:highlight w:val="none"/>
              </w:rPr>
              <w:t>项目地理位置图见图2-1，</w:t>
            </w:r>
            <w:r>
              <w:rPr>
                <w:rFonts w:hint="default" w:ascii="Times New Roman" w:hAnsi="Times New Roman" w:eastAsia="宋体" w:cs="Times New Roman"/>
                <w:bCs/>
                <w:sz w:val="24"/>
                <w:szCs w:val="24"/>
                <w:highlight w:val="none"/>
              </w:rPr>
              <w:t>项目周围敏感目标见表2-1及图2-2</w:t>
            </w:r>
            <w:r>
              <w:rPr>
                <w:rFonts w:hint="default" w:ascii="Times New Roman" w:hAnsi="Times New Roman" w:eastAsia="宋体" w:cs="Times New Roman"/>
                <w:sz w:val="24"/>
                <w:szCs w:val="24"/>
                <w:highlight w:val="none"/>
              </w:rPr>
              <w:t>。</w:t>
            </w:r>
          </w:p>
          <w:p>
            <w:pPr>
              <w:widowControl w:val="0"/>
              <w:spacing w:line="360" w:lineRule="auto"/>
              <w:ind w:firstLine="480" w:firstLineChars="200"/>
              <w:jc w:val="both"/>
              <w:rPr>
                <w:rFonts w:hint="default" w:ascii="Times New Roman" w:hAnsi="Times New Roman" w:eastAsia="宋体" w:cs="Times New Roman"/>
                <w:bCs/>
                <w:sz w:val="24"/>
                <w:szCs w:val="22"/>
                <w:lang w:eastAsia="zh-CN"/>
              </w:rPr>
            </w:pPr>
            <w:r>
              <w:rPr>
                <w:rFonts w:hint="default" w:ascii="Times New Roman" w:hAnsi="Times New Roman" w:eastAsia="宋体" w:cs="Times New Roman"/>
                <w:bCs/>
                <w:sz w:val="24"/>
                <w:szCs w:val="22"/>
                <w:lang w:eastAsia="zh-CN"/>
              </w:rPr>
              <w:t>本项目建设主要内容为：利用现有车间进行生产</w:t>
            </w:r>
            <w:r>
              <w:rPr>
                <w:rFonts w:hint="default" w:ascii="Times New Roman" w:hAnsi="Times New Roman" w:eastAsia="宋体" w:cs="Times New Roman"/>
                <w:bCs/>
                <w:kern w:val="0"/>
                <w:sz w:val="24"/>
                <w:highlight w:val="none"/>
              </w:rPr>
              <w:t>，建筑面积为</w:t>
            </w:r>
            <w:r>
              <w:rPr>
                <w:rFonts w:hint="eastAsia" w:ascii="Times New Roman" w:hAnsi="Times New Roman" w:eastAsia="宋体" w:cs="Times New Roman"/>
                <w:bCs/>
                <w:kern w:val="0"/>
                <w:sz w:val="24"/>
                <w:highlight w:val="none"/>
                <w:lang w:val="en-US" w:eastAsia="zh-CN"/>
              </w:rPr>
              <w:t>660</w:t>
            </w:r>
            <w:r>
              <w:rPr>
                <w:rFonts w:hint="default" w:ascii="Times New Roman" w:hAnsi="Times New Roman" w:eastAsia="宋体" w:cs="Times New Roman"/>
                <w:bCs/>
                <w:kern w:val="0"/>
                <w:sz w:val="24"/>
                <w:highlight w:val="none"/>
              </w:rPr>
              <w:t>平方米。购置1台全固态感应加热设备，设置一个水淬池（1.5×0.6×1.2），用于淬火工序；购置4台烤枪用于轧机上，轧机由单纯用电改为电气两用</w:t>
            </w:r>
            <w:r>
              <w:rPr>
                <w:rFonts w:hint="default" w:ascii="Times New Roman" w:hAnsi="Times New Roman" w:cs="Times New Roman"/>
                <w:sz w:val="24"/>
                <w:highlight w:val="none"/>
              </w:rPr>
              <w:t>。</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bCs/>
                <w:color w:val="auto"/>
                <w:sz w:val="24"/>
                <w:szCs w:val="22"/>
                <w:lang w:eastAsia="zh-CN"/>
              </w:rPr>
              <w:t>平面布置：</w:t>
            </w:r>
            <w:r>
              <w:rPr>
                <w:rFonts w:hint="default" w:ascii="Times New Roman" w:hAnsi="Times New Roman" w:cs="Times New Roman"/>
                <w:sz w:val="24"/>
                <w:lang w:val="en-US" w:eastAsia="zh-CN"/>
              </w:rPr>
              <w:t>改建</w:t>
            </w:r>
            <w:r>
              <w:rPr>
                <w:rFonts w:hint="default" w:ascii="Times New Roman" w:hAnsi="Times New Roman" w:cs="Times New Roman"/>
                <w:sz w:val="24"/>
              </w:rPr>
              <w:t>项目位于厂区</w:t>
            </w:r>
            <w:r>
              <w:rPr>
                <w:rFonts w:hint="default" w:ascii="Times New Roman" w:hAnsi="Times New Roman" w:cs="Times New Roman"/>
                <w:sz w:val="24"/>
                <w:lang w:val="en-US" w:eastAsia="zh-CN"/>
              </w:rPr>
              <w:t>东</w:t>
            </w:r>
            <w:r>
              <w:rPr>
                <w:rFonts w:hint="default" w:ascii="Times New Roman" w:hAnsi="Times New Roman" w:cs="Times New Roman"/>
                <w:sz w:val="24"/>
              </w:rPr>
              <w:t>侧，厂区设置一个总出口，</w:t>
            </w:r>
            <w:r>
              <w:rPr>
                <w:rFonts w:hint="default" w:ascii="Times New Roman" w:hAnsi="Times New Roman" w:cs="Times New Roman"/>
                <w:sz w:val="24"/>
                <w:lang w:val="en-US" w:eastAsia="zh-CN"/>
              </w:rPr>
              <w:t>近</w:t>
            </w:r>
            <w:r>
              <w:rPr>
                <w:rFonts w:hint="default" w:ascii="Times New Roman" w:hAnsi="Times New Roman" w:cs="Times New Roman"/>
                <w:sz w:val="24"/>
              </w:rPr>
              <w:t>道路，方便厂内人流物流运输。</w:t>
            </w:r>
            <w:r>
              <w:rPr>
                <w:rFonts w:hint="default" w:ascii="Times New Roman" w:hAnsi="Times New Roman" w:cs="Times New Roman"/>
                <w:sz w:val="24"/>
                <w:highlight w:val="none"/>
              </w:rPr>
              <w:t>整个厂区功能分区明确，生产工艺流程合理，交通便捷。总平面图见附图3。</w:t>
            </w:r>
          </w:p>
          <w:p>
            <w:pPr>
              <w:pStyle w:val="2"/>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表2-1 项目周围主要敏感目标一览表</w:t>
            </w:r>
          </w:p>
          <w:tbl>
            <w:tblPr>
              <w:tblStyle w:val="26"/>
              <w:tblW w:w="9076"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849"/>
              <w:gridCol w:w="2493"/>
              <w:gridCol w:w="1905"/>
              <w:gridCol w:w="1914"/>
              <w:gridCol w:w="191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849" w:type="dxa"/>
                  <w:noWrap w:val="0"/>
                  <w:vAlign w:val="center"/>
                </w:tcPr>
                <w:p>
                  <w:pPr>
                    <w:widowControl/>
                    <w:jc w:val="center"/>
                    <w:rPr>
                      <w:rFonts w:hint="default"/>
                      <w:color w:val="000000"/>
                      <w:szCs w:val="21"/>
                    </w:rPr>
                  </w:pPr>
                  <w:r>
                    <w:rPr>
                      <w:rFonts w:ascii="宋体" w:hAnsi="宋体" w:eastAsia="宋体" w:cs="宋体"/>
                      <w:color w:val="000000"/>
                      <w:szCs w:val="21"/>
                    </w:rPr>
                    <w:t>序号</w:t>
                  </w:r>
                </w:p>
              </w:tc>
              <w:tc>
                <w:tcPr>
                  <w:tcW w:w="2493" w:type="dxa"/>
                  <w:noWrap w:val="0"/>
                  <w:vAlign w:val="center"/>
                </w:tcPr>
                <w:p>
                  <w:pPr>
                    <w:widowControl/>
                    <w:ind w:firstLine="420"/>
                    <w:jc w:val="center"/>
                    <w:rPr>
                      <w:rFonts w:hint="default"/>
                      <w:color w:val="000000"/>
                      <w:szCs w:val="21"/>
                    </w:rPr>
                  </w:pPr>
                  <w:r>
                    <w:rPr>
                      <w:rFonts w:ascii="宋体" w:hAnsi="宋体" w:eastAsia="宋体" w:cs="宋体"/>
                      <w:color w:val="000000"/>
                      <w:szCs w:val="21"/>
                    </w:rPr>
                    <w:t>村庄名称</w:t>
                  </w:r>
                </w:p>
              </w:tc>
              <w:tc>
                <w:tcPr>
                  <w:tcW w:w="1905" w:type="dxa"/>
                  <w:noWrap w:val="0"/>
                  <w:vAlign w:val="center"/>
                </w:tcPr>
                <w:p>
                  <w:pPr>
                    <w:widowControl/>
                    <w:jc w:val="center"/>
                    <w:rPr>
                      <w:rFonts w:hint="default"/>
                      <w:color w:val="000000"/>
                      <w:szCs w:val="21"/>
                    </w:rPr>
                  </w:pPr>
                  <w:r>
                    <w:rPr>
                      <w:rFonts w:ascii="宋体" w:hAnsi="宋体" w:eastAsia="宋体" w:cs="宋体"/>
                      <w:color w:val="000000"/>
                      <w:szCs w:val="21"/>
                    </w:rPr>
                    <w:t>与本项目的距离</w:t>
                  </w:r>
                  <w:r>
                    <w:rPr>
                      <w:rFonts w:hint="default"/>
                      <w:color w:val="000000"/>
                      <w:szCs w:val="21"/>
                    </w:rPr>
                    <w:t>m</w:t>
                  </w:r>
                </w:p>
              </w:tc>
              <w:tc>
                <w:tcPr>
                  <w:tcW w:w="1914" w:type="dxa"/>
                  <w:noWrap w:val="0"/>
                  <w:vAlign w:val="center"/>
                </w:tcPr>
                <w:p>
                  <w:pPr>
                    <w:widowControl/>
                    <w:ind w:firstLine="210" w:firstLineChars="100"/>
                    <w:jc w:val="center"/>
                    <w:rPr>
                      <w:rFonts w:hint="default"/>
                      <w:color w:val="000000"/>
                      <w:szCs w:val="21"/>
                    </w:rPr>
                  </w:pPr>
                  <w:r>
                    <w:rPr>
                      <w:rFonts w:ascii="宋体" w:hAnsi="宋体" w:eastAsia="宋体" w:cs="宋体"/>
                      <w:color w:val="000000"/>
                      <w:szCs w:val="21"/>
                    </w:rPr>
                    <w:t>与本项目的方位</w:t>
                  </w:r>
                </w:p>
              </w:tc>
              <w:tc>
                <w:tcPr>
                  <w:tcW w:w="1915" w:type="dxa"/>
                  <w:noWrap w:val="0"/>
                  <w:vAlign w:val="center"/>
                </w:tcPr>
                <w:p>
                  <w:pPr>
                    <w:widowControl/>
                    <w:ind w:firstLine="210" w:firstLineChars="10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color w:val="000000"/>
                      <w:szCs w:val="21"/>
                    </w:rPr>
                  </w:pPr>
                  <w:r>
                    <w:rPr>
                      <w:rFonts w:hint="default"/>
                      <w:color w:val="000000"/>
                      <w:szCs w:val="21"/>
                    </w:rPr>
                    <w:t>1</w:t>
                  </w:r>
                </w:p>
              </w:tc>
              <w:tc>
                <w:tcPr>
                  <w:tcW w:w="2493"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highlight w:val="none"/>
                      <w:lang w:val="en-US" w:eastAsia="zh-CN"/>
                    </w:rPr>
                    <w:t>邓王村</w:t>
                  </w:r>
                </w:p>
              </w:tc>
              <w:tc>
                <w:tcPr>
                  <w:tcW w:w="1905"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highlight w:val="none"/>
                      <w:lang w:val="en-US" w:eastAsia="zh-CN"/>
                    </w:rPr>
                    <w:t>513</w:t>
                  </w:r>
                </w:p>
              </w:tc>
              <w:tc>
                <w:tcPr>
                  <w:tcW w:w="1914"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sz w:val="21"/>
                      <w:szCs w:val="21"/>
                      <w:highlight w:val="none"/>
                      <w:lang w:val="en-US" w:eastAsia="zh-CN"/>
                    </w:rPr>
                    <w:t>N</w:t>
                  </w:r>
                </w:p>
              </w:tc>
              <w:tc>
                <w:tcPr>
                  <w:tcW w:w="1915" w:type="dxa"/>
                  <w:noWrap w:val="0"/>
                  <w:vAlign w:val="center"/>
                </w:tcPr>
                <w:p>
                  <w:pPr>
                    <w:autoSpaceDE w:val="0"/>
                    <w:autoSpaceDN w:val="0"/>
                    <w:jc w:val="center"/>
                    <w:rPr>
                      <w:rFonts w:hint="eastAsia" w:eastAsia="宋体"/>
                      <w:color w:val="000000"/>
                      <w:szCs w:val="21"/>
                      <w:lang w:eastAsia="zh-CN"/>
                    </w:rPr>
                  </w:pPr>
                  <w:r>
                    <w:rPr>
                      <w:rFonts w:hint="default" w:ascii="Times New Roman" w:hAnsi="Times New Roman" w:eastAsia="宋体" w:cs="Times New Roman"/>
                      <w:snapToGrid w:val="0"/>
                      <w:sz w:val="21"/>
                      <w:szCs w:val="21"/>
                      <w:highlight w:val="none"/>
                      <w:lang w:eastAsia="zh-CN"/>
                    </w:rPr>
                    <w:t>村庄</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eastAsia="等线"/>
                      <w:color w:val="000000"/>
                      <w:szCs w:val="21"/>
                      <w:lang w:val="en-US" w:eastAsia="zh-CN"/>
                    </w:rPr>
                  </w:pPr>
                  <w:r>
                    <w:rPr>
                      <w:rFonts w:hint="eastAsia"/>
                      <w:color w:val="000000"/>
                      <w:szCs w:val="21"/>
                      <w:lang w:val="en-US" w:eastAsia="zh-CN"/>
                    </w:rPr>
                    <w:t>2</w:t>
                  </w:r>
                </w:p>
              </w:tc>
              <w:tc>
                <w:tcPr>
                  <w:tcW w:w="2493" w:type="dxa"/>
                  <w:noWrap w:val="0"/>
                  <w:vAlign w:val="center"/>
                </w:tcPr>
                <w:p>
                  <w:pPr>
                    <w:jc w:val="center"/>
                    <w:rPr>
                      <w:rFonts w:hint="eastAsia" w:ascii="Times New Roman" w:hAnsi="Times New Roman" w:cs="Times New Roman"/>
                      <w:color w:val="auto"/>
                      <w:sz w:val="21"/>
                      <w:szCs w:val="21"/>
                      <w:lang w:eastAsia="zh-CN"/>
                    </w:rPr>
                  </w:pPr>
                  <w:r>
                    <w:rPr>
                      <w:rFonts w:hint="default" w:ascii="Times New Roman" w:hAnsi="Times New Roman" w:eastAsia="宋体" w:cs="Times New Roman"/>
                      <w:sz w:val="21"/>
                      <w:szCs w:val="21"/>
                      <w:highlight w:val="none"/>
                      <w:lang w:val="en-US" w:eastAsia="zh-CN"/>
                    </w:rPr>
                    <w:t>张庄</w:t>
                  </w:r>
                </w:p>
              </w:tc>
              <w:tc>
                <w:tcPr>
                  <w:tcW w:w="1905" w:type="dxa"/>
                  <w:noWrap w:val="0"/>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sz w:val="21"/>
                      <w:szCs w:val="21"/>
                      <w:highlight w:val="none"/>
                      <w:lang w:val="en-US" w:eastAsia="zh-CN"/>
                    </w:rPr>
                    <w:t>1195</w:t>
                  </w:r>
                </w:p>
              </w:tc>
              <w:tc>
                <w:tcPr>
                  <w:tcW w:w="1914"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highlight w:val="none"/>
                      <w:lang w:val="en-US" w:eastAsia="zh-CN"/>
                    </w:rPr>
                    <w:t>W</w:t>
                  </w:r>
                </w:p>
              </w:tc>
              <w:tc>
                <w:tcPr>
                  <w:tcW w:w="1915" w:type="dxa"/>
                  <w:noWrap w:val="0"/>
                  <w:vAlign w:val="center"/>
                </w:tcPr>
                <w:p>
                  <w:pPr>
                    <w:autoSpaceDE w:val="0"/>
                    <w:autoSpaceDN w:val="0"/>
                    <w:jc w:val="center"/>
                    <w:rPr>
                      <w:rFonts w:hint="eastAsia" w:eastAsia="宋体"/>
                      <w:color w:val="000000"/>
                      <w:szCs w:val="21"/>
                      <w:lang w:eastAsia="zh-CN"/>
                    </w:rPr>
                  </w:pPr>
                  <w:r>
                    <w:rPr>
                      <w:rFonts w:hint="default" w:ascii="Times New Roman" w:hAnsi="Times New Roman" w:eastAsia="宋体" w:cs="Times New Roman"/>
                      <w:snapToGrid w:val="0"/>
                      <w:sz w:val="21"/>
                      <w:szCs w:val="21"/>
                      <w:highlight w:val="none"/>
                      <w:lang w:eastAsia="zh-CN"/>
                    </w:rPr>
                    <w:t>村庄</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eastAsia="等线"/>
                      <w:color w:val="000000"/>
                      <w:szCs w:val="21"/>
                      <w:lang w:val="en-US" w:eastAsia="zh-CN"/>
                    </w:rPr>
                  </w:pPr>
                  <w:r>
                    <w:rPr>
                      <w:rFonts w:hint="eastAsia"/>
                      <w:color w:val="000000"/>
                      <w:szCs w:val="21"/>
                      <w:lang w:val="en-US" w:eastAsia="zh-CN"/>
                    </w:rPr>
                    <w:t>3</w:t>
                  </w:r>
                </w:p>
              </w:tc>
              <w:tc>
                <w:tcPr>
                  <w:tcW w:w="2493" w:type="dxa"/>
                  <w:noWrap w:val="0"/>
                  <w:vAlign w:val="center"/>
                </w:tcPr>
                <w:p>
                  <w:pPr>
                    <w:jc w:val="center"/>
                    <w:rPr>
                      <w:rFonts w:hint="eastAsia" w:ascii="Times New Roman" w:hAnsi="Times New Roman" w:cs="Times New Roman"/>
                      <w:color w:val="auto"/>
                      <w:sz w:val="21"/>
                      <w:szCs w:val="21"/>
                      <w:lang w:eastAsia="zh-CN"/>
                    </w:rPr>
                  </w:pPr>
                  <w:r>
                    <w:rPr>
                      <w:rFonts w:hint="default" w:ascii="Times New Roman" w:hAnsi="Times New Roman" w:eastAsia="宋体" w:cs="Times New Roman"/>
                      <w:sz w:val="21"/>
                      <w:szCs w:val="21"/>
                      <w:highlight w:val="none"/>
                      <w:lang w:val="en-US" w:eastAsia="zh-CN"/>
                    </w:rPr>
                    <w:t>聊城嘉明开发区管委会</w:t>
                  </w:r>
                </w:p>
              </w:tc>
              <w:tc>
                <w:tcPr>
                  <w:tcW w:w="1905" w:type="dxa"/>
                  <w:noWrap w:val="0"/>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sz w:val="21"/>
                      <w:szCs w:val="21"/>
                      <w:highlight w:val="none"/>
                      <w:lang w:val="en-US" w:eastAsia="zh-CN"/>
                    </w:rPr>
                    <w:t>1205</w:t>
                  </w:r>
                </w:p>
              </w:tc>
              <w:tc>
                <w:tcPr>
                  <w:tcW w:w="1914"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highlight w:val="none"/>
                      <w:lang w:val="en-US" w:eastAsia="zh-CN"/>
                    </w:rPr>
                    <w:t>E</w:t>
                  </w:r>
                </w:p>
              </w:tc>
              <w:tc>
                <w:tcPr>
                  <w:tcW w:w="1915" w:type="dxa"/>
                  <w:noWrap w:val="0"/>
                  <w:vAlign w:val="center"/>
                </w:tcPr>
                <w:p>
                  <w:pPr>
                    <w:autoSpaceDE w:val="0"/>
                    <w:autoSpaceDN w:val="0"/>
                    <w:jc w:val="center"/>
                    <w:rPr>
                      <w:rFonts w:hint="eastAsia" w:eastAsia="宋体"/>
                      <w:color w:val="000000"/>
                      <w:szCs w:val="21"/>
                      <w:lang w:eastAsia="zh-CN"/>
                    </w:rPr>
                  </w:pPr>
                  <w:r>
                    <w:rPr>
                      <w:rFonts w:hint="default" w:ascii="Times New Roman" w:hAnsi="Times New Roman" w:eastAsia="宋体" w:cs="Times New Roman"/>
                      <w:snapToGrid w:val="0"/>
                      <w:sz w:val="21"/>
                      <w:szCs w:val="21"/>
                      <w:highlight w:val="none"/>
                      <w:lang w:val="en-US" w:eastAsia="zh-CN"/>
                    </w:rPr>
                    <w:t>机关</w:t>
                  </w:r>
                </w:p>
              </w:tc>
            </w:tr>
          </w:tbl>
          <w:p>
            <w:pPr>
              <w:pStyle w:val="2"/>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drawing>
                <wp:inline distT="0" distB="0" distL="114300" distR="114300">
                  <wp:extent cx="6341745" cy="3954145"/>
                  <wp:effectExtent l="0" t="0" r="1905" b="8255"/>
                  <wp:docPr id="10" name="图片 10" descr="1629625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9625059(1)"/>
                          <pic:cNvPicPr>
                            <a:picLocks noChangeAspect="1"/>
                          </pic:cNvPicPr>
                        </pic:nvPicPr>
                        <pic:blipFill>
                          <a:blip r:embed="rId8"/>
                          <a:stretch>
                            <a:fillRect/>
                          </a:stretch>
                        </pic:blipFill>
                        <pic:spPr>
                          <a:xfrm>
                            <a:off x="0" y="0"/>
                            <a:ext cx="6341745" cy="3954145"/>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图2-1 项目地理位置图</w:t>
            </w:r>
          </w:p>
          <w:p>
            <w:pPr>
              <w:pStyle w:val="34"/>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336030" cy="3484245"/>
                  <wp:effectExtent l="0" t="0" r="7620" b="1905"/>
                  <wp:docPr id="17" name="图片 17" descr="1629625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9625167(1)"/>
                          <pic:cNvPicPr>
                            <a:picLocks noChangeAspect="1"/>
                          </pic:cNvPicPr>
                        </pic:nvPicPr>
                        <pic:blipFill>
                          <a:blip r:embed="rId9"/>
                          <a:stretch>
                            <a:fillRect/>
                          </a:stretch>
                        </pic:blipFill>
                        <pic:spPr>
                          <a:xfrm>
                            <a:off x="0" y="0"/>
                            <a:ext cx="6336030" cy="3484245"/>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图2-2  项目周围主要概况图</w:t>
            </w:r>
          </w:p>
          <w:p>
            <w:pPr>
              <w:spacing w:line="360" w:lineRule="auto"/>
              <w:jc w:val="center"/>
              <w:rPr>
                <w:rFonts w:hint="eastAsia" w:ascii="Times New Roman" w:hAnsi="Times New Roman" w:eastAsia="等线" w:cs="Times New Roman"/>
                <w:lang w:eastAsia="zh-CN"/>
              </w:rPr>
            </w:pPr>
          </w:p>
          <w:p>
            <w:pPr>
              <w:spacing w:line="360" w:lineRule="auto"/>
              <w:jc w:val="center"/>
              <w:rPr>
                <w:rFonts w:hint="eastAsia" w:ascii="Times New Roman" w:hAnsi="Times New Roman" w:eastAsia="宋体" w:cs="Times New Roman"/>
                <w:b/>
                <w:bCs/>
                <w:szCs w:val="21"/>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2482215</wp:posOffset>
                      </wp:positionH>
                      <wp:positionV relativeFrom="paragraph">
                        <wp:posOffset>3916680</wp:posOffset>
                      </wp:positionV>
                      <wp:extent cx="1132205" cy="209550"/>
                      <wp:effectExtent l="0" t="0" r="10795" b="0"/>
                      <wp:wrapNone/>
                      <wp:docPr id="215" name="文本框 215"/>
                      <wp:cNvGraphicFramePr/>
                      <a:graphic xmlns:a="http://schemas.openxmlformats.org/drawingml/2006/main">
                        <a:graphicData uri="http://schemas.microsoft.com/office/word/2010/wordprocessingShape">
                          <wps:wsp>
                            <wps:cNvSpPr txBox="1"/>
                            <wps:spPr>
                              <a:xfrm>
                                <a:off x="3090545" y="8875395"/>
                                <a:ext cx="1132205" cy="2095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45pt;margin-top:308.4pt;height:16.5pt;width:89.15pt;z-index:251662336;mso-width-relative:page;mso-height-relative:page;" fillcolor="#FFFFFF [3212]" filled="t" stroked="f" coordsize="21600,21600" o:gfxdata="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q9+t9YAAAALAQAADwAAAAAAAAABACAAAAAiAAAAZHJzL2Rvd25yZXYueG1sUEsBAhQAFAAAAAgA&#10;h07iQGE59CNgAgAAnwQAAA4AAAAAAAAAAQAgAAAAJQEAAGRycy9lMm9Eb2MueG1sUEsFBgAAAAAG&#10;AAYAWQEAAPcFAAAAAA==&#10;">
                      <v:fill on="t" focussize="0,0"/>
                      <v:stroke on="f" weight="0.5pt"/>
                      <v:imagedata o:title=""/>
                      <o:lock v:ext="edit" aspectratio="f"/>
                      <v:textbox>
                        <w:txbxContent>
                          <w:p/>
                        </w:txbxContent>
                      </v:textbox>
                    </v:shape>
                  </w:pict>
                </mc:Fallback>
              </mc:AlternateContent>
            </w:r>
            <w:r>
              <w:rPr>
                <w:rFonts w:hint="eastAsia" w:ascii="Times New Roman" w:hAnsi="Times New Roman" w:eastAsia="宋体" w:cs="Times New Roman"/>
                <w:b/>
                <w:bCs/>
                <w:szCs w:val="21"/>
                <w:lang w:eastAsia="zh-CN"/>
              </w:rPr>
              <w:drawing>
                <wp:inline distT="0" distB="0" distL="114300" distR="114300">
                  <wp:extent cx="6343015" cy="4379595"/>
                  <wp:effectExtent l="0" t="0" r="635" b="1905"/>
                  <wp:docPr id="18" name="图片 18" descr="162962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9625208(1)"/>
                          <pic:cNvPicPr>
                            <a:picLocks noChangeAspect="1"/>
                          </pic:cNvPicPr>
                        </pic:nvPicPr>
                        <pic:blipFill>
                          <a:blip r:embed="rId10"/>
                          <a:stretch>
                            <a:fillRect/>
                          </a:stretch>
                        </pic:blipFill>
                        <pic:spPr>
                          <a:xfrm>
                            <a:off x="0" y="0"/>
                            <a:ext cx="6343015" cy="4379595"/>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图2-3 厂区平面布置图</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（2）建设内容</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cs="Times New Roman"/>
                <w:kern w:val="0"/>
                <w:sz w:val="24"/>
              </w:rPr>
              <w:t>本项目无新增员工。工作制度为年工作300天，一班制生产，一班8小时，合计2400h</w:t>
            </w:r>
            <w:r>
              <w:rPr>
                <w:rFonts w:hint="default" w:ascii="Times New Roman" w:hAnsi="Times New Roman" w:cs="Times New Roman"/>
                <w:sz w:val="24"/>
                <w:highlight w:val="none"/>
              </w:rPr>
              <w:t>。</w:t>
            </w:r>
            <w:r>
              <w:rPr>
                <w:rFonts w:hint="default" w:ascii="Times New Roman" w:hAnsi="Times New Roman" w:eastAsia="宋体" w:cs="Times New Roman"/>
                <w:color w:val="auto"/>
                <w:sz w:val="24"/>
                <w:szCs w:val="24"/>
              </w:rPr>
              <w:t>本项</w:t>
            </w:r>
            <w:r>
              <w:rPr>
                <w:rFonts w:hint="default" w:ascii="Times New Roman" w:hAnsi="Times New Roman" w:eastAsia="宋体" w:cs="Times New Roman"/>
                <w:sz w:val="24"/>
                <w:szCs w:val="24"/>
              </w:rPr>
              <w:t>目组成见表2-2。</w:t>
            </w:r>
          </w:p>
          <w:p>
            <w:pPr>
              <w:widowControl/>
              <w:spacing w:line="360" w:lineRule="auto"/>
              <w:ind w:firstLine="48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表2-2  本项目组成</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9"/>
              <w:gridCol w:w="800"/>
              <w:gridCol w:w="6845"/>
              <w:gridCol w:w="14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8" w:hRule="atLeast"/>
                <w:jc w:val="center"/>
              </w:trPr>
              <w:tc>
                <w:tcPr>
                  <w:tcW w:w="436" w:type="pct"/>
                  <w:noWrap w:val="0"/>
                  <w:vAlign w:val="center"/>
                </w:tcPr>
                <w:p>
                  <w:pPr>
                    <w:snapToGrid w:val="0"/>
                    <w:jc w:val="center"/>
                    <w:rPr>
                      <w:rFonts w:hint="default" w:eastAsia="宋体"/>
                      <w:b/>
                      <w:color w:val="000000"/>
                      <w:szCs w:val="21"/>
                      <w:lang w:val="zh-CN"/>
                    </w:rPr>
                  </w:pPr>
                  <w:r>
                    <w:rPr>
                      <w:rFonts w:hint="default" w:eastAsia="宋体"/>
                      <w:b/>
                      <w:color w:val="000000"/>
                      <w:szCs w:val="21"/>
                      <w:lang w:val="zh-CN"/>
                    </w:rPr>
                    <w:t>类别</w:t>
                  </w:r>
                </w:p>
              </w:tc>
              <w:tc>
                <w:tcPr>
                  <w:tcW w:w="401" w:type="pct"/>
                  <w:noWrap w:val="0"/>
                  <w:vAlign w:val="center"/>
                </w:tcPr>
                <w:p>
                  <w:pPr>
                    <w:snapToGrid w:val="0"/>
                    <w:jc w:val="center"/>
                    <w:rPr>
                      <w:rFonts w:hint="default" w:eastAsia="宋体"/>
                      <w:b/>
                      <w:color w:val="000000"/>
                      <w:szCs w:val="21"/>
                      <w:lang w:val="zh-CN"/>
                    </w:rPr>
                  </w:pPr>
                  <w:r>
                    <w:rPr>
                      <w:rFonts w:hint="default" w:eastAsia="宋体"/>
                      <w:b/>
                      <w:color w:val="000000"/>
                      <w:szCs w:val="21"/>
                      <w:lang w:val="zh-CN"/>
                    </w:rPr>
                    <w:t>项目名称</w:t>
                  </w:r>
                </w:p>
              </w:tc>
              <w:tc>
                <w:tcPr>
                  <w:tcW w:w="3433" w:type="pct"/>
                  <w:noWrap w:val="0"/>
                  <w:vAlign w:val="center"/>
                </w:tcPr>
                <w:p>
                  <w:pPr>
                    <w:snapToGrid w:val="0"/>
                    <w:jc w:val="center"/>
                    <w:rPr>
                      <w:rFonts w:hint="default" w:eastAsia="宋体"/>
                      <w:b/>
                      <w:color w:val="000000"/>
                      <w:szCs w:val="21"/>
                      <w:lang w:val="zh-CN"/>
                    </w:rPr>
                  </w:pPr>
                  <w:r>
                    <w:rPr>
                      <w:rFonts w:hint="default" w:eastAsia="宋体"/>
                      <w:b/>
                      <w:color w:val="000000"/>
                      <w:szCs w:val="21"/>
                      <w:lang w:val="zh-CN"/>
                    </w:rPr>
                    <w:t>建筑类型、主要建设内容及规模</w:t>
                  </w:r>
                </w:p>
              </w:tc>
              <w:tc>
                <w:tcPr>
                  <w:tcW w:w="728" w:type="pct"/>
                  <w:noWrap w:val="0"/>
                  <w:vAlign w:val="center"/>
                </w:tcPr>
                <w:p>
                  <w:pPr>
                    <w:snapToGrid w:val="0"/>
                    <w:jc w:val="center"/>
                    <w:rPr>
                      <w:rFonts w:eastAsia="宋体"/>
                      <w:b/>
                      <w:color w:val="000000"/>
                      <w:szCs w:val="21"/>
                      <w:lang w:val="zh-CN"/>
                    </w:rPr>
                  </w:pPr>
                  <w:r>
                    <w:rPr>
                      <w:rFonts w:eastAsia="宋体"/>
                      <w:b/>
                      <w:color w:val="000000"/>
                      <w:szCs w:val="21"/>
                      <w:lang w:val="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436" w:type="pct"/>
                  <w:noWrap w:val="0"/>
                  <w:vAlign w:val="center"/>
                </w:tcPr>
                <w:p>
                  <w:pPr>
                    <w:snapToGrid w:val="0"/>
                    <w:jc w:val="center"/>
                    <w:rPr>
                      <w:rFonts w:hint="default" w:eastAsia="宋体"/>
                      <w:color w:val="000000"/>
                      <w:szCs w:val="21"/>
                      <w:lang w:val="zh-CN"/>
                    </w:rPr>
                  </w:pPr>
                  <w:r>
                    <w:rPr>
                      <w:rFonts w:hint="default" w:eastAsia="宋体"/>
                      <w:color w:val="000000"/>
                      <w:szCs w:val="21"/>
                      <w:lang w:val="zh-CN"/>
                    </w:rPr>
                    <w:t>主体工程</w:t>
                  </w:r>
                </w:p>
              </w:tc>
              <w:tc>
                <w:tcPr>
                  <w:tcW w:w="401" w:type="pct"/>
                  <w:noWrap w:val="0"/>
                  <w:vAlign w:val="center"/>
                </w:tcPr>
                <w:p>
                  <w:pPr>
                    <w:snapToGrid w:val="0"/>
                    <w:jc w:val="center"/>
                    <w:rPr>
                      <w:rFonts w:hint="default" w:eastAsia="宋体"/>
                      <w:color w:val="000000"/>
                      <w:szCs w:val="21"/>
                      <w:lang w:val="zh-CN"/>
                    </w:rPr>
                  </w:pPr>
                  <w:r>
                    <w:rPr>
                      <w:rFonts w:eastAsia="宋体"/>
                      <w:color w:val="000000"/>
                      <w:szCs w:val="21"/>
                      <w:lang w:val="zh-CN"/>
                    </w:rPr>
                    <w:t>生产车间</w:t>
                  </w:r>
                </w:p>
              </w:tc>
              <w:tc>
                <w:tcPr>
                  <w:tcW w:w="3433" w:type="pct"/>
                  <w:noWrap w:val="0"/>
                  <w:vAlign w:val="center"/>
                </w:tcPr>
                <w:p>
                  <w:pPr>
                    <w:tabs>
                      <w:tab w:val="left" w:pos="277"/>
                      <w:tab w:val="left" w:pos="600"/>
                      <w:tab w:val="left" w:pos="780"/>
                      <w:tab w:val="left" w:pos="2517"/>
                    </w:tabs>
                    <w:autoSpaceDE w:val="0"/>
                    <w:autoSpaceDN w:val="0"/>
                    <w:jc w:val="center"/>
                    <w:rPr>
                      <w:rFonts w:hint="default" w:eastAsia="宋体"/>
                      <w:color w:val="000000"/>
                      <w:szCs w:val="21"/>
                      <w:lang w:val="zh-CN"/>
                    </w:rPr>
                  </w:pPr>
                  <w:r>
                    <w:rPr>
                      <w:lang w:val="zh-CN"/>
                    </w:rPr>
                    <w:t>建筑面</w:t>
                  </w:r>
                  <w:r>
                    <w:rPr>
                      <w:rFonts w:hint="default" w:ascii="Times New Roman" w:hAnsi="Times New Roman" w:cs="Times New Roman"/>
                      <w:lang w:val="zh-CN"/>
                    </w:rPr>
                    <w:t>积为</w:t>
                  </w:r>
                  <w:r>
                    <w:rPr>
                      <w:rFonts w:hint="default" w:ascii="Times New Roman" w:hAnsi="Times New Roman" w:cs="Times New Roman"/>
                      <w:lang w:val="en-US" w:eastAsia="zh-CN"/>
                    </w:rPr>
                    <w:t>660</w:t>
                  </w:r>
                  <w:r>
                    <w:rPr>
                      <w:rFonts w:hint="default" w:ascii="Times New Roman" w:hAnsi="Times New Roman" w:cs="Times New Roman"/>
                      <w:lang w:val="zh-CN"/>
                    </w:rPr>
                    <w:t>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default" w:ascii="Times New Roman" w:hAnsi="Times New Roman" w:cs="Times New Roman"/>
                      <w:bCs/>
                      <w:szCs w:val="21"/>
                      <w:lang w:val="en-US" w:eastAsia="zh-CN"/>
                    </w:rPr>
                    <w:t>购置1台全固态感应加热设备，设置一个水淬池（1.5×0.6×1.2），用于淬</w:t>
                  </w:r>
                  <w:r>
                    <w:rPr>
                      <w:rFonts w:hint="default" w:ascii="Times New Roman" w:hAnsi="Times New Roman" w:cs="Times New Roman"/>
                      <w:bCs/>
                      <w:szCs w:val="21"/>
                      <w:lang w:val="en-US" w:eastAsia="zh-CN"/>
                    </w:rPr>
                    <w:t>火工序；购置4台烤枪用于轧机上</w:t>
                  </w:r>
                  <w:r>
                    <w:rPr>
                      <w:rFonts w:hint="default" w:ascii="Times New Roman" w:hAnsi="Times New Roman" w:cs="Times New Roman"/>
                      <w:bCs/>
                      <w:szCs w:val="21"/>
                    </w:rPr>
                    <w:t>，</w:t>
                  </w:r>
                  <w:r>
                    <w:rPr>
                      <w:rFonts w:hint="default" w:ascii="Times New Roman" w:hAnsi="Times New Roman" w:cs="Times New Roman"/>
                      <w:bCs/>
                      <w:szCs w:val="21"/>
                      <w:lang w:val="en-US" w:eastAsia="zh-CN"/>
                    </w:rPr>
                    <w:t>轧机由单纯用电改为电气两用</w:t>
                  </w:r>
                  <w:r>
                    <w:rPr>
                      <w:rFonts w:hint="eastAsia" w:ascii="Times New Roman" w:hAnsi="Times New Roman" w:cs="Times New Roman"/>
                      <w:bCs/>
                      <w:szCs w:val="21"/>
                      <w:lang w:val="en-US" w:eastAsia="zh-CN"/>
                    </w:rPr>
                    <w:t>。</w:t>
                  </w:r>
                </w:p>
              </w:tc>
              <w:tc>
                <w:tcPr>
                  <w:tcW w:w="728" w:type="pct"/>
                  <w:noWrap w:val="0"/>
                  <w:vAlign w:val="center"/>
                </w:tcPr>
                <w:p>
                  <w:pPr>
                    <w:tabs>
                      <w:tab w:val="left" w:pos="277"/>
                      <w:tab w:val="left" w:pos="600"/>
                      <w:tab w:val="left" w:pos="780"/>
                      <w:tab w:val="left" w:pos="2517"/>
                    </w:tabs>
                    <w:autoSpaceDE w:val="0"/>
                    <w:autoSpaceDN w:val="0"/>
                    <w:jc w:val="center"/>
                    <w:rPr>
                      <w:rFonts w:eastAsia="宋体"/>
                      <w:color w:val="000000"/>
                      <w:szCs w:val="21"/>
                      <w:lang w:val="zh-CN"/>
                    </w:rPr>
                  </w:pPr>
                  <w:r>
                    <w:rPr>
                      <w:rFonts w:eastAsia="宋体"/>
                      <w:color w:val="000000"/>
                      <w:szCs w:val="21"/>
                      <w:lang w:val="zh-CN"/>
                    </w:rPr>
                    <w:t>利用现有车间进行生产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436" w:type="pct"/>
                  <w:noWrap w:val="0"/>
                  <w:vAlign w:val="center"/>
                </w:tcPr>
                <w:p>
                  <w:pPr>
                    <w:snapToGrid w:val="0"/>
                    <w:jc w:val="center"/>
                    <w:rPr>
                      <w:color w:val="000000"/>
                      <w:szCs w:val="21"/>
                      <w:lang w:val="zh-CN"/>
                    </w:rPr>
                  </w:pPr>
                  <w:r>
                    <w:rPr>
                      <w:rFonts w:hint="default" w:eastAsia="宋体"/>
                      <w:color w:val="000000"/>
                      <w:szCs w:val="21"/>
                      <w:lang w:val="zh-CN"/>
                    </w:rPr>
                    <w:t>储运工程</w:t>
                  </w:r>
                </w:p>
              </w:tc>
              <w:tc>
                <w:tcPr>
                  <w:tcW w:w="401" w:type="pct"/>
                  <w:noWrap w:val="0"/>
                  <w:vAlign w:val="center"/>
                </w:tcPr>
                <w:p>
                  <w:pPr>
                    <w:snapToGrid w:val="0"/>
                    <w:jc w:val="center"/>
                    <w:rPr>
                      <w:rFonts w:eastAsia="宋体"/>
                      <w:color w:val="000000"/>
                      <w:szCs w:val="21"/>
                      <w:lang w:val="zh-CN"/>
                    </w:rPr>
                  </w:pPr>
                  <w:r>
                    <w:rPr>
                      <w:rFonts w:eastAsia="宋体"/>
                      <w:color w:val="000000"/>
                      <w:szCs w:val="21"/>
                      <w:lang w:val="zh-CN"/>
                    </w:rPr>
                    <w:t>仓库</w:t>
                  </w:r>
                </w:p>
              </w:tc>
              <w:tc>
                <w:tcPr>
                  <w:tcW w:w="3433" w:type="pct"/>
                  <w:noWrap w:val="0"/>
                  <w:vAlign w:val="center"/>
                </w:tcPr>
                <w:p>
                  <w:pPr>
                    <w:tabs>
                      <w:tab w:val="left" w:pos="277"/>
                      <w:tab w:val="left" w:pos="600"/>
                      <w:tab w:val="left" w:pos="780"/>
                      <w:tab w:val="left" w:pos="2517"/>
                    </w:tabs>
                    <w:autoSpaceDE w:val="0"/>
                    <w:autoSpaceDN w:val="0"/>
                    <w:jc w:val="center"/>
                    <w:rPr>
                      <w:rFonts w:eastAsia="宋体"/>
                      <w:color w:val="000000"/>
                      <w:szCs w:val="21"/>
                      <w:lang w:val="zh-CN"/>
                    </w:rPr>
                  </w:pPr>
                  <w:r>
                    <w:rPr>
                      <w:rFonts w:eastAsia="宋体"/>
                      <w:color w:val="000000"/>
                      <w:szCs w:val="21"/>
                      <w:lang w:val="zh-CN"/>
                    </w:rPr>
                    <w:t>位于生产车间内部，用于原材料及成品储存</w:t>
                  </w:r>
                  <w:r>
                    <w:rPr>
                      <w:rFonts w:hint="eastAsia"/>
                      <w:color w:val="000000"/>
                      <w:szCs w:val="21"/>
                      <w:lang w:val="zh-CN"/>
                    </w:rPr>
                    <w:t>；</w:t>
                  </w:r>
                  <w:r>
                    <w:rPr>
                      <w:rFonts w:hint="eastAsia"/>
                      <w:color w:val="000000"/>
                      <w:szCs w:val="21"/>
                      <w:highlight w:val="none"/>
                      <w:lang w:val="zh-CN"/>
                    </w:rPr>
                    <w:t>丙烷与液氧储罐放置于喷漆房北面。</w:t>
                  </w:r>
                </w:p>
              </w:tc>
              <w:tc>
                <w:tcPr>
                  <w:tcW w:w="728" w:type="pct"/>
                  <w:noWrap w:val="0"/>
                  <w:vAlign w:val="center"/>
                </w:tcPr>
                <w:p>
                  <w:pPr>
                    <w:jc w:val="center"/>
                  </w:pPr>
                  <w:r>
                    <w:rPr>
                      <w:rFonts w:hint="eastAsia" w:eastAsia="宋体"/>
                      <w:color w:val="000000"/>
                      <w:szCs w:val="21"/>
                      <w:lang w:val="en-US" w:eastAsia="zh-CN"/>
                    </w:rPr>
                    <w:t>依托</w:t>
                  </w:r>
                  <w:r>
                    <w:rPr>
                      <w:rFonts w:eastAsia="宋体"/>
                      <w:color w:val="000000"/>
                      <w:szCs w:val="21"/>
                      <w:lang w:val="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6" w:type="pct"/>
                  <w:noWrap w:val="0"/>
                  <w:vAlign w:val="center"/>
                </w:tcPr>
                <w:p>
                  <w:pPr>
                    <w:snapToGrid w:val="0"/>
                    <w:jc w:val="center"/>
                    <w:rPr>
                      <w:rFonts w:hint="default" w:eastAsia="宋体"/>
                      <w:color w:val="000000"/>
                      <w:szCs w:val="21"/>
                      <w:lang w:val="zh-CN"/>
                    </w:rPr>
                  </w:pPr>
                  <w:r>
                    <w:rPr>
                      <w:rFonts w:hint="default" w:eastAsia="宋体"/>
                      <w:color w:val="000000"/>
                      <w:szCs w:val="21"/>
                      <w:lang w:val="zh-CN"/>
                    </w:rPr>
                    <w:t>辅助工程</w:t>
                  </w:r>
                </w:p>
              </w:tc>
              <w:tc>
                <w:tcPr>
                  <w:tcW w:w="401" w:type="pct"/>
                  <w:noWrap w:val="0"/>
                  <w:vAlign w:val="center"/>
                </w:tcPr>
                <w:p>
                  <w:pPr>
                    <w:snapToGrid w:val="0"/>
                    <w:jc w:val="center"/>
                    <w:rPr>
                      <w:rFonts w:hint="default" w:eastAsia="宋体"/>
                      <w:color w:val="000000"/>
                      <w:szCs w:val="21"/>
                      <w:lang w:val="zh-CN"/>
                    </w:rPr>
                  </w:pPr>
                  <w:r>
                    <w:rPr>
                      <w:rFonts w:hint="default" w:eastAsia="宋体"/>
                      <w:color w:val="000000"/>
                      <w:szCs w:val="21"/>
                      <w:lang w:val="zh-CN"/>
                    </w:rPr>
                    <w:t>办公区</w:t>
                  </w:r>
                </w:p>
              </w:tc>
              <w:tc>
                <w:tcPr>
                  <w:tcW w:w="3433" w:type="pct"/>
                  <w:noWrap w:val="0"/>
                  <w:vAlign w:val="center"/>
                </w:tcPr>
                <w:p>
                  <w:pPr>
                    <w:wordWrap w:val="0"/>
                    <w:snapToGrid w:val="0"/>
                    <w:spacing w:before="60"/>
                    <w:jc w:val="center"/>
                    <w:rPr>
                      <w:rFonts w:hint="default" w:eastAsia="宋体"/>
                      <w:color w:val="000000"/>
                      <w:szCs w:val="21"/>
                    </w:rPr>
                  </w:pPr>
                  <w:r>
                    <w:rPr>
                      <w:rFonts w:eastAsia="宋体"/>
                      <w:color w:val="000000"/>
                      <w:szCs w:val="21"/>
                      <w:lang w:val="zh-CN"/>
                    </w:rPr>
                    <w:t>主要进行日常办公生活</w:t>
                  </w:r>
                </w:p>
              </w:tc>
              <w:tc>
                <w:tcPr>
                  <w:tcW w:w="728" w:type="pct"/>
                  <w:noWrap w:val="0"/>
                  <w:vAlign w:val="center"/>
                </w:tcPr>
                <w:p>
                  <w:pPr>
                    <w:jc w:val="center"/>
                  </w:pPr>
                  <w:r>
                    <w:rPr>
                      <w:rFonts w:hint="eastAsia" w:eastAsia="宋体"/>
                      <w:color w:val="000000"/>
                      <w:szCs w:val="21"/>
                      <w:lang w:val="en-US" w:eastAsia="zh-CN"/>
                    </w:rPr>
                    <w:t>依托</w:t>
                  </w:r>
                  <w:r>
                    <w:rPr>
                      <w:rFonts w:eastAsia="宋体"/>
                      <w:color w:val="000000"/>
                      <w:szCs w:val="21"/>
                      <w:lang w:val="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jc w:val="center"/>
              </w:trPr>
              <w:tc>
                <w:tcPr>
                  <w:tcW w:w="436" w:type="pct"/>
                  <w:vMerge w:val="restart"/>
                  <w:noWrap w:val="0"/>
                  <w:vAlign w:val="center"/>
                </w:tcPr>
                <w:p>
                  <w:pPr>
                    <w:autoSpaceDE w:val="0"/>
                    <w:autoSpaceDN w:val="0"/>
                    <w:jc w:val="center"/>
                    <w:rPr>
                      <w:rFonts w:hint="default" w:eastAsia="宋体"/>
                      <w:color w:val="000000"/>
                      <w:szCs w:val="21"/>
                    </w:rPr>
                  </w:pPr>
                  <w:r>
                    <w:rPr>
                      <w:rFonts w:hint="default" w:eastAsia="宋体"/>
                      <w:color w:val="000000"/>
                      <w:szCs w:val="21"/>
                      <w:lang w:val="zh-CN"/>
                    </w:rPr>
                    <w:t>公用工程</w:t>
                  </w:r>
                </w:p>
              </w:tc>
              <w:tc>
                <w:tcPr>
                  <w:tcW w:w="401" w:type="pct"/>
                  <w:noWrap w:val="0"/>
                  <w:vAlign w:val="center"/>
                </w:tcPr>
                <w:p>
                  <w:pPr>
                    <w:autoSpaceDE w:val="0"/>
                    <w:autoSpaceDN w:val="0"/>
                    <w:jc w:val="center"/>
                    <w:rPr>
                      <w:rFonts w:hint="default" w:eastAsia="宋体"/>
                      <w:color w:val="000000"/>
                      <w:szCs w:val="21"/>
                    </w:rPr>
                  </w:pPr>
                  <w:r>
                    <w:rPr>
                      <w:rFonts w:hint="default" w:eastAsia="宋体"/>
                      <w:color w:val="000000"/>
                      <w:szCs w:val="21"/>
                    </w:rPr>
                    <w:t>给水</w:t>
                  </w:r>
                </w:p>
              </w:tc>
              <w:tc>
                <w:tcPr>
                  <w:tcW w:w="3433" w:type="pct"/>
                  <w:noWrap w:val="0"/>
                  <w:vAlign w:val="center"/>
                </w:tcPr>
                <w:p>
                  <w:pPr>
                    <w:tabs>
                      <w:tab w:val="left" w:pos="277"/>
                      <w:tab w:val="left" w:pos="600"/>
                      <w:tab w:val="left" w:pos="780"/>
                      <w:tab w:val="left" w:pos="2517"/>
                    </w:tabs>
                    <w:autoSpaceDE w:val="0"/>
                    <w:autoSpaceDN w:val="0"/>
                    <w:spacing w:line="240" w:lineRule="auto"/>
                    <w:rPr>
                      <w:rFonts w:hint="default" w:eastAsia="宋体"/>
                      <w:color w:val="000000"/>
                      <w:szCs w:val="21"/>
                    </w:rPr>
                  </w:pPr>
                  <w:r>
                    <w:t>由市政自来水管网提供新鲜水</w:t>
                  </w:r>
                </w:p>
              </w:tc>
              <w:tc>
                <w:tcPr>
                  <w:tcW w:w="728" w:type="pct"/>
                  <w:noWrap w:val="0"/>
                  <w:vAlign w:val="center"/>
                </w:tcPr>
                <w:p>
                  <w:pPr>
                    <w:jc w:val="center"/>
                    <w:rPr>
                      <w:rFonts w:hint="eastAsia" w:eastAsia="宋体"/>
                      <w:lang w:val="en-US" w:eastAsia="zh-CN"/>
                    </w:rPr>
                  </w:pPr>
                  <w:r>
                    <w:rPr>
                      <w:rFonts w:eastAsia="宋体"/>
                      <w:color w:val="000000"/>
                      <w:szCs w:val="21"/>
                      <w:lang w:val="zh-CN"/>
                    </w:rPr>
                    <w:t>依托</w:t>
                  </w:r>
                  <w:r>
                    <w:rPr>
                      <w:rFonts w:hint="eastAsia" w:eastAsia="宋体"/>
                      <w:color w:val="000000"/>
                      <w:szCs w:val="21"/>
                      <w:lang w:val="en-US"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36" w:type="pct"/>
                  <w:vMerge w:val="continue"/>
                  <w:noWrap w:val="0"/>
                  <w:vAlign w:val="center"/>
                </w:tcPr>
                <w:p>
                  <w:pPr>
                    <w:autoSpaceDE w:val="0"/>
                    <w:autoSpaceDN w:val="0"/>
                    <w:jc w:val="center"/>
                    <w:rPr>
                      <w:rFonts w:hint="default" w:eastAsia="宋体"/>
                      <w:color w:val="000000"/>
                      <w:szCs w:val="21"/>
                      <w:lang w:val="zh-CN"/>
                    </w:rPr>
                  </w:pPr>
                </w:p>
              </w:tc>
              <w:tc>
                <w:tcPr>
                  <w:tcW w:w="401" w:type="pct"/>
                  <w:noWrap w:val="0"/>
                  <w:vAlign w:val="center"/>
                </w:tcPr>
                <w:p>
                  <w:pPr>
                    <w:snapToGrid w:val="0"/>
                    <w:jc w:val="center"/>
                    <w:rPr>
                      <w:rFonts w:hint="default" w:eastAsia="宋体"/>
                      <w:color w:val="000000"/>
                      <w:kern w:val="2"/>
                      <w:sz w:val="21"/>
                      <w:szCs w:val="21"/>
                      <w:lang w:val="zh-CN" w:eastAsia="zh-CN" w:bidi="ar-SA"/>
                    </w:rPr>
                  </w:pPr>
                  <w:r>
                    <w:rPr>
                      <w:rFonts w:hint="default" w:eastAsia="宋体"/>
                      <w:color w:val="000000"/>
                      <w:szCs w:val="21"/>
                      <w:lang w:val="zh-CN"/>
                    </w:rPr>
                    <w:t>供电</w:t>
                  </w:r>
                </w:p>
              </w:tc>
              <w:tc>
                <w:tcPr>
                  <w:tcW w:w="3433" w:type="pct"/>
                  <w:noWrap w:val="0"/>
                  <w:vAlign w:val="center"/>
                </w:tcPr>
                <w:p>
                  <w:pPr>
                    <w:tabs>
                      <w:tab w:val="left" w:pos="277"/>
                      <w:tab w:val="left" w:pos="600"/>
                      <w:tab w:val="left" w:pos="780"/>
                      <w:tab w:val="left" w:pos="2517"/>
                    </w:tabs>
                    <w:spacing w:before="60" w:line="240" w:lineRule="auto"/>
                    <w:rPr>
                      <w:rFonts w:hint="default" w:eastAsia="宋体"/>
                      <w:color w:val="000000"/>
                      <w:kern w:val="2"/>
                      <w:sz w:val="21"/>
                      <w:szCs w:val="21"/>
                      <w:lang w:val="en-US" w:eastAsia="zh-CN" w:bidi="ar-SA"/>
                    </w:rPr>
                  </w:pPr>
                  <w:r>
                    <w:rPr>
                      <w:lang w:val="zh-CN"/>
                    </w:rPr>
                    <w:t>电源由附近电力线引入，配电电压为380/220V</w:t>
                  </w:r>
                </w:p>
              </w:tc>
              <w:tc>
                <w:tcPr>
                  <w:tcW w:w="728" w:type="pct"/>
                  <w:noWrap w:val="0"/>
                  <w:vAlign w:val="center"/>
                </w:tcPr>
                <w:p>
                  <w:pPr>
                    <w:jc w:val="center"/>
                    <w:rPr>
                      <w:rFonts w:eastAsia="宋体"/>
                      <w:color w:val="000000"/>
                      <w:szCs w:val="21"/>
                      <w:lang w:val="zh-CN"/>
                    </w:rPr>
                  </w:pPr>
                  <w:r>
                    <w:rPr>
                      <w:rFonts w:eastAsia="宋体"/>
                      <w:color w:val="000000"/>
                      <w:szCs w:val="21"/>
                      <w:lang w:val="zh-CN"/>
                    </w:rPr>
                    <w:t>依托</w:t>
                  </w:r>
                  <w:r>
                    <w:rPr>
                      <w:rFonts w:hint="eastAsia" w:eastAsia="宋体"/>
                      <w:color w:val="000000"/>
                      <w:szCs w:val="21"/>
                      <w:lang w:val="en-US"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436" w:type="pct"/>
                  <w:vMerge w:val="restart"/>
                  <w:noWrap w:val="0"/>
                  <w:vAlign w:val="center"/>
                </w:tcPr>
                <w:p>
                  <w:pPr>
                    <w:jc w:val="center"/>
                    <w:rPr>
                      <w:rFonts w:hint="default" w:eastAsia="宋体"/>
                      <w:color w:val="000000"/>
                      <w:szCs w:val="21"/>
                    </w:rPr>
                  </w:pPr>
                  <w:r>
                    <w:rPr>
                      <w:rFonts w:hint="default" w:eastAsia="宋体"/>
                      <w:bCs/>
                      <w:color w:val="000000"/>
                      <w:kern w:val="44"/>
                      <w:szCs w:val="21"/>
                    </w:rPr>
                    <w:t>环保工程</w:t>
                  </w:r>
                </w:p>
              </w:tc>
              <w:tc>
                <w:tcPr>
                  <w:tcW w:w="401" w:type="pct"/>
                  <w:noWrap w:val="0"/>
                  <w:vAlign w:val="center"/>
                </w:tcPr>
                <w:p>
                  <w:pPr>
                    <w:jc w:val="center"/>
                    <w:rPr>
                      <w:rFonts w:hint="default" w:eastAsia="宋体"/>
                      <w:color w:val="000000"/>
                      <w:szCs w:val="21"/>
                    </w:rPr>
                  </w:pPr>
                  <w:r>
                    <w:rPr>
                      <w:rFonts w:hint="default" w:eastAsia="宋体"/>
                      <w:color w:val="000000"/>
                      <w:szCs w:val="21"/>
                    </w:rPr>
                    <w:t>噪声</w:t>
                  </w:r>
                </w:p>
              </w:tc>
              <w:tc>
                <w:tcPr>
                  <w:tcW w:w="3433" w:type="pct"/>
                  <w:noWrap w:val="0"/>
                  <w:vAlign w:val="center"/>
                </w:tcPr>
                <w:p>
                  <w:pPr>
                    <w:jc w:val="both"/>
                    <w:rPr>
                      <w:rFonts w:hint="default" w:eastAsia="宋体"/>
                      <w:color w:val="000000"/>
                      <w:szCs w:val="21"/>
                    </w:rPr>
                  </w:pPr>
                  <w:r>
                    <w:rPr>
                      <w:rFonts w:hint="default" w:eastAsia="宋体"/>
                      <w:color w:val="000000"/>
                      <w:szCs w:val="21"/>
                    </w:rPr>
                    <w:t>主要噪声设备加装隔声减震装置、墙体隔声；</w:t>
                  </w:r>
                </w:p>
              </w:tc>
              <w:tc>
                <w:tcPr>
                  <w:tcW w:w="728" w:type="pct"/>
                  <w:noWrap w:val="0"/>
                  <w:vAlign w:val="center"/>
                </w:tcPr>
                <w:p>
                  <w:pPr>
                    <w:jc w:val="center"/>
                    <w:rPr>
                      <w:rFonts w:eastAsia="宋体"/>
                      <w:color w:val="000000"/>
                      <w:szCs w:val="21"/>
                    </w:rPr>
                  </w:pPr>
                  <w:r>
                    <w:rPr>
                      <w:rFonts w:hint="eastAsia"/>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36" w:type="pct"/>
                  <w:vMerge w:val="continue"/>
                  <w:noWrap w:val="0"/>
                  <w:vAlign w:val="center"/>
                </w:tcPr>
                <w:p>
                  <w:pPr>
                    <w:jc w:val="center"/>
                    <w:rPr>
                      <w:rFonts w:hint="default" w:eastAsia="宋体"/>
                      <w:color w:val="000000"/>
                      <w:szCs w:val="21"/>
                    </w:rPr>
                  </w:pPr>
                </w:p>
              </w:tc>
              <w:tc>
                <w:tcPr>
                  <w:tcW w:w="401" w:type="pct"/>
                  <w:noWrap w:val="0"/>
                  <w:vAlign w:val="center"/>
                </w:tcPr>
                <w:p>
                  <w:pPr>
                    <w:jc w:val="center"/>
                    <w:rPr>
                      <w:rFonts w:hint="default" w:eastAsia="宋体"/>
                      <w:color w:val="000000"/>
                      <w:szCs w:val="21"/>
                      <w:highlight w:val="none"/>
                    </w:rPr>
                  </w:pPr>
                  <w:r>
                    <w:rPr>
                      <w:rFonts w:hint="default" w:eastAsia="宋体"/>
                      <w:color w:val="000000"/>
                      <w:szCs w:val="21"/>
                      <w:highlight w:val="none"/>
                    </w:rPr>
                    <w:t>废气</w:t>
                  </w:r>
                </w:p>
              </w:tc>
              <w:tc>
                <w:tcPr>
                  <w:tcW w:w="3433" w:type="pct"/>
                  <w:noWrap w:val="0"/>
                  <w:vAlign w:val="center"/>
                </w:tcPr>
                <w:p>
                  <w:pPr>
                    <w:jc w:val="center"/>
                    <w:rPr>
                      <w:rFonts w:hint="default" w:eastAsia="宋体"/>
                      <w:color w:val="000000"/>
                      <w:szCs w:val="21"/>
                      <w:highlight w:val="none"/>
                    </w:rPr>
                  </w:pPr>
                  <w:r>
                    <w:rPr>
                      <w:rFonts w:hint="default" w:ascii="Times New Roman" w:hAnsi="Times New Roman" w:cs="Times New Roman"/>
                      <w:bCs/>
                      <w:szCs w:val="21"/>
                      <w:highlight w:val="none"/>
                      <w:lang w:val="en-US" w:eastAsia="zh-CN"/>
                    </w:rPr>
                    <w:t>丙烷燃烧产生的颗粒物、二氧化硫、氮氧化物产生量极少，无组织排放。</w:t>
                  </w:r>
                </w:p>
              </w:tc>
              <w:tc>
                <w:tcPr>
                  <w:tcW w:w="728" w:type="pct"/>
                  <w:noWrap w:val="0"/>
                  <w:vAlign w:val="center"/>
                </w:tcPr>
                <w:p>
                  <w:pPr>
                    <w:jc w:val="center"/>
                    <w:rPr>
                      <w:rFonts w:hint="default" w:eastAsia="宋体"/>
                      <w:color w:val="000000"/>
                      <w:szCs w:val="21"/>
                      <w:highlight w:val="none"/>
                      <w:lang w:val="en-US" w:eastAsia="zh-CN"/>
                    </w:rPr>
                  </w:pPr>
                  <w:r>
                    <w:rPr>
                      <w:rFonts w:hint="eastAsia"/>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36" w:type="pct"/>
                  <w:vMerge w:val="continue"/>
                  <w:noWrap w:val="0"/>
                  <w:vAlign w:val="center"/>
                </w:tcPr>
                <w:p>
                  <w:pPr>
                    <w:jc w:val="center"/>
                    <w:rPr>
                      <w:color w:val="000000"/>
                      <w:szCs w:val="21"/>
                    </w:rPr>
                  </w:pPr>
                </w:p>
              </w:tc>
              <w:tc>
                <w:tcPr>
                  <w:tcW w:w="401" w:type="pct"/>
                  <w:noWrap w:val="0"/>
                  <w:vAlign w:val="center"/>
                </w:tcPr>
                <w:p>
                  <w:pPr>
                    <w:jc w:val="center"/>
                    <w:rPr>
                      <w:rFonts w:hint="default" w:eastAsia="宋体"/>
                      <w:color w:val="000000"/>
                      <w:szCs w:val="21"/>
                    </w:rPr>
                  </w:pPr>
                  <w:r>
                    <w:rPr>
                      <w:rFonts w:hint="default" w:eastAsia="宋体"/>
                      <w:color w:val="000000"/>
                      <w:szCs w:val="21"/>
                    </w:rPr>
                    <w:t>废水</w:t>
                  </w:r>
                </w:p>
              </w:tc>
              <w:tc>
                <w:tcPr>
                  <w:tcW w:w="3433" w:type="pct"/>
                  <w:noWrap w:val="0"/>
                  <w:vAlign w:val="center"/>
                </w:tcPr>
                <w:p>
                  <w:pPr>
                    <w:wordWrap w:val="0"/>
                    <w:jc w:val="center"/>
                    <w:rPr>
                      <w:rFonts w:hint="eastAsia" w:eastAsia="宋体"/>
                      <w:color w:val="000000"/>
                      <w:szCs w:val="21"/>
                      <w:lang w:eastAsia="zh-CN"/>
                    </w:rPr>
                  </w:pPr>
                  <w:r>
                    <w:rPr>
                      <w:rFonts w:hint="eastAsia" w:eastAsia="宋体"/>
                      <w:color w:val="000000"/>
                      <w:szCs w:val="21"/>
                    </w:rPr>
                    <w:t>项目无新增员工，无生活污水的产生与排放；</w:t>
                  </w:r>
                  <w:r>
                    <w:rPr>
                      <w:rFonts w:hint="eastAsia"/>
                      <w:color w:val="000000"/>
                      <w:szCs w:val="21"/>
                      <w:lang w:eastAsia="zh-CN"/>
                    </w:rPr>
                    <w:t>项目属于改建项目，增加水淬设备，水淬时需要消耗水，仅定期补充。</w:t>
                  </w:r>
                </w:p>
              </w:tc>
              <w:tc>
                <w:tcPr>
                  <w:tcW w:w="728" w:type="pct"/>
                  <w:noWrap w:val="0"/>
                  <w:vAlign w:val="center"/>
                </w:tcPr>
                <w:p>
                  <w:pPr>
                    <w:wordWrap w:val="0"/>
                    <w:jc w:val="center"/>
                    <w:rPr>
                      <w:rFonts w:hint="default" w:eastAsia="宋体"/>
                      <w:color w:val="000000"/>
                      <w:szCs w:val="21"/>
                      <w:lang w:val="en-US" w:eastAsia="zh-CN"/>
                    </w:rPr>
                  </w:pPr>
                  <w:r>
                    <w:rPr>
                      <w:rFonts w:hint="eastAsia"/>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9" w:hRule="atLeast"/>
                <w:jc w:val="center"/>
              </w:trPr>
              <w:tc>
                <w:tcPr>
                  <w:tcW w:w="436" w:type="pct"/>
                  <w:vMerge w:val="continue"/>
                  <w:noWrap w:val="0"/>
                  <w:vAlign w:val="center"/>
                </w:tcPr>
                <w:p>
                  <w:pPr>
                    <w:jc w:val="center"/>
                    <w:rPr>
                      <w:rFonts w:hint="default" w:eastAsia="宋体"/>
                      <w:color w:val="000000"/>
                      <w:szCs w:val="21"/>
                    </w:rPr>
                  </w:pPr>
                </w:p>
              </w:tc>
              <w:tc>
                <w:tcPr>
                  <w:tcW w:w="401" w:type="pct"/>
                  <w:noWrap w:val="0"/>
                  <w:vAlign w:val="center"/>
                </w:tcPr>
                <w:p>
                  <w:pPr>
                    <w:jc w:val="center"/>
                    <w:rPr>
                      <w:rFonts w:hint="default" w:eastAsia="宋体"/>
                      <w:color w:val="000000"/>
                      <w:szCs w:val="21"/>
                      <w:highlight w:val="yellow"/>
                    </w:rPr>
                  </w:pPr>
                  <w:r>
                    <w:rPr>
                      <w:rFonts w:hint="default" w:eastAsia="宋体"/>
                      <w:color w:val="000000"/>
                      <w:szCs w:val="21"/>
                    </w:rPr>
                    <w:t>固废</w:t>
                  </w:r>
                </w:p>
              </w:tc>
              <w:tc>
                <w:tcPr>
                  <w:tcW w:w="3433" w:type="pct"/>
                  <w:noWrap w:val="0"/>
                  <w:vAlign w:val="center"/>
                </w:tcPr>
                <w:p>
                  <w:pPr>
                    <w:jc w:val="center"/>
                    <w:rPr>
                      <w:rFonts w:hint="eastAsia" w:eastAsia="宋体"/>
                      <w:highlight w:val="yellow"/>
                      <w:lang w:eastAsia="zh-CN"/>
                    </w:rPr>
                  </w:pPr>
                  <w:r>
                    <w:rPr>
                      <w:rFonts w:hint="eastAsia"/>
                      <w:highlight w:val="none"/>
                      <w:lang w:eastAsia="zh-CN"/>
                    </w:rPr>
                    <w:t>改造后无新增固体废物。</w:t>
                  </w:r>
                </w:p>
              </w:tc>
              <w:tc>
                <w:tcPr>
                  <w:tcW w:w="728" w:type="pct"/>
                  <w:noWrap w:val="0"/>
                  <w:vAlign w:val="center"/>
                </w:tcPr>
                <w:p>
                  <w:pPr>
                    <w:jc w:val="center"/>
                    <w:rPr>
                      <w:rFonts w:hint="eastAsia" w:eastAsia="宋体"/>
                      <w:color w:val="000000"/>
                      <w:szCs w:val="21"/>
                      <w:lang w:eastAsia="zh-CN"/>
                    </w:rPr>
                  </w:pPr>
                  <w:r>
                    <w:rPr>
                      <w:rFonts w:hint="eastAsia"/>
                      <w:color w:val="000000"/>
                      <w:szCs w:val="21"/>
                      <w:lang w:val="en-US" w:eastAsia="zh-CN"/>
                    </w:rPr>
                    <w:t>/</w:t>
                  </w:r>
                </w:p>
              </w:tc>
            </w:tr>
          </w:tbl>
          <w:p>
            <w:pPr>
              <w:widowControl/>
              <w:spacing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szCs w:val="24"/>
              </w:rPr>
              <w:t>（3）主要生产设备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主要生产设备见表2-3。</w:t>
            </w:r>
          </w:p>
          <w:p>
            <w:pPr>
              <w:tabs>
                <w:tab w:val="left" w:pos="9450"/>
                <w:tab w:val="left" w:pos="10080"/>
              </w:tabs>
              <w:spacing w:line="360" w:lineRule="auto"/>
              <w:ind w:right="-737" w:rightChars="-351" w:firstLine="3795" w:firstLineChars="1800"/>
              <w:rPr>
                <w:rFonts w:hint="default" w:ascii="Times New Roman" w:hAnsi="Times New Roman" w:eastAsia="宋体" w:cs="Times New Roman"/>
                <w:b/>
                <w:szCs w:val="21"/>
              </w:rPr>
            </w:pPr>
            <w:r>
              <w:rPr>
                <w:rFonts w:hint="default" w:ascii="Times New Roman" w:hAnsi="Times New Roman" w:eastAsia="宋体" w:cs="Times New Roman"/>
                <w:b/>
                <w:szCs w:val="21"/>
              </w:rPr>
              <w:t>表2-3 生产设备一览表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2926"/>
              <w:gridCol w:w="2188"/>
              <w:gridCol w:w="1122"/>
              <w:gridCol w:w="1397"/>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autoSpaceDE w:val="0"/>
                    <w:autoSpaceDN w:val="0"/>
                    <w:adjustRightInd w:val="0"/>
                    <w:spacing w:line="240" w:lineRule="auto"/>
                    <w:jc w:val="center"/>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序号</w:t>
                  </w:r>
                </w:p>
              </w:tc>
              <w:tc>
                <w:tcPr>
                  <w:tcW w:w="1466" w:type="pct"/>
                  <w:noWrap w:val="0"/>
                  <w:vAlign w:val="center"/>
                </w:tcPr>
                <w:p>
                  <w:pPr>
                    <w:autoSpaceDE w:val="0"/>
                    <w:autoSpaceDN w:val="0"/>
                    <w:adjustRightInd w:val="0"/>
                    <w:spacing w:line="240" w:lineRule="auto"/>
                    <w:jc w:val="center"/>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设备名称</w:t>
                  </w:r>
                </w:p>
              </w:tc>
              <w:tc>
                <w:tcPr>
                  <w:tcW w:w="1096"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Cs w:val="21"/>
                      <w:lang w:val="zh-CN"/>
                    </w:rPr>
                    <w:t>规格型号</w:t>
                  </w:r>
                </w:p>
              </w:tc>
              <w:tc>
                <w:tcPr>
                  <w:tcW w:w="562"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zh-CN" w:eastAsia="zh-CN" w:bidi="ar-SA"/>
                    </w:rPr>
                  </w:pPr>
                  <w:r>
                    <w:rPr>
                      <w:rFonts w:hint="eastAsia" w:ascii="Times New Roman" w:hAnsi="Times New Roman" w:eastAsia="宋体" w:cs="Times New Roman"/>
                      <w:color w:val="auto"/>
                      <w:kern w:val="0"/>
                      <w:szCs w:val="21"/>
                      <w:lang w:val="en-US" w:eastAsia="zh-CN"/>
                    </w:rPr>
                    <w:t>环评数量</w:t>
                  </w:r>
                </w:p>
              </w:tc>
              <w:tc>
                <w:tcPr>
                  <w:tcW w:w="700"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实际数量</w:t>
                  </w:r>
                </w:p>
              </w:tc>
              <w:tc>
                <w:tcPr>
                  <w:tcW w:w="715" w:type="pct"/>
                  <w:noWrap w:val="0"/>
                  <w:vAlign w:val="center"/>
                </w:tcPr>
                <w:p>
                  <w:pPr>
                    <w:autoSpaceDE w:val="0"/>
                    <w:autoSpaceDN w:val="0"/>
                    <w:adjustRightInd w:val="0"/>
                    <w:spacing w:line="240" w:lineRule="auto"/>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autoSpaceDE w:val="0"/>
                    <w:autoSpaceDN w:val="0"/>
                    <w:adjustRightInd w:val="0"/>
                    <w:spacing w:line="240" w:lineRule="auto"/>
                    <w:jc w:val="center"/>
                    <w:rPr>
                      <w:rFonts w:hint="eastAsia" w:ascii="Times New Roman" w:hAnsi="Times New Roman" w:eastAsia="宋体" w:cs="Times New Roman"/>
                      <w:color w:val="FF0000"/>
                      <w:kern w:val="0"/>
                      <w:szCs w:val="21"/>
                      <w:lang w:val="en-US" w:eastAsia="zh-CN"/>
                    </w:rPr>
                  </w:pPr>
                  <w:r>
                    <w:rPr>
                      <w:rFonts w:hint="eastAsia" w:ascii="Times New Roman" w:hAnsi="Times New Roman" w:cs="Times New Roman"/>
                      <w:color w:val="auto"/>
                      <w:kern w:val="0"/>
                      <w:szCs w:val="21"/>
                      <w:lang w:val="en-US" w:eastAsia="zh-CN"/>
                    </w:rPr>
                    <w:t>1</w:t>
                  </w:r>
                </w:p>
              </w:tc>
              <w:tc>
                <w:tcPr>
                  <w:tcW w:w="1466"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烤枪</w:t>
                  </w:r>
                </w:p>
              </w:tc>
              <w:tc>
                <w:tcPr>
                  <w:tcW w:w="1096"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62"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4个</w:t>
                  </w:r>
                </w:p>
              </w:tc>
              <w:tc>
                <w:tcPr>
                  <w:tcW w:w="139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4个</w:t>
                  </w:r>
                </w:p>
              </w:tc>
              <w:tc>
                <w:tcPr>
                  <w:tcW w:w="1427" w:type="dxa"/>
                  <w:noWrap w:val="0"/>
                  <w:vAlign w:val="center"/>
                </w:tcPr>
                <w:p>
                  <w:pPr>
                    <w:autoSpaceDE w:val="0"/>
                    <w:autoSpaceDN w:val="0"/>
                    <w:adjustRightInd w:val="0"/>
                    <w:spacing w:line="240" w:lineRule="auto"/>
                    <w:jc w:val="center"/>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轧槽口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1466"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全固态感应加热设备</w:t>
                  </w:r>
                </w:p>
              </w:tc>
              <w:tc>
                <w:tcPr>
                  <w:tcW w:w="1096"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62" w:type="pct"/>
                  <w:noWrap w:val="0"/>
                  <w:vAlign w:val="center"/>
                </w:tcPr>
                <w:p>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zh-CN" w:eastAsia="zh-CN" w:bidi="ar-SA"/>
                    </w:rPr>
                  </w:pPr>
                  <w:r>
                    <w:rPr>
                      <w:rFonts w:hint="eastAsia" w:ascii="Times New Roman" w:hAnsi="Times New Roman" w:eastAsia="宋体" w:cs="Times New Roman"/>
                      <w:color w:val="auto"/>
                      <w:kern w:val="0"/>
                      <w:szCs w:val="21"/>
                      <w:lang w:val="en-US" w:eastAsia="zh-CN"/>
                    </w:rPr>
                    <w:t>1</w:t>
                  </w:r>
                  <w:r>
                    <w:rPr>
                      <w:rFonts w:hint="eastAsia" w:cs="Times New Roman"/>
                      <w:color w:val="auto"/>
                      <w:kern w:val="0"/>
                      <w:szCs w:val="21"/>
                      <w:lang w:val="en-US" w:eastAsia="zh-CN"/>
                    </w:rPr>
                    <w:t>台</w:t>
                  </w:r>
                </w:p>
              </w:tc>
              <w:tc>
                <w:tcPr>
                  <w:tcW w:w="139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w:t>
                  </w:r>
                  <w:r>
                    <w:rPr>
                      <w:rFonts w:hint="eastAsia" w:cs="Times New Roman"/>
                      <w:color w:val="auto"/>
                      <w:kern w:val="0"/>
                      <w:szCs w:val="21"/>
                      <w:lang w:val="en-US" w:eastAsia="zh-CN"/>
                    </w:rPr>
                    <w:t>台</w:t>
                  </w:r>
                </w:p>
              </w:tc>
              <w:tc>
                <w:tcPr>
                  <w:tcW w:w="1427" w:type="dxa"/>
                  <w:vMerge w:val="restart"/>
                  <w:noWrap w:val="0"/>
                  <w:vAlign w:val="center"/>
                </w:tcPr>
                <w:p>
                  <w:pPr>
                    <w:autoSpaceDE w:val="0"/>
                    <w:autoSpaceDN w:val="0"/>
                    <w:adjustRightInd w:val="0"/>
                    <w:spacing w:line="240" w:lineRule="auto"/>
                    <w:jc w:val="center"/>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水淬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autoSpaceDE w:val="0"/>
                    <w:autoSpaceDN w:val="0"/>
                    <w:adjustRightInd w:val="0"/>
                    <w:spacing w:line="240" w:lineRule="auto"/>
                    <w:jc w:val="center"/>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3</w:t>
                  </w:r>
                </w:p>
              </w:tc>
              <w:tc>
                <w:tcPr>
                  <w:tcW w:w="1466"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水淬池</w:t>
                  </w:r>
                </w:p>
              </w:tc>
              <w:tc>
                <w:tcPr>
                  <w:tcW w:w="1096" w:type="pct"/>
                  <w:noWrap w:val="0"/>
                  <w:vAlign w:val="center"/>
                </w:tcPr>
                <w:p>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zh-CN" w:eastAsia="zh-CN" w:bidi="ar-SA"/>
                    </w:rPr>
                  </w:pPr>
                  <w:r>
                    <w:rPr>
                      <w:rFonts w:hint="default" w:ascii="Times New Roman" w:hAnsi="Times New Roman" w:cs="Times New Roman"/>
                      <w:bCs/>
                      <w:szCs w:val="21"/>
                      <w:lang w:val="en-US" w:eastAsia="zh-CN"/>
                    </w:rPr>
                    <w:t>1.5m×0.6m×1.2m</w:t>
                  </w:r>
                </w:p>
              </w:tc>
              <w:tc>
                <w:tcPr>
                  <w:tcW w:w="562" w:type="pct"/>
                  <w:noWrap w:val="0"/>
                  <w:vAlign w:val="center"/>
                </w:tcPr>
                <w:p>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zh-CN" w:eastAsia="zh-CN" w:bidi="ar-SA"/>
                    </w:rPr>
                  </w:pPr>
                  <w:r>
                    <w:rPr>
                      <w:rFonts w:hint="eastAsia" w:ascii="Times New Roman" w:hAnsi="Times New Roman" w:eastAsia="宋体" w:cs="Times New Roman"/>
                      <w:color w:val="auto"/>
                      <w:kern w:val="0"/>
                      <w:szCs w:val="21"/>
                      <w:lang w:val="en-US" w:eastAsia="zh-CN"/>
                    </w:rPr>
                    <w:t>1</w:t>
                  </w:r>
                  <w:r>
                    <w:rPr>
                      <w:rFonts w:hint="eastAsia" w:cs="Times New Roman"/>
                      <w:color w:val="auto"/>
                      <w:kern w:val="0"/>
                      <w:szCs w:val="21"/>
                      <w:lang w:val="en-US" w:eastAsia="zh-CN"/>
                    </w:rPr>
                    <w:t>座</w:t>
                  </w:r>
                </w:p>
              </w:tc>
              <w:tc>
                <w:tcPr>
                  <w:tcW w:w="1397"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w:t>
                  </w:r>
                  <w:r>
                    <w:rPr>
                      <w:rFonts w:hint="eastAsia" w:cs="Times New Roman"/>
                      <w:color w:val="auto"/>
                      <w:kern w:val="0"/>
                      <w:szCs w:val="21"/>
                      <w:lang w:val="en-US" w:eastAsia="zh-CN"/>
                    </w:rPr>
                    <w:t>座</w:t>
                  </w:r>
                </w:p>
              </w:tc>
              <w:tc>
                <w:tcPr>
                  <w:tcW w:w="715" w:type="pct"/>
                  <w:vMerge w:val="continue"/>
                  <w:noWrap w:val="0"/>
                  <w:vAlign w:val="center"/>
                </w:tcPr>
                <w:p>
                  <w:pPr>
                    <w:autoSpaceDE w:val="0"/>
                    <w:autoSpaceDN w:val="0"/>
                    <w:adjustRightInd w:val="0"/>
                    <w:spacing w:line="240" w:lineRule="auto"/>
                    <w:jc w:val="center"/>
                    <w:rPr>
                      <w:rFonts w:hint="eastAsia" w:ascii="Times New Roman" w:hAnsi="Times New Roman" w:cs="Times New Roman"/>
                      <w:color w:val="auto"/>
                      <w:kern w:val="0"/>
                      <w:szCs w:val="21"/>
                      <w:lang w:val="en-US" w:eastAsia="zh-CN"/>
                    </w:rPr>
                  </w:pPr>
                </w:p>
              </w:tc>
            </w:tr>
          </w:tbl>
          <w:p>
            <w:pPr>
              <w:pStyle w:val="2"/>
              <w:spacing w:line="36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（4）原辅材料及产品规模</w:t>
            </w:r>
          </w:p>
          <w:p>
            <w:pPr>
              <w:adjustRightInd w:val="0"/>
              <w:snapToGrid w:val="0"/>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本项目主要原辅材料消耗见表2-4，产品规模见表2-</w:t>
            </w:r>
            <w:r>
              <w:rPr>
                <w:rFonts w:hint="eastAsia" w:ascii="Times New Roman" w:hAnsi="Times New Roman" w:eastAsia="宋体" w:cs="Times New Roman"/>
                <w:bCs/>
                <w:kern w:val="0"/>
                <w:sz w:val="24"/>
                <w:lang w:val="en-US" w:eastAsia="zh-CN"/>
              </w:rPr>
              <w:t>5</w:t>
            </w:r>
            <w:r>
              <w:rPr>
                <w:rFonts w:hint="default" w:ascii="Times New Roman" w:hAnsi="Times New Roman" w:eastAsia="宋体" w:cs="Times New Roman"/>
                <w:bCs/>
                <w:kern w:val="0"/>
                <w:sz w:val="24"/>
              </w:rPr>
              <w:t>。</w:t>
            </w:r>
          </w:p>
          <w:p>
            <w:pPr>
              <w:spacing w:line="360" w:lineRule="auto"/>
              <w:ind w:firstLine="422" w:firstLineChars="20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表2-4 项目原辅材料消耗情况一览表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437"/>
              <w:gridCol w:w="2269"/>
              <w:gridCol w:w="2307"/>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序号</w:t>
                  </w:r>
                </w:p>
              </w:tc>
              <w:tc>
                <w:tcPr>
                  <w:tcW w:w="1221"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名称</w:t>
                  </w:r>
                </w:p>
              </w:tc>
              <w:tc>
                <w:tcPr>
                  <w:tcW w:w="1137" w:type="pct"/>
                  <w:noWrap w:val="0"/>
                  <w:vAlign w:val="center"/>
                </w:tcPr>
                <w:p>
                  <w:pPr>
                    <w:adjustRightInd w:val="0"/>
                    <w:snapToGrid w:val="0"/>
                    <w:jc w:val="center"/>
                    <w:rPr>
                      <w:rFonts w:hint="default" w:ascii="Times New Roman" w:hAnsi="Times New Roman" w:eastAsia="等线" w:cs="Times New Roman"/>
                      <w:szCs w:val="21"/>
                      <w:lang w:eastAsia="zh-CN"/>
                    </w:rPr>
                  </w:pPr>
                  <w:r>
                    <w:rPr>
                      <w:rFonts w:hint="default" w:ascii="Times New Roman" w:hAnsi="Times New Roman" w:cs="Times New Roman"/>
                      <w:szCs w:val="21"/>
                      <w:lang w:eastAsia="zh-CN"/>
                    </w:rPr>
                    <w:t>单位</w:t>
                  </w:r>
                </w:p>
              </w:tc>
              <w:tc>
                <w:tcPr>
                  <w:tcW w:w="1156"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lang w:eastAsia="zh-CN"/>
                    </w:rPr>
                    <w:t>环评年</w:t>
                  </w:r>
                  <w:r>
                    <w:rPr>
                      <w:rFonts w:hint="default" w:ascii="Times New Roman" w:hAnsi="Times New Roman" w:cs="Times New Roman"/>
                      <w:kern w:val="0"/>
                      <w:szCs w:val="21"/>
                    </w:rPr>
                    <w:t>用量</w:t>
                  </w:r>
                </w:p>
              </w:tc>
              <w:tc>
                <w:tcPr>
                  <w:tcW w:w="1025" w:type="pct"/>
                  <w:noWrap w:val="0"/>
                  <w:vAlign w:val="center"/>
                </w:tcPr>
                <w:p>
                  <w:pPr>
                    <w:adjustRightInd w:val="0"/>
                    <w:snapToGrid w:val="0"/>
                    <w:jc w:val="center"/>
                    <w:rPr>
                      <w:rFonts w:hint="default" w:ascii="Times New Roman" w:hAnsi="Times New Roman" w:eastAsia="等线" w:cs="Times New Roman"/>
                      <w:kern w:val="0"/>
                      <w:szCs w:val="21"/>
                      <w:lang w:eastAsia="zh-CN"/>
                    </w:rPr>
                  </w:pPr>
                  <w:r>
                    <w:rPr>
                      <w:rFonts w:hint="default" w:ascii="Times New Roman" w:hAnsi="Times New Roman" w:cs="Times New Roman"/>
                      <w:kern w:val="0"/>
                      <w:szCs w:val="21"/>
                      <w:lang w:eastAsia="zh-CN"/>
                    </w:rPr>
                    <w:t>实际年用量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1</w:t>
                  </w:r>
                </w:p>
              </w:tc>
              <w:tc>
                <w:tcPr>
                  <w:tcW w:w="1221" w:type="pct"/>
                  <w:noWrap w:val="0"/>
                  <w:vAlign w:val="center"/>
                </w:tcPr>
                <w:p>
                  <w:pPr>
                    <w:autoSpaceDE w:val="0"/>
                    <w:autoSpaceDN w:val="0"/>
                    <w:adjustRightInd w:val="0"/>
                    <w:jc w:val="center"/>
                    <w:rPr>
                      <w:rFonts w:hint="default" w:ascii="Times New Roman" w:hAnsi="Times New Roman" w:eastAsia="等线" w:cs="Times New Roman"/>
                      <w:kern w:val="2"/>
                      <w:sz w:val="21"/>
                      <w:highlight w:val="none"/>
                      <w:lang w:val="en-US" w:eastAsia="zh-CN" w:bidi="ar-SA"/>
                    </w:rPr>
                  </w:pPr>
                  <w:r>
                    <w:rPr>
                      <w:rFonts w:hint="eastAsia"/>
                      <w:color w:val="000000"/>
                      <w:kern w:val="0"/>
                      <w:szCs w:val="21"/>
                      <w:highlight w:val="none"/>
                      <w:lang w:val="en-US" w:eastAsia="zh-CN"/>
                    </w:rPr>
                    <w:t>丙烷</w:t>
                  </w:r>
                </w:p>
              </w:tc>
              <w:tc>
                <w:tcPr>
                  <w:tcW w:w="1137" w:type="pct"/>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lang w:val="en-US" w:eastAsia="zh-CN"/>
                    </w:rPr>
                    <w:t>t/a</w:t>
                  </w:r>
                </w:p>
              </w:tc>
              <w:tc>
                <w:tcPr>
                  <w:tcW w:w="1156" w:type="pct"/>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eastAsia"/>
                      <w:color w:val="000000"/>
                      <w:kern w:val="0"/>
                      <w:szCs w:val="21"/>
                      <w:highlight w:val="none"/>
                      <w:lang w:val="en-US" w:eastAsia="zh-CN"/>
                    </w:rPr>
                    <w:t>1</w:t>
                  </w:r>
                </w:p>
              </w:tc>
              <w:tc>
                <w:tcPr>
                  <w:tcW w:w="1025" w:type="pct"/>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color w:val="000000"/>
                      <w:kern w:val="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2</w:t>
                  </w:r>
                </w:p>
              </w:tc>
              <w:tc>
                <w:tcPr>
                  <w:tcW w:w="1221" w:type="pct"/>
                  <w:noWrap w:val="0"/>
                  <w:vAlign w:val="center"/>
                </w:tcPr>
                <w:p>
                  <w:pPr>
                    <w:autoSpaceDE w:val="0"/>
                    <w:autoSpaceDN w:val="0"/>
                    <w:adjustRightInd w:val="0"/>
                    <w:jc w:val="center"/>
                    <w:rPr>
                      <w:rFonts w:hint="default" w:ascii="Times New Roman" w:hAnsi="Times New Roman" w:eastAsia="等线" w:cs="Times New Roman"/>
                      <w:kern w:val="2"/>
                      <w:sz w:val="21"/>
                      <w:highlight w:val="none"/>
                      <w:lang w:val="en-US" w:eastAsia="zh-CN" w:bidi="ar-SA"/>
                    </w:rPr>
                  </w:pPr>
                  <w:r>
                    <w:rPr>
                      <w:rFonts w:hint="eastAsia"/>
                      <w:highlight w:val="none"/>
                      <w:lang w:val="en-US" w:eastAsia="zh-CN"/>
                    </w:rPr>
                    <w:t>液氧</w:t>
                  </w:r>
                </w:p>
              </w:tc>
              <w:tc>
                <w:tcPr>
                  <w:tcW w:w="1137" w:type="pct"/>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rPr>
                    <w:t>t/a</w:t>
                  </w:r>
                </w:p>
              </w:tc>
              <w:tc>
                <w:tcPr>
                  <w:tcW w:w="1156" w:type="pct"/>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eastAsia"/>
                      <w:szCs w:val="21"/>
                      <w:highlight w:val="none"/>
                      <w:lang w:val="en-US" w:eastAsia="zh-CN"/>
                    </w:rPr>
                    <w:t>3</w:t>
                  </w:r>
                </w:p>
              </w:tc>
              <w:tc>
                <w:tcPr>
                  <w:tcW w:w="1025" w:type="pct"/>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3</w:t>
                  </w:r>
                </w:p>
              </w:tc>
            </w:tr>
          </w:tbl>
          <w:p>
            <w:pPr>
              <w:spacing w:line="360" w:lineRule="auto"/>
              <w:ind w:firstLine="4006" w:firstLineChars="1900"/>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w:t>
            </w:r>
            <w:r>
              <w:rPr>
                <w:rFonts w:hint="default" w:ascii="Times New Roman" w:hAnsi="Times New Roman" w:eastAsia="宋体" w:cs="Times New Roman"/>
                <w:b/>
                <w:bCs/>
                <w:kern w:val="0"/>
                <w:szCs w:val="21"/>
                <w:lang w:val="en-US" w:eastAsia="zh-CN"/>
              </w:rPr>
              <w:t>2-</w:t>
            </w:r>
            <w:r>
              <w:rPr>
                <w:rFonts w:hint="eastAsia" w:ascii="Times New Roman" w:hAnsi="Times New Roman" w:eastAsia="宋体" w:cs="Times New Roman"/>
                <w:b/>
                <w:bCs/>
                <w:kern w:val="0"/>
                <w:szCs w:val="21"/>
                <w:lang w:val="en-US" w:eastAsia="zh-CN"/>
              </w:rPr>
              <w:t xml:space="preserve">5   </w:t>
            </w:r>
            <w:r>
              <w:rPr>
                <w:rFonts w:hint="default" w:ascii="Times New Roman" w:hAnsi="Times New Roman" w:eastAsia="宋体" w:cs="Times New Roman"/>
                <w:b/>
                <w:bCs/>
                <w:kern w:val="0"/>
                <w:szCs w:val="21"/>
              </w:rPr>
              <w:t>产品方案一览表</w:t>
            </w:r>
          </w:p>
          <w:tbl>
            <w:tblPr>
              <w:tblStyle w:val="26"/>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423"/>
              <w:gridCol w:w="3206"/>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740"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序号</w:t>
                  </w:r>
                </w:p>
              </w:tc>
              <w:tc>
                <w:tcPr>
                  <w:tcW w:w="2423"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产品名称</w:t>
                  </w:r>
                </w:p>
              </w:tc>
              <w:tc>
                <w:tcPr>
                  <w:tcW w:w="3206" w:type="dxa"/>
                  <w:noWrap w:val="0"/>
                  <w:vAlign w:val="center"/>
                </w:tcPr>
                <w:p>
                  <w:pPr>
                    <w:ind w:firstLine="420"/>
                    <w:jc w:val="center"/>
                    <w:rPr>
                      <w:rFonts w:hint="default" w:ascii="Times New Roman" w:hAnsi="Times New Roman" w:cs="Times New Roman"/>
                      <w:highlight w:val="none"/>
                    </w:rPr>
                  </w:pPr>
                  <w:r>
                    <w:rPr>
                      <w:rFonts w:hint="eastAsia" w:ascii="Times New Roman" w:hAnsi="Times New Roman" w:cs="Times New Roman"/>
                      <w:highlight w:val="none"/>
                      <w:lang w:eastAsia="zh-CN"/>
                    </w:rPr>
                    <w:t>设计</w:t>
                  </w:r>
                  <w:r>
                    <w:rPr>
                      <w:rFonts w:hint="default" w:ascii="Times New Roman" w:hAnsi="Times New Roman" w:cs="Times New Roman"/>
                      <w:highlight w:val="none"/>
                    </w:rPr>
                    <w:t>生产能力</w:t>
                  </w:r>
                </w:p>
              </w:tc>
              <w:tc>
                <w:tcPr>
                  <w:tcW w:w="2489" w:type="dxa"/>
                  <w:noWrap w:val="0"/>
                  <w:vAlign w:val="center"/>
                </w:tcPr>
                <w:p>
                  <w:pPr>
                    <w:ind w:firstLine="420" w:firstLineChars="0"/>
                    <w:jc w:val="center"/>
                    <w:rPr>
                      <w:rFonts w:hint="default" w:ascii="Times New Roman" w:hAnsi="Times New Roman" w:cs="Times New Roman"/>
                      <w:highlight w:val="none"/>
                    </w:rPr>
                  </w:pPr>
                  <w:r>
                    <w:rPr>
                      <w:rFonts w:hint="eastAsia" w:ascii="Times New Roman" w:hAnsi="Times New Roman" w:cs="Times New Roman"/>
                      <w:highlight w:val="none"/>
                      <w:lang w:eastAsia="zh-CN"/>
                    </w:rPr>
                    <w:t>实际</w:t>
                  </w:r>
                  <w:r>
                    <w:rPr>
                      <w:rFonts w:hint="default" w:ascii="Times New Roman" w:hAnsi="Times New Roman" w:cs="Times New Roman"/>
                      <w:highlight w:val="none"/>
                    </w:rPr>
                    <w:t>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740"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2423" w:type="dxa"/>
                  <w:noWrap w:val="0"/>
                  <w:vAlign w:val="center"/>
                </w:tcPr>
                <w:p>
                  <w:pPr>
                    <w:jc w:val="center"/>
                    <w:rPr>
                      <w:rFonts w:hint="eastAsia" w:ascii="Times New Roman" w:hAnsi="Times New Roman" w:eastAsia="宋体" w:cs="Times New Roman"/>
                      <w:highlight w:val="none"/>
                      <w:lang w:eastAsia="zh-CN"/>
                    </w:rPr>
                  </w:pPr>
                  <w:r>
                    <w:rPr>
                      <w:rFonts w:hint="eastAsia"/>
                      <w:lang w:val="en-US" w:eastAsia="zh-CN"/>
                    </w:rPr>
                    <w:t>机械配件</w:t>
                  </w:r>
                </w:p>
              </w:tc>
              <w:tc>
                <w:tcPr>
                  <w:tcW w:w="3206" w:type="dxa"/>
                  <w:noWrap w:val="0"/>
                  <w:vAlign w:val="center"/>
                </w:tcPr>
                <w:p>
                  <w:pPr>
                    <w:ind w:firstLine="42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1200套</w:t>
                  </w:r>
                </w:p>
              </w:tc>
              <w:tc>
                <w:tcPr>
                  <w:tcW w:w="2489" w:type="dxa"/>
                  <w:noWrap w:val="0"/>
                  <w:vAlign w:val="center"/>
                </w:tcPr>
                <w:p>
                  <w:pPr>
                    <w:ind w:firstLine="420" w:firstLineChars="0"/>
                    <w:jc w:val="center"/>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1200套</w:t>
                  </w:r>
                </w:p>
              </w:tc>
            </w:tr>
          </w:tbl>
          <w:p>
            <w:pPr>
              <w:kinsoku w:val="0"/>
              <w:overflowPunct w:val="0"/>
              <w:autoSpaceDE w:val="0"/>
              <w:autoSpaceDN w:val="0"/>
              <w:adjustRightInd w:val="0"/>
              <w:snapToGrid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（5）</w:t>
            </w:r>
            <w:r>
              <w:rPr>
                <w:rFonts w:hint="eastAsia" w:ascii="Times New Roman" w:hAnsi="Times New Roman" w:eastAsia="宋体" w:cs="Times New Roman"/>
                <w:b/>
                <w:bCs/>
                <w:color w:val="auto"/>
                <w:sz w:val="24"/>
                <w:szCs w:val="24"/>
                <w:lang w:eastAsia="zh-CN"/>
              </w:rPr>
              <w:t>用水</w:t>
            </w:r>
          </w:p>
          <w:p>
            <w:pPr>
              <w:tabs>
                <w:tab w:val="left" w:pos="0"/>
              </w:tabs>
              <w:adjustRightInd w:val="0"/>
              <w:snapToGrid w:val="0"/>
              <w:spacing w:line="360" w:lineRule="auto"/>
              <w:ind w:firstLine="480" w:firstLineChars="200"/>
              <w:jc w:val="left"/>
              <w:rPr>
                <w:rFonts w:hint="default" w:ascii="Times New Roman" w:hAnsi="Times New Roman" w:cs="Times New Roman"/>
                <w:sz w:val="24"/>
                <w:highlight w:val="none"/>
              </w:rPr>
            </w:pPr>
            <w:r>
              <w:rPr>
                <w:rFonts w:hint="eastAsia"/>
                <w:bCs/>
                <w:color w:val="000000"/>
                <w:kern w:val="0"/>
                <w:sz w:val="24"/>
                <w:lang w:val="en-US" w:eastAsia="zh-CN"/>
              </w:rPr>
              <w:t>项目属于技术改造，增加水淬设备，水淬时需要消耗水，根据企业提供资料，年消耗水量</w:t>
            </w:r>
            <w:r>
              <w:rPr>
                <w:rFonts w:hint="default" w:ascii="Times New Roman" w:hAnsi="Times New Roman" w:cs="Times New Roman"/>
                <w:sz w:val="24"/>
                <w:lang w:val="en-US" w:eastAsia="zh-CN"/>
              </w:rPr>
              <w:t>10m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/a，仅需定期补充即可</w:t>
            </w:r>
            <w:r>
              <w:rPr>
                <w:rFonts w:hint="default" w:ascii="Times New Roman" w:hAnsi="Times New Roman" w:cs="Times New Roman"/>
                <w:sz w:val="24"/>
              </w:rPr>
              <w:t>。原有项目</w:t>
            </w:r>
            <w:r>
              <w:rPr>
                <w:rFonts w:hint="default" w:ascii="Times New Roman" w:hAnsi="Times New Roman" w:cs="Times New Roman"/>
                <w:sz w:val="24"/>
                <w:lang w:val="en-US" w:eastAsia="zh-CN"/>
              </w:rPr>
              <w:t>为职工生活废水，无新增人员，无新增生活废水</w:t>
            </w:r>
            <w:r>
              <w:rPr>
                <w:rFonts w:hint="default" w:ascii="Times New Roman" w:hAnsi="Times New Roman" w:cs="Times New Roman"/>
                <w:sz w:val="24"/>
                <w:highlight w:val="none"/>
              </w:rPr>
              <w:t>。</w:t>
            </w:r>
          </w:p>
          <w:p>
            <w:pPr>
              <w:kinsoku w:val="0"/>
              <w:overflowPunct w:val="0"/>
              <w:autoSpaceDE w:val="0"/>
              <w:autoSpaceDN w:val="0"/>
              <w:adjustRightInd w:val="0"/>
              <w:snapToGrid w:val="0"/>
              <w:spacing w:line="360" w:lineRule="auto"/>
              <w:rPr>
                <w:rFonts w:hint="default" w:ascii="Times New Roman" w:hAnsi="Times New Roman" w:eastAsia="宋体" w:cs="Times New Roman"/>
                <w:b/>
                <w:bCs/>
                <w:color w:val="auto"/>
                <w:sz w:val="24"/>
                <w:szCs w:val="24"/>
                <w:lang w:val="zh-CN"/>
              </w:rPr>
            </w:pPr>
            <w:r>
              <w:rPr>
                <w:rFonts w:hint="eastAsia" w:ascii="Times New Roman" w:hAnsi="Times New Roman" w:eastAsia="宋体" w:cs="Times New Roman"/>
                <w:b/>
                <w:bCs/>
                <w:color w:val="auto"/>
                <w:sz w:val="24"/>
                <w:szCs w:val="24"/>
                <w:lang w:val="zh-CN"/>
              </w:rPr>
              <w:t>（</w:t>
            </w:r>
            <w:r>
              <w:rPr>
                <w:rFonts w:hint="eastAsia" w:ascii="Times New Roman" w:hAnsi="Times New Roman" w:eastAsia="宋体" w:cs="Times New Roman"/>
                <w:b/>
                <w:bCs/>
                <w:color w:val="auto"/>
                <w:sz w:val="24"/>
                <w:szCs w:val="24"/>
                <w:lang w:val="en-US" w:eastAsia="zh-CN"/>
              </w:rPr>
              <w:t>6</w:t>
            </w:r>
            <w:r>
              <w:rPr>
                <w:rFonts w:hint="eastAsia" w:ascii="Times New Roman" w:hAnsi="Times New Roman" w:eastAsia="宋体" w:cs="Times New Roman"/>
                <w:b/>
                <w:bCs/>
                <w:color w:val="auto"/>
                <w:sz w:val="24"/>
                <w:szCs w:val="24"/>
                <w:lang w:val="zh-CN"/>
              </w:rPr>
              <w:t>）</w:t>
            </w:r>
            <w:r>
              <w:rPr>
                <w:rFonts w:hint="default" w:ascii="Times New Roman" w:hAnsi="Times New Roman" w:eastAsia="宋体" w:cs="Times New Roman"/>
                <w:b/>
                <w:bCs/>
                <w:color w:val="auto"/>
                <w:sz w:val="24"/>
                <w:szCs w:val="24"/>
                <w:lang w:val="zh-CN"/>
              </w:rPr>
              <w:t>供电</w:t>
            </w:r>
          </w:p>
          <w:p>
            <w:pPr>
              <w:snapToGrid w:val="0"/>
              <w:spacing w:line="360" w:lineRule="auto"/>
              <w:ind w:firstLine="480" w:firstLineChars="200"/>
              <w:contextualSpacing/>
              <w:rPr>
                <w:rFonts w:hint="default" w:ascii="Times New Roman" w:hAnsi="Times New Roman" w:cs="Times New Roman"/>
                <w:sz w:val="24"/>
              </w:rPr>
            </w:pPr>
            <w:r>
              <w:rPr>
                <w:rFonts w:hint="default" w:ascii="Times New Roman" w:hAnsi="Times New Roman" w:cs="Times New Roman"/>
                <w:sz w:val="24"/>
                <w:highlight w:val="none"/>
              </w:rPr>
              <w:t>项目电源由</w:t>
            </w:r>
            <w:r>
              <w:rPr>
                <w:rFonts w:hint="eastAsia" w:ascii="Times New Roman" w:hAnsi="Times New Roman" w:cs="Times New Roman"/>
                <w:sz w:val="24"/>
                <w:highlight w:val="none"/>
                <w:lang w:eastAsia="zh-CN"/>
              </w:rPr>
              <w:t>当地供电所供给</w:t>
            </w:r>
            <w:r>
              <w:rPr>
                <w:rFonts w:hint="default" w:ascii="Times New Roman" w:hAnsi="Times New Roman" w:cs="Times New Roman"/>
                <w:sz w:val="24"/>
                <w:highlight w:val="none"/>
              </w:rPr>
              <w:t>，年用电量为</w:t>
            </w:r>
            <w:r>
              <w:rPr>
                <w:rFonts w:hint="eastAsia" w:ascii="Times New Roman" w:hAnsi="Times New Roman" w:cs="Times New Roman"/>
                <w:sz w:val="24"/>
                <w:highlight w:val="none"/>
                <w:lang w:val="en-US" w:eastAsia="zh-CN"/>
              </w:rPr>
              <w:t>1300</w:t>
            </w:r>
            <w:r>
              <w:rPr>
                <w:rFonts w:hint="eastAsia" w:ascii="Times New Roman" w:hAnsi="Times New Roman" w:cs="Times New Roman"/>
                <w:sz w:val="24"/>
                <w:highlight w:val="none"/>
                <w:lang w:eastAsia="zh-CN"/>
              </w:rPr>
              <w:t>万千瓦</w:t>
            </w:r>
            <w:r>
              <w:rPr>
                <w:rFonts w:hint="default" w:ascii="Times New Roman" w:hAnsi="Times New Roman" w:cs="Times New Roman"/>
                <w:sz w:val="24"/>
                <w:highlight w:val="none"/>
              </w:rPr>
              <w:t>时。</w:t>
            </w:r>
          </w:p>
          <w:p>
            <w:pPr>
              <w:kinsoku w:val="0"/>
              <w:overflowPunct w:val="0"/>
              <w:autoSpaceDE w:val="0"/>
              <w:autoSpaceDN w:val="0"/>
              <w:adjustRightInd w:val="0"/>
              <w:snapToGrid w:val="0"/>
              <w:spacing w:line="360" w:lineRule="auto"/>
              <w:rPr>
                <w:rFonts w:hint="default" w:ascii="Times New Roman" w:hAnsi="Times New Roman" w:eastAsia="宋体" w:cs="Times New Roman"/>
                <w:b/>
                <w:bCs/>
                <w:color w:val="auto"/>
                <w:sz w:val="24"/>
                <w:szCs w:val="24"/>
                <w:lang w:val="zh-CN"/>
              </w:rPr>
            </w:pPr>
            <w:r>
              <w:rPr>
                <w:rFonts w:hint="eastAsia" w:ascii="Times New Roman" w:hAnsi="Times New Roman" w:eastAsia="宋体" w:cs="Times New Roman"/>
                <w:b/>
                <w:bCs/>
                <w:color w:val="auto"/>
                <w:sz w:val="24"/>
                <w:szCs w:val="24"/>
                <w:lang w:val="zh-CN"/>
              </w:rPr>
              <w:t>（</w:t>
            </w:r>
            <w:r>
              <w:rPr>
                <w:rFonts w:hint="eastAsia" w:ascii="Times New Roman" w:hAnsi="Times New Roman" w:eastAsia="宋体" w:cs="Times New Roman"/>
                <w:b/>
                <w:bCs/>
                <w:color w:val="auto"/>
                <w:sz w:val="24"/>
                <w:szCs w:val="24"/>
                <w:lang w:val="en-US" w:eastAsia="zh-CN"/>
              </w:rPr>
              <w:t>7</w:t>
            </w:r>
            <w:r>
              <w:rPr>
                <w:rFonts w:hint="eastAsia" w:ascii="Times New Roman" w:hAnsi="Times New Roman" w:eastAsia="宋体" w:cs="Times New Roman"/>
                <w:b/>
                <w:bCs/>
                <w:color w:val="auto"/>
                <w:sz w:val="24"/>
                <w:szCs w:val="24"/>
                <w:lang w:val="zh-CN"/>
              </w:rPr>
              <w:t>）</w:t>
            </w:r>
            <w:r>
              <w:rPr>
                <w:rFonts w:hint="default" w:ascii="Times New Roman" w:hAnsi="Times New Roman" w:eastAsia="宋体" w:cs="Times New Roman"/>
                <w:b/>
                <w:bCs/>
                <w:color w:val="auto"/>
                <w:sz w:val="24"/>
                <w:szCs w:val="24"/>
                <w:lang w:val="zh-CN"/>
              </w:rPr>
              <w:t>供热</w:t>
            </w:r>
          </w:p>
          <w:p>
            <w:pPr>
              <w:tabs>
                <w:tab w:val="left" w:pos="876"/>
                <w:tab w:val="left" w:pos="7865"/>
              </w:tabs>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项目生产供热采用用丙烷+液氧燃烧加热方式。</w:t>
            </w:r>
          </w:p>
          <w:p>
            <w:pPr>
              <w:pStyle w:val="34"/>
              <w:adjustRightInd w:val="0"/>
              <w:snapToGrid w:val="0"/>
              <w:ind w:firstLine="0" w:firstLineChars="0"/>
              <w:rPr>
                <w:rFonts w:hint="default" w:ascii="Times New Roman" w:hAnsi="Times New Roman" w:cs="Times New Roman"/>
                <w:b/>
                <w:bCs/>
                <w:szCs w:val="24"/>
              </w:rPr>
            </w:pPr>
            <w:r>
              <w:rPr>
                <w:rFonts w:hint="default" w:ascii="Times New Roman" w:hAnsi="Times New Roman" w:cs="Times New Roman"/>
                <w:b/>
                <w:bCs/>
                <w:szCs w:val="24"/>
              </w:rPr>
              <w:t>（</w:t>
            </w:r>
            <w:r>
              <w:rPr>
                <w:rFonts w:hint="eastAsia" w:cs="Times New Roman"/>
                <w:b/>
                <w:bCs/>
                <w:szCs w:val="24"/>
                <w:lang w:val="en-US" w:eastAsia="zh-CN"/>
              </w:rPr>
              <w:t>8</w:t>
            </w:r>
            <w:r>
              <w:rPr>
                <w:rFonts w:hint="default" w:ascii="Times New Roman" w:hAnsi="Times New Roman" w:cs="Times New Roman"/>
                <w:b/>
                <w:bCs/>
                <w:szCs w:val="24"/>
              </w:rPr>
              <w:t>）生产工艺流程简述</w:t>
            </w:r>
          </w:p>
          <w:p>
            <w:pPr>
              <w:pStyle w:val="34"/>
              <w:spacing w:line="360" w:lineRule="auto"/>
              <w:ind w:firstLine="480"/>
              <w:rPr>
                <w:sz w:val="24"/>
              </w:rPr>
            </w:pPr>
            <w:r>
              <w:rPr>
                <w:rFonts w:hint="default"/>
              </w:rPr>
              <w:t>项目</w:t>
            </w:r>
            <w:r>
              <w:rPr>
                <w:rFonts w:hint="default" w:ascii="Times New Roman" w:hAnsi="Times New Roman" w:cs="Times New Roman"/>
                <w:kern w:val="2"/>
                <w:szCs w:val="24"/>
              </w:rPr>
              <w:t>生产工艺及产污环节见图2</w:t>
            </w:r>
            <w:r>
              <w:rPr>
                <w:rFonts w:hint="eastAsia" w:ascii="Times New Roman" w:hAnsi="Times New Roman" w:cs="Times New Roman"/>
                <w:kern w:val="2"/>
                <w:szCs w:val="24"/>
                <w:lang w:val="en-US" w:eastAsia="zh-CN"/>
              </w:rPr>
              <w:t>-</w:t>
            </w:r>
            <w:r>
              <w:rPr>
                <w:rFonts w:hint="eastAsia" w:cs="Times New Roman"/>
                <w:kern w:val="2"/>
                <w:szCs w:val="24"/>
                <w:lang w:val="en-US" w:eastAsia="zh-CN"/>
              </w:rPr>
              <w:t>4</w:t>
            </w:r>
            <w:r>
              <w:rPr>
                <w:rFonts w:hint="default" w:ascii="Times New Roman" w:hAnsi="Times New Roman" w:cs="Times New Roman"/>
                <w:kern w:val="2"/>
                <w:szCs w:val="24"/>
              </w:rPr>
              <w:t>。</w:t>
            </w:r>
            <w:r>
              <w:rPr>
                <w:sz w:val="24"/>
              </w:rPr>
              <mc:AlternateContent>
                <mc:Choice Requires="wpc">
                  <w:drawing>
                    <wp:inline distT="0" distB="0" distL="114300" distR="114300">
                      <wp:extent cx="5317490" cy="2484755"/>
                      <wp:effectExtent l="0" t="0" r="0" b="12700"/>
                      <wp:docPr id="187" name="画布 187"/>
                      <wp:cNvGraphicFramePr/>
                      <a:graphic xmlns:a="http://schemas.openxmlformats.org/drawingml/2006/main">
                        <a:graphicData uri="http://schemas.microsoft.com/office/word/2010/wordprocessingCanvas">
                          <wpc:wpc>
                            <wpc:bg>
                              <a:noFill/>
                            </wpc:bg>
                            <wpc:whole>
                              <a:ln>
                                <a:noFill/>
                              </a:ln>
                            </wpc:whole>
                            <wps:wsp>
                              <wps:cNvPr id="150" name="文本框 150"/>
                              <wps:cNvSpPr txBox="1"/>
                              <wps:spPr>
                                <a:xfrm>
                                  <a:off x="83820" y="667386"/>
                                  <a:ext cx="502285"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下料</w:t>
                                    </w:r>
                                  </w:p>
                                </w:txbxContent>
                              </wps:txbx>
                              <wps:bodyPr upright="1"/>
                            </wps:wsp>
                            <wps:wsp>
                              <wps:cNvPr id="151" name="文本框 151"/>
                              <wps:cNvSpPr txBox="1"/>
                              <wps:spPr>
                                <a:xfrm>
                                  <a:off x="846455" y="1894207"/>
                                  <a:ext cx="495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成品</w:t>
                                    </w:r>
                                  </w:p>
                                </w:txbxContent>
                              </wps:txbx>
                              <wps:bodyPr upright="1"/>
                            </wps:wsp>
                            <wps:wsp>
                              <wps:cNvPr id="152" name="文本框 152"/>
                              <wps:cNvSpPr txBox="1"/>
                              <wps:spPr>
                                <a:xfrm>
                                  <a:off x="2604770" y="1876427"/>
                                  <a:ext cx="495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喷漆</w:t>
                                    </w:r>
                                  </w:p>
                                </w:txbxContent>
                              </wps:txbx>
                              <wps:bodyPr upright="1"/>
                            </wps:wsp>
                            <wps:wsp>
                              <wps:cNvPr id="153" name="文本框 153"/>
                              <wps:cNvSpPr txBox="1"/>
                              <wps:spPr>
                                <a:xfrm>
                                  <a:off x="4586605" y="688976"/>
                                  <a:ext cx="495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抛丸</w:t>
                                    </w:r>
                                  </w:p>
                                </w:txbxContent>
                              </wps:txbx>
                              <wps:bodyPr upright="1"/>
                            </wps:wsp>
                            <wps:wsp>
                              <wps:cNvPr id="154" name="文本框 154"/>
                              <wps:cNvSpPr txBox="1"/>
                              <wps:spPr>
                                <a:xfrm>
                                  <a:off x="3760470" y="678181"/>
                                  <a:ext cx="495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焊接</w:t>
                                    </w:r>
                                  </w:p>
                                </w:txbxContent>
                              </wps:txbx>
                              <wps:bodyPr upright="1"/>
                            </wps:wsp>
                            <wps:wsp>
                              <wps:cNvPr id="155" name="文本框 155"/>
                              <wps:cNvSpPr txBox="1"/>
                              <wps:spPr>
                                <a:xfrm>
                                  <a:off x="3505200" y="1857376"/>
                                  <a:ext cx="73914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打眼套丝</w:t>
                                    </w:r>
                                  </w:p>
                                </w:txbxContent>
                              </wps:txbx>
                              <wps:bodyPr upright="1"/>
                            </wps:wsp>
                            <wps:wsp>
                              <wps:cNvPr id="156" name="文本框 156"/>
                              <wps:cNvSpPr txBox="1"/>
                              <wps:spPr>
                                <a:xfrm>
                                  <a:off x="1737995" y="1887222"/>
                                  <a:ext cx="495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晾干</w:t>
                                    </w:r>
                                  </w:p>
                                </w:txbxContent>
                              </wps:txbx>
                              <wps:bodyPr upright="1"/>
                            </wps:wsp>
                            <wps:wsp>
                              <wps:cNvPr id="157" name="文本框 157"/>
                              <wps:cNvSpPr txBox="1"/>
                              <wps:spPr>
                                <a:xfrm>
                                  <a:off x="4611370" y="1849121"/>
                                  <a:ext cx="495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车轮</w:t>
                                    </w:r>
                                  </w:p>
                                </w:txbxContent>
                              </wps:txbx>
                              <wps:bodyPr upright="1"/>
                            </wps:wsp>
                            <wps:wsp>
                              <wps:cNvPr id="158" name="文本框 158"/>
                              <wps:cNvSpPr txBox="1"/>
                              <wps:spPr>
                                <a:xfrm>
                                  <a:off x="1831340" y="675006"/>
                                  <a:ext cx="77343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车内外圆</w:t>
                                    </w:r>
                                  </w:p>
                                </w:txbxContent>
                              </wps:txbx>
                              <wps:bodyPr upright="1"/>
                            </wps:wsp>
                            <wps:wsp>
                              <wps:cNvPr id="159" name="文本框 159"/>
                              <wps:cNvSpPr txBox="1"/>
                              <wps:spPr>
                                <a:xfrm>
                                  <a:off x="895350" y="671196"/>
                                  <a:ext cx="61087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轧槽口</w:t>
                                    </w:r>
                                  </w:p>
                                </w:txbxContent>
                              </wps:txbx>
                              <wps:bodyPr upright="1"/>
                            </wps:wsp>
                            <wps:wsp>
                              <wps:cNvPr id="160" name="文本框 160"/>
                              <wps:cNvSpPr txBox="1"/>
                              <wps:spPr>
                                <a:xfrm>
                                  <a:off x="2925445" y="687706"/>
                                  <a:ext cx="495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淬火</w:t>
                                    </w:r>
                                  </w:p>
                                </w:txbxContent>
                              </wps:txbx>
                              <wps:bodyPr upright="1"/>
                            </wps:wsp>
                            <wps:wsp>
                              <wps:cNvPr id="161" name="直接连接符 161"/>
                              <wps:cNvCnPr/>
                              <wps:spPr>
                                <a:xfrm flipV="1">
                                  <a:off x="4267200" y="824231"/>
                                  <a:ext cx="292100" cy="0"/>
                                </a:xfrm>
                                <a:prstGeom prst="line">
                                  <a:avLst/>
                                </a:prstGeom>
                                <a:ln w="9525" cap="flat" cmpd="sng">
                                  <a:solidFill>
                                    <a:srgbClr val="000000"/>
                                  </a:solidFill>
                                  <a:prstDash val="solid"/>
                                  <a:headEnd type="none" w="med" len="med"/>
                                  <a:tailEnd type="arrow" w="med" len="med"/>
                                </a:ln>
                              </wps:spPr>
                              <wps:bodyPr upright="1"/>
                            </wps:wsp>
                            <wps:wsp>
                              <wps:cNvPr id="162" name="直接连接符 162"/>
                              <wps:cNvCnPr/>
                              <wps:spPr>
                                <a:xfrm>
                                  <a:off x="4850765" y="993776"/>
                                  <a:ext cx="13335" cy="835661"/>
                                </a:xfrm>
                                <a:prstGeom prst="line">
                                  <a:avLst/>
                                </a:prstGeom>
                                <a:ln w="9525" cap="flat" cmpd="sng">
                                  <a:solidFill>
                                    <a:srgbClr val="000000"/>
                                  </a:solidFill>
                                  <a:prstDash val="solid"/>
                                  <a:headEnd type="none" w="med" len="med"/>
                                  <a:tailEnd type="arrow" w="med" len="med"/>
                                </a:ln>
                              </wps:spPr>
                              <wps:bodyPr upright="1"/>
                            </wps:wsp>
                            <wps:wsp>
                              <wps:cNvPr id="163" name="直接连接符 163"/>
                              <wps:cNvCnPr/>
                              <wps:spPr>
                                <a:xfrm flipV="1">
                                  <a:off x="3445510" y="826136"/>
                                  <a:ext cx="292100" cy="0"/>
                                </a:xfrm>
                                <a:prstGeom prst="line">
                                  <a:avLst/>
                                </a:prstGeom>
                                <a:ln w="9525" cap="flat" cmpd="sng">
                                  <a:solidFill>
                                    <a:srgbClr val="000000"/>
                                  </a:solidFill>
                                  <a:prstDash val="solid"/>
                                  <a:headEnd type="none" w="med" len="med"/>
                                  <a:tailEnd type="arrow" w="med" len="med"/>
                                </a:ln>
                              </wps:spPr>
                              <wps:bodyPr upright="1"/>
                            </wps:wsp>
                            <wps:wsp>
                              <wps:cNvPr id="164" name="直接连接符 164"/>
                              <wps:cNvCnPr/>
                              <wps:spPr>
                                <a:xfrm flipV="1">
                                  <a:off x="1515745" y="814706"/>
                                  <a:ext cx="292100" cy="0"/>
                                </a:xfrm>
                                <a:prstGeom prst="line">
                                  <a:avLst/>
                                </a:prstGeom>
                                <a:ln w="9525" cap="flat" cmpd="sng">
                                  <a:solidFill>
                                    <a:srgbClr val="000000"/>
                                  </a:solidFill>
                                  <a:prstDash val="solid"/>
                                  <a:headEnd type="none" w="med" len="med"/>
                                  <a:tailEnd type="arrow" w="med" len="med"/>
                                </a:ln>
                              </wps:spPr>
                              <wps:bodyPr upright="1"/>
                            </wps:wsp>
                            <wps:wsp>
                              <wps:cNvPr id="165" name="直接连接符 165"/>
                              <wps:cNvCnPr/>
                              <wps:spPr>
                                <a:xfrm flipV="1">
                                  <a:off x="2620645" y="817881"/>
                                  <a:ext cx="292100" cy="0"/>
                                </a:xfrm>
                                <a:prstGeom prst="line">
                                  <a:avLst/>
                                </a:prstGeom>
                                <a:ln w="9525" cap="flat" cmpd="sng">
                                  <a:solidFill>
                                    <a:srgbClr val="000000"/>
                                  </a:solidFill>
                                  <a:prstDash val="solid"/>
                                  <a:headEnd type="none" w="med" len="med"/>
                                  <a:tailEnd type="arrow" w="med" len="med"/>
                                </a:ln>
                              </wps:spPr>
                              <wps:bodyPr upright="1"/>
                            </wps:wsp>
                            <wps:wsp>
                              <wps:cNvPr id="166" name="直接连接符 166"/>
                              <wps:cNvCnPr/>
                              <wps:spPr>
                                <a:xfrm flipH="1">
                                  <a:off x="4249420" y="1993902"/>
                                  <a:ext cx="360680" cy="635"/>
                                </a:xfrm>
                                <a:prstGeom prst="line">
                                  <a:avLst/>
                                </a:prstGeom>
                                <a:ln w="9525" cap="flat" cmpd="sng">
                                  <a:solidFill>
                                    <a:srgbClr val="000000"/>
                                  </a:solidFill>
                                  <a:prstDash val="solid"/>
                                  <a:headEnd type="none" w="med" len="med"/>
                                  <a:tailEnd type="arrow" w="med" len="med"/>
                                </a:ln>
                              </wps:spPr>
                              <wps:bodyPr upright="1"/>
                            </wps:wsp>
                            <wps:wsp>
                              <wps:cNvPr id="167" name="直接连接符 167"/>
                              <wps:cNvCnPr/>
                              <wps:spPr>
                                <a:xfrm flipH="1">
                                  <a:off x="1377315" y="2037082"/>
                                  <a:ext cx="355600" cy="0"/>
                                </a:xfrm>
                                <a:prstGeom prst="line">
                                  <a:avLst/>
                                </a:prstGeom>
                                <a:ln w="9525" cap="flat" cmpd="sng">
                                  <a:solidFill>
                                    <a:srgbClr val="000000"/>
                                  </a:solidFill>
                                  <a:prstDash val="solid"/>
                                  <a:headEnd type="none" w="med" len="med"/>
                                  <a:tailEnd type="arrow" w="med" len="med"/>
                                </a:ln>
                              </wps:spPr>
                              <wps:bodyPr upright="1"/>
                            </wps:wsp>
                            <wps:wsp>
                              <wps:cNvPr id="168" name="直接连接符 168"/>
                              <wps:cNvCnPr/>
                              <wps:spPr>
                                <a:xfrm flipH="1">
                                  <a:off x="2237105" y="2032637"/>
                                  <a:ext cx="355600" cy="0"/>
                                </a:xfrm>
                                <a:prstGeom prst="line">
                                  <a:avLst/>
                                </a:prstGeom>
                                <a:ln w="9525" cap="flat" cmpd="sng">
                                  <a:solidFill>
                                    <a:srgbClr val="000000"/>
                                  </a:solidFill>
                                  <a:prstDash val="solid"/>
                                  <a:headEnd type="none" w="med" len="med"/>
                                  <a:tailEnd type="arrow" w="med" len="med"/>
                                </a:ln>
                              </wps:spPr>
                              <wps:bodyPr upright="1"/>
                            </wps:wsp>
                            <wps:wsp>
                              <wps:cNvPr id="169" name="直接连接符 169"/>
                              <wps:cNvCnPr/>
                              <wps:spPr>
                                <a:xfrm flipH="1">
                                  <a:off x="3124200" y="2014857"/>
                                  <a:ext cx="355600" cy="0"/>
                                </a:xfrm>
                                <a:prstGeom prst="line">
                                  <a:avLst/>
                                </a:prstGeom>
                                <a:ln w="9525" cap="flat" cmpd="sng">
                                  <a:solidFill>
                                    <a:srgbClr val="000000"/>
                                  </a:solidFill>
                                  <a:prstDash val="solid"/>
                                  <a:headEnd type="none" w="med" len="med"/>
                                  <a:tailEnd type="arrow" w="med" len="med"/>
                                </a:ln>
                              </wps:spPr>
                              <wps:bodyPr upright="1"/>
                            </wps:wsp>
                            <wps:wsp>
                              <wps:cNvPr id="170" name="直接连接符 170"/>
                              <wps:cNvCnPr/>
                              <wps:spPr>
                                <a:xfrm flipV="1">
                                  <a:off x="308610" y="542290"/>
                                  <a:ext cx="180975" cy="123825"/>
                                </a:xfrm>
                                <a:prstGeom prst="line">
                                  <a:avLst/>
                                </a:prstGeom>
                                <a:ln w="9525" cap="flat" cmpd="sng">
                                  <a:solidFill>
                                    <a:srgbClr val="000000"/>
                                  </a:solidFill>
                                  <a:prstDash val="dash"/>
                                  <a:headEnd type="none" w="med" len="med"/>
                                  <a:tailEnd type="arrow" w="med" len="med"/>
                                </a:ln>
                              </wps:spPr>
                              <wps:bodyPr upright="1"/>
                            </wps:wsp>
                            <wps:wsp>
                              <wps:cNvPr id="171" name="直接连接符 171"/>
                              <wps:cNvCnPr/>
                              <wps:spPr>
                                <a:xfrm flipV="1">
                                  <a:off x="1170305" y="551180"/>
                                  <a:ext cx="177800" cy="114300"/>
                                </a:xfrm>
                                <a:prstGeom prst="line">
                                  <a:avLst/>
                                </a:prstGeom>
                                <a:ln w="9525" cap="flat" cmpd="sng">
                                  <a:solidFill>
                                    <a:srgbClr val="000000"/>
                                  </a:solidFill>
                                  <a:prstDash val="dash"/>
                                  <a:headEnd type="none" w="med" len="med"/>
                                  <a:tailEnd type="arrow" w="med" len="med"/>
                                </a:ln>
                              </wps:spPr>
                              <wps:bodyPr upright="1"/>
                            </wps:wsp>
                            <wps:wsp>
                              <wps:cNvPr id="172" name="直接连接符 172"/>
                              <wps:cNvCnPr/>
                              <wps:spPr>
                                <a:xfrm flipV="1">
                                  <a:off x="2189480" y="551180"/>
                                  <a:ext cx="177800" cy="114300"/>
                                </a:xfrm>
                                <a:prstGeom prst="line">
                                  <a:avLst/>
                                </a:prstGeom>
                                <a:ln w="9525" cap="flat" cmpd="sng">
                                  <a:solidFill>
                                    <a:srgbClr val="000000"/>
                                  </a:solidFill>
                                  <a:prstDash val="dash"/>
                                  <a:headEnd type="none" w="med" len="med"/>
                                  <a:tailEnd type="arrow" w="med" len="med"/>
                                </a:ln>
                              </wps:spPr>
                              <wps:bodyPr upright="1"/>
                            </wps:wsp>
                            <wps:wsp>
                              <wps:cNvPr id="173" name="直接连接符 173"/>
                              <wps:cNvCnPr/>
                              <wps:spPr>
                                <a:xfrm flipV="1">
                                  <a:off x="3199130" y="570230"/>
                                  <a:ext cx="177800" cy="114300"/>
                                </a:xfrm>
                                <a:prstGeom prst="line">
                                  <a:avLst/>
                                </a:prstGeom>
                                <a:ln w="9525" cap="flat" cmpd="sng">
                                  <a:solidFill>
                                    <a:srgbClr val="000000"/>
                                  </a:solidFill>
                                  <a:prstDash val="dash"/>
                                  <a:headEnd type="none" w="med" len="med"/>
                                  <a:tailEnd type="arrow" w="med" len="med"/>
                                </a:ln>
                              </wps:spPr>
                              <wps:bodyPr upright="1"/>
                            </wps:wsp>
                            <wps:wsp>
                              <wps:cNvPr id="174" name="直接连接符 174"/>
                              <wps:cNvCnPr/>
                              <wps:spPr>
                                <a:xfrm flipV="1">
                                  <a:off x="3951605" y="560705"/>
                                  <a:ext cx="177800" cy="114300"/>
                                </a:xfrm>
                                <a:prstGeom prst="line">
                                  <a:avLst/>
                                </a:prstGeom>
                                <a:ln w="9525" cap="flat" cmpd="sng">
                                  <a:solidFill>
                                    <a:srgbClr val="000000"/>
                                  </a:solidFill>
                                  <a:prstDash val="dash"/>
                                  <a:headEnd type="none" w="med" len="med"/>
                                  <a:tailEnd type="arrow" w="med" len="med"/>
                                </a:ln>
                              </wps:spPr>
                              <wps:bodyPr upright="1"/>
                            </wps:wsp>
                            <wps:wsp>
                              <wps:cNvPr id="175" name="直接连接符 175"/>
                              <wps:cNvCnPr/>
                              <wps:spPr>
                                <a:xfrm flipV="1">
                                  <a:off x="4780280" y="560705"/>
                                  <a:ext cx="177800" cy="114300"/>
                                </a:xfrm>
                                <a:prstGeom prst="line">
                                  <a:avLst/>
                                </a:prstGeom>
                                <a:ln w="9525" cap="flat" cmpd="sng">
                                  <a:solidFill>
                                    <a:srgbClr val="000000"/>
                                  </a:solidFill>
                                  <a:prstDash val="dash"/>
                                  <a:headEnd type="none" w="med" len="med"/>
                                  <a:tailEnd type="arrow" w="med" len="med"/>
                                </a:ln>
                              </wps:spPr>
                              <wps:bodyPr upright="1"/>
                            </wps:wsp>
                            <wps:wsp>
                              <wps:cNvPr id="176" name="直接连接符 176"/>
                              <wps:cNvCnPr/>
                              <wps:spPr>
                                <a:xfrm flipV="1">
                                  <a:off x="2865755" y="1741806"/>
                                  <a:ext cx="177800" cy="114300"/>
                                </a:xfrm>
                                <a:prstGeom prst="line">
                                  <a:avLst/>
                                </a:prstGeom>
                                <a:ln w="9525" cap="flat" cmpd="sng">
                                  <a:solidFill>
                                    <a:srgbClr val="000000"/>
                                  </a:solidFill>
                                  <a:prstDash val="dash"/>
                                  <a:headEnd type="none" w="med" len="med"/>
                                  <a:tailEnd type="arrow" w="med" len="med"/>
                                </a:ln>
                              </wps:spPr>
                              <wps:bodyPr upright="1"/>
                            </wps:wsp>
                            <wps:wsp>
                              <wps:cNvPr id="177" name="直接连接符 177"/>
                              <wps:cNvCnPr/>
                              <wps:spPr>
                                <a:xfrm flipV="1">
                                  <a:off x="1951355" y="1751331"/>
                                  <a:ext cx="177800" cy="114300"/>
                                </a:xfrm>
                                <a:prstGeom prst="line">
                                  <a:avLst/>
                                </a:prstGeom>
                                <a:ln w="9525" cap="flat" cmpd="sng">
                                  <a:solidFill>
                                    <a:srgbClr val="000000"/>
                                  </a:solidFill>
                                  <a:prstDash val="dash"/>
                                  <a:headEnd type="none" w="med" len="med"/>
                                  <a:tailEnd type="arrow" w="med" len="med"/>
                                </a:ln>
                              </wps:spPr>
                              <wps:bodyPr upright="1"/>
                            </wps:wsp>
                            <wps:wsp>
                              <wps:cNvPr id="178" name="文本框 178"/>
                              <wps:cNvSpPr txBox="1"/>
                              <wps:spPr>
                                <a:xfrm>
                                  <a:off x="0" y="208915"/>
                                  <a:ext cx="866140" cy="333375"/>
                                </a:xfrm>
                                <a:prstGeom prst="rect">
                                  <a:avLst/>
                                </a:prstGeom>
                                <a:noFill/>
                                <a:ln>
                                  <a:noFill/>
                                </a:ln>
                              </wps:spPr>
                              <wps:txbx>
                                <w:txbxContent>
                                  <w:p>
                                    <w:pPr>
                                      <w:rPr>
                                        <w:rFonts w:hint="default" w:eastAsia="宋体"/>
                                        <w:lang w:val="en-US" w:eastAsia="zh-CN"/>
                                      </w:rPr>
                                    </w:pPr>
                                    <w:r>
                                      <w:rPr>
                                        <w:rFonts w:hint="eastAsia"/>
                                        <w:lang w:val="en-US" w:eastAsia="zh-CN"/>
                                      </w:rPr>
                                      <w:t>噪声、固废</w:t>
                                    </w:r>
                                  </w:p>
                                </w:txbxContent>
                              </wps:txbx>
                              <wps:bodyPr upright="1"/>
                            </wps:wsp>
                            <wps:wsp>
                              <wps:cNvPr id="179" name="文本框 179"/>
                              <wps:cNvSpPr txBox="1"/>
                              <wps:spPr>
                                <a:xfrm>
                                  <a:off x="875030" y="151130"/>
                                  <a:ext cx="815975" cy="444500"/>
                                </a:xfrm>
                                <a:prstGeom prst="rect">
                                  <a:avLst/>
                                </a:prstGeom>
                                <a:noFill/>
                                <a:ln>
                                  <a:noFill/>
                                </a:ln>
                              </wps:spPr>
                              <wps:txbx>
                                <w:txbxContent>
                                  <w:p>
                                    <w:pPr>
                                      <w:rPr>
                                        <w:rFonts w:hint="eastAsia"/>
                                        <w:lang w:val="en-US" w:eastAsia="zh-CN"/>
                                      </w:rPr>
                                    </w:pPr>
                                    <w:r>
                                      <w:rPr>
                                        <w:rFonts w:hint="eastAsia"/>
                                        <w:lang w:val="en-US" w:eastAsia="zh-CN"/>
                                      </w:rPr>
                                      <w:t>废气、噪</w:t>
                                    </w:r>
                                  </w:p>
                                  <w:p>
                                    <w:pPr>
                                      <w:rPr>
                                        <w:rFonts w:hint="default" w:eastAsia="宋体"/>
                                        <w:lang w:val="en-US" w:eastAsia="zh-CN"/>
                                      </w:rPr>
                                    </w:pPr>
                                    <w:r>
                                      <w:rPr>
                                        <w:rFonts w:hint="eastAsia"/>
                                        <w:lang w:val="en-US" w:eastAsia="zh-CN"/>
                                      </w:rPr>
                                      <w:t>声、固废</w:t>
                                    </w:r>
                                  </w:p>
                                </w:txbxContent>
                              </wps:txbx>
                              <wps:bodyPr upright="1"/>
                            </wps:wsp>
                            <wps:wsp>
                              <wps:cNvPr id="180" name="文本框 180"/>
                              <wps:cNvSpPr txBox="1"/>
                              <wps:spPr>
                                <a:xfrm>
                                  <a:off x="1884680" y="274955"/>
                                  <a:ext cx="863600" cy="330200"/>
                                </a:xfrm>
                                <a:prstGeom prst="rect">
                                  <a:avLst/>
                                </a:prstGeom>
                                <a:noFill/>
                                <a:ln>
                                  <a:noFill/>
                                </a:ln>
                              </wps:spPr>
                              <wps:txbx>
                                <w:txbxContent>
                                  <w:p>
                                    <w:pPr>
                                      <w:rPr>
                                        <w:rFonts w:hint="default" w:eastAsia="宋体"/>
                                        <w:lang w:val="en-US" w:eastAsia="zh-CN"/>
                                      </w:rPr>
                                    </w:pPr>
                                    <w:r>
                                      <w:rPr>
                                        <w:rFonts w:hint="eastAsia"/>
                                        <w:lang w:val="en-US" w:eastAsia="zh-CN"/>
                                      </w:rPr>
                                      <w:t>噪声、固废</w:t>
                                    </w:r>
                                  </w:p>
                                </w:txbxContent>
                              </wps:txbx>
                              <wps:bodyPr upright="1"/>
                            </wps:wsp>
                            <wps:wsp>
                              <wps:cNvPr id="181" name="文本框 181"/>
                              <wps:cNvSpPr txBox="1"/>
                              <wps:spPr>
                                <a:xfrm>
                                  <a:off x="2818130" y="294005"/>
                                  <a:ext cx="863600" cy="330200"/>
                                </a:xfrm>
                                <a:prstGeom prst="rect">
                                  <a:avLst/>
                                </a:prstGeom>
                                <a:noFill/>
                                <a:ln>
                                  <a:noFill/>
                                </a:ln>
                              </wps:spPr>
                              <wps:txbx>
                                <w:txbxContent>
                                  <w:p>
                                    <w:pPr>
                                      <w:rPr>
                                        <w:rFonts w:hint="default" w:eastAsia="宋体"/>
                                        <w:lang w:val="en-US" w:eastAsia="zh-CN"/>
                                      </w:rPr>
                                    </w:pPr>
                                    <w:r>
                                      <w:rPr>
                                        <w:rFonts w:hint="eastAsia"/>
                                        <w:lang w:val="en-US" w:eastAsia="zh-CN"/>
                                      </w:rPr>
                                      <w:t>噪声、固废</w:t>
                                    </w:r>
                                  </w:p>
                                </w:txbxContent>
                              </wps:txbx>
                              <wps:bodyPr upright="1"/>
                            </wps:wsp>
                            <wps:wsp>
                              <wps:cNvPr id="182" name="文本框 182"/>
                              <wps:cNvSpPr txBox="1"/>
                              <wps:spPr>
                                <a:xfrm>
                                  <a:off x="3780155" y="94615"/>
                                  <a:ext cx="863600" cy="462915"/>
                                </a:xfrm>
                                <a:prstGeom prst="rect">
                                  <a:avLst/>
                                </a:prstGeom>
                                <a:noFill/>
                                <a:ln>
                                  <a:noFill/>
                                </a:ln>
                              </wps:spPr>
                              <wps:txbx>
                                <w:txbxContent>
                                  <w:p>
                                    <w:pPr>
                                      <w:rPr>
                                        <w:rFonts w:hint="eastAsia"/>
                                        <w:lang w:val="en-US" w:eastAsia="zh-CN"/>
                                      </w:rPr>
                                    </w:pPr>
                                    <w:r>
                                      <w:rPr>
                                        <w:rFonts w:hint="eastAsia"/>
                                        <w:lang w:val="en-US" w:eastAsia="zh-CN"/>
                                      </w:rPr>
                                      <w:t>废气、噪</w:t>
                                    </w:r>
                                  </w:p>
                                  <w:p>
                                    <w:pPr>
                                      <w:rPr>
                                        <w:rFonts w:hint="default" w:eastAsia="宋体"/>
                                        <w:lang w:val="en-US" w:eastAsia="zh-CN"/>
                                      </w:rPr>
                                    </w:pPr>
                                    <w:r>
                                      <w:rPr>
                                        <w:rFonts w:hint="eastAsia"/>
                                        <w:lang w:val="en-US" w:eastAsia="zh-CN"/>
                                      </w:rPr>
                                      <w:t>声、固废</w:t>
                                    </w:r>
                                  </w:p>
                                </w:txbxContent>
                              </wps:txbx>
                              <wps:bodyPr upright="1"/>
                            </wps:wsp>
                            <wps:wsp>
                              <wps:cNvPr id="183" name="文本框 183"/>
                              <wps:cNvSpPr txBox="1"/>
                              <wps:spPr>
                                <a:xfrm>
                                  <a:off x="4510405" y="122555"/>
                                  <a:ext cx="815975" cy="457200"/>
                                </a:xfrm>
                                <a:prstGeom prst="rect">
                                  <a:avLst/>
                                </a:prstGeom>
                                <a:noFill/>
                                <a:ln>
                                  <a:noFill/>
                                </a:ln>
                              </wps:spPr>
                              <wps:txbx>
                                <w:txbxContent>
                                  <w:p>
                                    <w:pPr>
                                      <w:rPr>
                                        <w:rFonts w:hint="eastAsia"/>
                                        <w:lang w:val="en-US" w:eastAsia="zh-CN"/>
                                      </w:rPr>
                                    </w:pPr>
                                    <w:r>
                                      <w:rPr>
                                        <w:rFonts w:hint="eastAsia"/>
                                        <w:lang w:val="en-US" w:eastAsia="zh-CN"/>
                                      </w:rPr>
                                      <w:t>废气、噪</w:t>
                                    </w:r>
                                  </w:p>
                                  <w:p>
                                    <w:pPr>
                                      <w:rPr>
                                        <w:rFonts w:hint="default" w:eastAsia="宋体"/>
                                        <w:lang w:val="en-US" w:eastAsia="zh-CN"/>
                                      </w:rPr>
                                    </w:pPr>
                                    <w:r>
                                      <w:rPr>
                                        <w:rFonts w:hint="eastAsia"/>
                                        <w:lang w:val="en-US" w:eastAsia="zh-CN"/>
                                      </w:rPr>
                                      <w:t>声、固废</w:t>
                                    </w:r>
                                  </w:p>
                                </w:txbxContent>
                              </wps:txbx>
                              <wps:bodyPr upright="1"/>
                            </wps:wsp>
                            <wps:wsp>
                              <wps:cNvPr id="184" name="文本框 184"/>
                              <wps:cNvSpPr txBox="1"/>
                              <wps:spPr>
                                <a:xfrm>
                                  <a:off x="2589530" y="1398906"/>
                                  <a:ext cx="863600" cy="333375"/>
                                </a:xfrm>
                                <a:prstGeom prst="rect">
                                  <a:avLst/>
                                </a:prstGeom>
                                <a:noFill/>
                                <a:ln>
                                  <a:noFill/>
                                </a:ln>
                              </wps:spPr>
                              <wps:txbx>
                                <w:txbxContent>
                                  <w:p>
                                    <w:pPr>
                                      <w:rPr>
                                        <w:rFonts w:hint="default" w:eastAsia="宋体"/>
                                        <w:lang w:val="en-US" w:eastAsia="zh-CN"/>
                                      </w:rPr>
                                    </w:pPr>
                                    <w:r>
                                      <w:rPr>
                                        <w:rFonts w:hint="eastAsia"/>
                                        <w:lang w:val="en-US" w:eastAsia="zh-CN"/>
                                      </w:rPr>
                                      <w:t>废气、固废</w:t>
                                    </w:r>
                                  </w:p>
                                </w:txbxContent>
                              </wps:txbx>
                              <wps:bodyPr upright="1"/>
                            </wps:wsp>
                            <wps:wsp>
                              <wps:cNvPr id="185" name="文本框 185"/>
                              <wps:cNvSpPr txBox="1"/>
                              <wps:spPr>
                                <a:xfrm>
                                  <a:off x="1646555" y="1398906"/>
                                  <a:ext cx="863600" cy="342900"/>
                                </a:xfrm>
                                <a:prstGeom prst="rect">
                                  <a:avLst/>
                                </a:prstGeom>
                                <a:noFill/>
                                <a:ln>
                                  <a:noFill/>
                                </a:ln>
                              </wps:spPr>
                              <wps:txbx>
                                <w:txbxContent>
                                  <w:p>
                                    <w:pPr>
                                      <w:rPr>
                                        <w:rFonts w:hint="default" w:eastAsia="宋体"/>
                                        <w:lang w:val="en-US" w:eastAsia="zh-CN"/>
                                      </w:rPr>
                                    </w:pPr>
                                    <w:r>
                                      <w:rPr>
                                        <w:rFonts w:hint="eastAsia"/>
                                        <w:lang w:val="en-US" w:eastAsia="zh-CN"/>
                                      </w:rPr>
                                      <w:t>废气、固废</w:t>
                                    </w:r>
                                  </w:p>
                                </w:txbxContent>
                              </wps:txbx>
                              <wps:bodyPr upright="1"/>
                            </wps:wsp>
                            <wps:wsp>
                              <wps:cNvPr id="186" name="矩形 186"/>
                              <wps:cNvSpPr/>
                              <wps:spPr>
                                <a:xfrm>
                                  <a:off x="2780030" y="541655"/>
                                  <a:ext cx="842010" cy="590550"/>
                                </a:xfrm>
                                <a:prstGeom prst="rect">
                                  <a:avLst/>
                                </a:prstGeom>
                                <a:noFill/>
                                <a:ln w="9525" cap="flat" cmpd="sng">
                                  <a:solidFill>
                                    <a:srgbClr val="FF0000"/>
                                  </a:solidFill>
                                  <a:prstDash val="solid"/>
                                  <a:miter/>
                                  <a:headEnd type="none" w="med" len="med"/>
                                  <a:tailEnd type="none" w="med" len="med"/>
                                </a:ln>
                              </wps:spPr>
                              <wps:bodyPr upright="1"/>
                            </wps:wsp>
                            <wps:wsp>
                              <wps:cNvPr id="188" name="矩形 188"/>
                              <wps:cNvSpPr/>
                              <wps:spPr>
                                <a:xfrm>
                                  <a:off x="789305" y="561340"/>
                                  <a:ext cx="842010" cy="590550"/>
                                </a:xfrm>
                                <a:prstGeom prst="rect">
                                  <a:avLst/>
                                </a:prstGeom>
                                <a:noFill/>
                                <a:ln w="9525" cap="flat" cmpd="sng">
                                  <a:solidFill>
                                    <a:srgbClr val="FF0000"/>
                                  </a:solidFill>
                                  <a:prstDash val="solid"/>
                                  <a:miter/>
                                  <a:headEnd type="none" w="med" len="med"/>
                                  <a:tailEnd type="none" w="med" len="med"/>
                                </a:ln>
                              </wps:spPr>
                              <wps:bodyPr upright="1"/>
                            </wps:wsp>
                            <wps:wsp>
                              <wps:cNvPr id="189" name="直接连接符 189"/>
                              <wps:cNvCnPr/>
                              <wps:spPr>
                                <a:xfrm flipV="1">
                                  <a:off x="572770" y="833755"/>
                                  <a:ext cx="292100" cy="0"/>
                                </a:xfrm>
                                <a:prstGeom prst="line">
                                  <a:avLst/>
                                </a:prstGeom>
                                <a:ln w="9525" cap="flat" cmpd="sng">
                                  <a:solidFill>
                                    <a:srgbClr val="000000"/>
                                  </a:solidFill>
                                  <a:prstDash val="solid"/>
                                  <a:headEnd type="none" w="med" len="med"/>
                                  <a:tailEnd type="arrow" w="med" len="med"/>
                                </a:ln>
                              </wps:spPr>
                              <wps:bodyPr upright="1"/>
                            </wps:wsp>
                            <wps:wsp>
                              <wps:cNvPr id="190" name="矩形 190"/>
                              <wps:cNvSpPr/>
                              <wps:spPr>
                                <a:xfrm>
                                  <a:off x="3265805" y="2246630"/>
                                  <a:ext cx="609600" cy="228600"/>
                                </a:xfrm>
                                <a:prstGeom prst="rect">
                                  <a:avLst/>
                                </a:prstGeom>
                                <a:noFill/>
                                <a:ln w="9525" cap="flat" cmpd="sng">
                                  <a:solidFill>
                                    <a:srgbClr val="FF0000"/>
                                  </a:solidFill>
                                  <a:prstDash val="solid"/>
                                  <a:miter/>
                                  <a:headEnd type="none" w="med" len="med"/>
                                  <a:tailEnd type="none" w="med" len="med"/>
                                </a:ln>
                              </wps:spPr>
                              <wps:bodyPr upright="1"/>
                            </wps:wsp>
                            <wps:wsp>
                              <wps:cNvPr id="191" name="文本框 191"/>
                              <wps:cNvSpPr txBox="1"/>
                              <wps:spPr>
                                <a:xfrm>
                                  <a:off x="3923030" y="2205355"/>
                                  <a:ext cx="939800" cy="279400"/>
                                </a:xfrm>
                                <a:prstGeom prst="rect">
                                  <a:avLst/>
                                </a:prstGeom>
                                <a:noFill/>
                                <a:ln>
                                  <a:noFill/>
                                </a:ln>
                              </wps:spPr>
                              <wps:txbx>
                                <w:txbxContent>
                                  <w:p>
                                    <w:pPr>
                                      <w:rPr>
                                        <w:rFonts w:hint="default" w:eastAsia="宋体"/>
                                        <w:lang w:val="en-US" w:eastAsia="zh-CN"/>
                                      </w:rPr>
                                    </w:pPr>
                                    <w:r>
                                      <w:rPr>
                                        <w:rFonts w:hint="eastAsia"/>
                                        <w:lang w:val="en-US" w:eastAsia="zh-CN"/>
                                      </w:rPr>
                                      <w:t>为改建部分</w:t>
                                    </w:r>
                                  </w:p>
                                </w:txbxContent>
                              </wps:txbx>
                              <wps:bodyPr upright="1"/>
                            </wps:wsp>
                          </wpc:wpc>
                        </a:graphicData>
                      </a:graphic>
                    </wp:inline>
                  </w:drawing>
                </mc:Choice>
                <mc:Fallback>
                  <w:pict>
                    <v:group id="_x0000_s1026" o:spid="_x0000_s1026" o:spt="203" style="height:195.65pt;width:418.7pt;" coordsize="5317490,2484755" editas="canvas" o:gfxdata="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">
                      <o:lock v:ext="edit" aspectratio="f"/>
                      <v:shape id="_x0000_s1026" o:spid="_x0000_s1026" style="position:absolute;left:0;top:0;height:2484755;width:5317490;" filled="f" stroked="f" coordsize="21600,21600" o:gfxdata="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IPenZvYAAAABQEAAA8A&#10;AAAAAAAAAQAgAAAAIgAAAGRycy9kb3ducmV2LnhtbFBLAQIUABQAAAAIAIdO4kB1DO8AGggAABVX&#10;AAAOAAAAAAAAAAEAIAAAACcBAABkcnMvZTJvRG9jLnhtbFBLBQYAAAAABgAGAFkBAACzCwAAAAA=&#10;">
                        <v:fill on="f" focussize="0,0"/>
                        <v:stroke on="f"/>
                        <v:imagedata o:title=""/>
                        <o:lock v:ext="edit" aspectratio="f"/>
                      </v:shape>
                      <v:shape id="_x0000_s1026" o:spid="_x0000_s1026" o:spt="202" type="#_x0000_t202" style="position:absolute;left:83820;top:667386;height:294640;width:502285;"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wyuOTWAAAABQEAAA8AAAAA&#10;AAAAAQAgAAAAIgAAAGRycy9kb3ducmV2LnhtbFBLAQIUABQAAAAIAIdO4kBH2f8wFgIAAEIEAAAO&#10;AAAAAAAAAAEAIAAAACUBAABkcnMvZTJvRG9jLnhtbFBLBQYAAAAABgAGAFkBAACtBQ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下料</w:t>
                              </w:r>
                            </w:p>
                          </w:txbxContent>
                        </v:textbox>
                      </v:shape>
                      <v:shape id="_x0000_s1026" o:spid="_x0000_s1026" o:spt="202" type="#_x0000_t202" style="position:absolute;left:846455;top:1894207;height:292100;width:49530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DK45NYAAAAFAQAADwAAAAAA&#10;AAABACAAAAAiAAAAZHJzL2Rvd25yZXYueG1sUEsBAhQAFAAAAAgAh07iQAVviLgVAgAARAQAAA4A&#10;AAAAAAAAAQAgAAAAJQ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成品</w:t>
                              </w:r>
                            </w:p>
                          </w:txbxContent>
                        </v:textbox>
                      </v:shape>
                      <v:shape id="_x0000_s1026" o:spid="_x0000_s1026" o:spt="202" type="#_x0000_t202" style="position:absolute;left:2604770;top:1876427;height:292100;width:49530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DK45NYAAAAFAQAADwAAAAAA&#10;AAABACAAAAAiAAAAZHJzL2Rvd25yZXYueG1sUEsBAhQAFAAAAAgAh07iQENpGk4VAgAARQQAAA4A&#10;AAAAAAAAAQAgAAAAJQ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喷漆</w:t>
                              </w:r>
                            </w:p>
                          </w:txbxContent>
                        </v:textbox>
                      </v:shape>
                      <v:shape id="_x0000_s1026" o:spid="_x0000_s1026" o:spt="202" type="#_x0000_t202" style="position:absolute;left:4586605;top:688976;height:292100;width:49530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DK45NYAAAAFAQAADwAAAAAA&#10;AAABACAAAAAiAAAAZHJzL2Rvd25yZXYueG1sUEsBAhQAFAAAAAgAh07iQL5zzewVAgAARAQAAA4A&#10;AAAAAAAAAQAgAAAAJQ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抛丸</w:t>
                              </w:r>
                            </w:p>
                          </w:txbxContent>
                        </v:textbox>
                      </v:shape>
                      <v:shape id="_x0000_s1026" o:spid="_x0000_s1026" o:spt="202" type="#_x0000_t202" style="position:absolute;left:3760470;top:678181;height:292100;width:49530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Mrjk1gAAAAUBAAAPAAAA&#10;AAAAAAEAIAAAACIAAABkcnMvZG93bnJldi54bWxQSwECFAAUAAAACACHTuJAoXAUcxcCAABEBAAA&#10;DgAAAAAAAAABACAAAAAl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焊接</w:t>
                              </w:r>
                            </w:p>
                          </w:txbxContent>
                        </v:textbox>
                      </v:shape>
                      <v:shape id="_x0000_s1026" o:spid="_x0000_s1026" o:spt="202" type="#_x0000_t202" style="position:absolute;left:3505200;top:1857376;height:292100;width:73914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DK45NYAAAAFAQAADwAAAAAA&#10;AAABACAAAAAiAAAAZHJzL2Rvd25yZXYueG1sUEsBAhQAFAAAAAgAh07iQFiF/EYVAgAARQQAAA4A&#10;AAAAAAAAAQAgAAAAJQ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打眼套丝</w:t>
                              </w:r>
                            </w:p>
                          </w:txbxContent>
                        </v:textbox>
                      </v:shape>
                      <v:shape id="_x0000_s1026" o:spid="_x0000_s1026" o:spt="202" type="#_x0000_t202" style="position:absolute;left:1737995;top:1887222;height:292100;width:49530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DK45NYAAAAFAQAADwAAAAAA&#10;AAABACAAAAAiAAAAZHJzL2Rvd25yZXYueG1sUEsBAhQAFAAAAAgAh07iQGuSw2oVAgAARQQAAA4A&#10;AAAAAAAAAQAgAAAAJQ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晾干</w:t>
                              </w:r>
                            </w:p>
                          </w:txbxContent>
                        </v:textbox>
                      </v:shape>
                      <v:shape id="_x0000_s1026" o:spid="_x0000_s1026" o:spt="202" type="#_x0000_t202" style="position:absolute;left:4611370;top:1849121;height:292100;width:49530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wyuOTWAAAABQEAAA8AAAAA&#10;AAAAAQAgAAAAIgAAAGRycy9kb3ducmV2LnhtbFBLAQIUABQAAAAIAIdO4kBNQfpSFgIAAEUEAAAO&#10;AAAAAAAAAAEAIAAAACU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车轮</w:t>
                              </w:r>
                            </w:p>
                          </w:txbxContent>
                        </v:textbox>
                      </v:shape>
                      <v:shape id="_x0000_s1026" o:spid="_x0000_s1026" o:spt="202" type="#_x0000_t202" style="position:absolute;left:1831340;top:675006;height:292100;width:77343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DK45NYAAAAFAQAADwAA&#10;AAAAAAABACAAAAAiAAAAZHJzL2Rvd25yZXYueG1sUEsBAhQAFAAAAAgAh07iQJmL2sIYAgAARAQA&#10;AA4AAAAAAAAAAQAgAAAAJQ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车内外圆</w:t>
                              </w:r>
                            </w:p>
                          </w:txbxContent>
                        </v:textbox>
                      </v:shape>
                      <v:shape id="_x0000_s1026" o:spid="_x0000_s1026" o:spt="202" type="#_x0000_t202" style="position:absolute;left:895350;top:671196;height:292100;width:61087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Mrjk1gAAAAUBAAAPAAAA&#10;AAAAAAEAIAAAACIAAABkcnMvZG93bnJldi54bWxQSwECFAAUAAAACACHTuJAYS2tDRcCAABDBAAA&#10;DgAAAAAAAAABACAAAAAl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轧槽口</w:t>
                              </w:r>
                            </w:p>
                          </w:txbxContent>
                        </v:textbox>
                      </v:shape>
                      <v:shape id="_x0000_s1026" o:spid="_x0000_s1026" o:spt="202" type="#_x0000_t202" style="position:absolute;left:2925445;top:687706;height:292100;width:495300;" fillcolor="#FFFFFF" filled="t" stroked="t" coordsize="21600,21600" o:gfxdata="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Mrjk1gAAAAUBAAAPAAAAAAAA&#10;AAEAIAAAACIAAABkcnMvZG93bnJldi54bWxQSwECFAAUAAAACACHTuJAlrzpjhQCAABEBAAADgAA&#10;AAAAAAABACAAAAAlAQAAZHJzL2Uyb0RvYy54bWxQSwUGAAAAAAYABgBZAQAAq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淬火</w:t>
                              </w:r>
                            </w:p>
                          </w:txbxContent>
                        </v:textbox>
                      </v:shape>
                      <v:line id="_x0000_s1026" o:spid="_x0000_s1026" o:spt="20" style="position:absolute;left:4267200;top:824231;flip:y;height:0;width:2921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pxr/WAAAABQEAAA8AAAAAAAAAAQAg&#10;AAAAIgAAAGRycy9kb3ducmV2LnhtbFBLAQIUABQAAAAIAIdO4kCCD+lHEAIAAP0DAAAOAAAAAAAA&#10;AAEAIAAAACUBAABkcnMvZTJvRG9jLnhtbFBLBQYAAAAABgAGAFkBAACnBQAAAAA=&#10;">
                        <v:fill on="f" focussize="0,0"/>
                        <v:stroke color="#000000" joinstyle="round" endarrow="open"/>
                        <v:imagedata o:title=""/>
                        <o:lock v:ext="edit" aspectratio="f"/>
                      </v:line>
                      <v:line id="_x0000_s1026" o:spid="_x0000_s1026" o:spt="20" style="position:absolute;left:4850765;top:993776;height:835661;width:13335;" filled="f" stroked="t" coordsize="21600,21600" o:gfxdata="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RfvIdgAAAAFAQAADwAAAAAAAAABACAAAAAi&#10;AAAAZHJzL2Rvd25yZXYueG1sUEsBAhQAFAAAAAgAh07iQMsPUnwKAgAA9wMAAA4AAAAAAAAAAQAg&#10;AAAAJwEAAGRycy9lMm9Eb2MueG1sUEsFBgAAAAAGAAYAWQEAAKMFAAAAAA==&#10;">
                        <v:fill on="f" focussize="0,0"/>
                        <v:stroke color="#000000" joinstyle="round" endarrow="open"/>
                        <v:imagedata o:title=""/>
                        <o:lock v:ext="edit" aspectratio="f"/>
                      </v:line>
                      <v:line id="_x0000_s1026" o:spid="_x0000_s1026" o:spt="20" style="position:absolute;left:3445510;top:826136;flip:y;height:0;width:2921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6nGv9YAAAAFAQAADwAAAAAAAAAB&#10;ACAAAAAiAAAAZHJzL2Rvd25yZXYueG1sUEsBAhQAFAAAAAgAh07iQIzSo1cSAgAA/QMAAA4AAAAA&#10;AAAAAQAgAAAAJQEAAGRycy9lMm9Eb2MueG1sUEsFBgAAAAAGAAYAWQEAAKkFAAAAAA==&#10;">
                        <v:fill on="f" focussize="0,0"/>
                        <v:stroke color="#000000" joinstyle="round" endarrow="open"/>
                        <v:imagedata o:title=""/>
                        <o:lock v:ext="edit" aspectratio="f"/>
                      </v:line>
                      <v:line id="_x0000_s1026" o:spid="_x0000_s1026" o:spt="20" style="position:absolute;left:1515745;top:814706;flip:y;height:0;width:2921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6nGv9YAAAAFAQAADwAAAAAAAAAB&#10;ACAAAAAiAAAAZHJzL2Rvd25yZXYueG1sUEsBAhQAFAAAAAgAh07iQCTX3ZQSAgAA/QMAAA4AAAAA&#10;AAAAAQAgAAAAJQEAAGRycy9lMm9Eb2MueG1sUEsFBgAAAAAGAAYAWQEAAKkFAAAAAA==&#10;">
                        <v:fill on="f" focussize="0,0"/>
                        <v:stroke color="#000000" joinstyle="round" endarrow="open"/>
                        <v:imagedata o:title=""/>
                        <o:lock v:ext="edit" aspectratio="f"/>
                      </v:line>
                      <v:line id="_x0000_s1026" o:spid="_x0000_s1026" o:spt="20" style="position:absolute;left:2620645;top:817881;flip:y;height:0;width:2921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pxr/WAAAABQEAAA8AAAAAAAAAAQAg&#10;AAAAIgAAAGRycy9kb3ducmV2LnhtbFBLAQIUABQAAAAIAIdO4kCqjJSAEAIAAP0DAAAOAAAAAAAA&#10;AAEAIAAAACUBAABkcnMvZTJvRG9jLnhtbFBLBQYAAAAABgAGAFkBAACnBQAAAAA=&#10;">
                        <v:fill on="f" focussize="0,0"/>
                        <v:stroke color="#000000" joinstyle="round" endarrow="open"/>
                        <v:imagedata o:title=""/>
                        <o:lock v:ext="edit" aspectratio="f"/>
                      </v:line>
                      <v:line id="_x0000_s1026" o:spid="_x0000_s1026" o:spt="20" style="position:absolute;left:4249420;top:1993902;flip:x;height:635;width:36068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6nGv9YAAAAFAQAADwAAAAAAAAAB&#10;ACAAAAAiAAAAZHJzL2Rvd25yZXYueG1sUEsBAhQAFAAAAAgAh07iQNig21ESAgAAAAQAAA4AAAAA&#10;AAAAAQAgAAAAJQEAAGRycy9lMm9Eb2MueG1sUEsFBgAAAAAGAAYAWQEAAKkFAAAAAA==&#10;">
                        <v:fill on="f" focussize="0,0"/>
                        <v:stroke color="#000000" joinstyle="round" endarrow="open"/>
                        <v:imagedata o:title=""/>
                        <o:lock v:ext="edit" aspectratio="f"/>
                      </v:line>
                      <v:line id="_x0000_s1026" o:spid="_x0000_s1026" o:spt="20" style="position:absolute;left:1377315;top:2037082;flip:x;height:0;width:3556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pxr/WAAAABQEAAA8AAAAAAAAA&#10;AQAgAAAAIgAAAGRycy9kb3ducmV2LnhtbFBLAQIUABQAAAAIAIdO4kC4nefoEwIAAP4DAAAOAAAA&#10;AAAAAAEAIAAAACUBAABkcnMvZTJvRG9jLnhtbFBLBQYAAAAABgAGAFkBAACqBQAAAAA=&#10;">
                        <v:fill on="f" focussize="0,0"/>
                        <v:stroke color="#000000" joinstyle="round" endarrow="open"/>
                        <v:imagedata o:title=""/>
                        <o:lock v:ext="edit" aspectratio="f"/>
                      </v:line>
                      <v:line id="_x0000_s1026" o:spid="_x0000_s1026" o:spt="20" style="position:absolute;left:2237105;top:2032637;flip:x;height:0;width:3556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pxr/WAAAABQEAAA8AAAAAAAAA&#10;AQAgAAAAIgAAAGRycy9kb3ducmV2LnhtbFBLAQIUABQAAAAIAIdO4kANdhFFEwIAAP4DAAAOAAAA&#10;AAAAAAEAIAAAACUBAABkcnMvZTJvRG9jLnhtbFBLBQYAAAAABgAGAFkBAACqBQAAAAA=&#10;">
                        <v:fill on="f" focussize="0,0"/>
                        <v:stroke color="#000000" joinstyle="round" endarrow="open"/>
                        <v:imagedata o:title=""/>
                        <o:lock v:ext="edit" aspectratio="f"/>
                      </v:line>
                      <v:line id="_x0000_s1026" o:spid="_x0000_s1026" o:spt="20" style="position:absolute;left:3124200;top:2014857;flip:x;height:0;width:3556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qca/1gAAAAUBAAAPAAAAAAAAAAEA&#10;IAAAACIAAABkcnMvZG93bnJldi54bWxQSwECFAAUAAAACACHTuJAccSnXBECAAD+AwAADgAAAAAA&#10;AAABACAAAAAlAQAAZHJzL2Uyb0RvYy54bWxQSwUGAAAAAAYABgBZAQAAqAUAAAAA&#10;">
                        <v:fill on="f" focussize="0,0"/>
                        <v:stroke color="#000000" joinstyle="round" endarrow="open"/>
                        <v:imagedata o:title=""/>
                        <o:lock v:ext="edit" aspectratio="f"/>
                      </v:line>
                      <v:line id="_x0000_s1026" o:spid="_x0000_s1026" o:spt="20" style="position:absolute;left:308610;top:542290;flip:y;height:123825;width:180975;"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pmTeHUAAAABQEAAA8AAAAAAAAAAQAg&#10;AAAAIgAAAGRycy9kb3ducmV2LnhtbFBLAQIUABQAAAAIAIdO4kCu0OMyEgIAAAAEAAAOAAAAAAAA&#10;AAEAIAAAACMBAABkcnMvZTJvRG9jLnhtbFBLBQYAAAAABgAGAFkBAACnBQAAAAA=&#10;">
                        <v:fill on="f" focussize="0,0"/>
                        <v:stroke color="#000000" joinstyle="round" dashstyle="dash" endarrow="open"/>
                        <v:imagedata o:title=""/>
                        <o:lock v:ext="edit" aspectratio="f"/>
                      </v:line>
                      <v:line id="_x0000_s1026" o:spid="_x0000_s1026" o:spt="20" style="position:absolute;left:1170305;top:551180;flip:y;height:114300;width:177800;"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mZN4dQAAAAFAQAADwAAAAAAAAABACAA&#10;AAAiAAAAZHJzL2Rvd25yZXYueG1sUEsBAhQAFAAAAAgAh07iQDiO1W8RAgAAAQQAAA4AAAAAAAAA&#10;AQAgAAAAIwEAAGRycy9lMm9Eb2MueG1sUEsFBgAAAAAGAAYAWQEAAKYFAAAAAA==&#10;">
                        <v:fill on="f" focussize="0,0"/>
                        <v:stroke color="#000000" joinstyle="round" dashstyle="dash" endarrow="open"/>
                        <v:imagedata o:title=""/>
                        <o:lock v:ext="edit" aspectratio="f"/>
                      </v:line>
                      <v:line id="_x0000_s1026" o:spid="_x0000_s1026" o:spt="20" style="position:absolute;left:2189480;top:551180;flip:y;height:114300;width:177800;"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pmTeHUAAAABQEAAA8AAAAAAAAAAQAg&#10;AAAAIgAAAGRycy9kb3ducmV2LnhtbFBLAQIUABQAAAAIAIdO4kBwFNbnEgIAAAEEAAAOAAAAAAAA&#10;AAEAIAAAACMBAABkcnMvZTJvRG9jLnhtbFBLBQYAAAAABgAGAFkBAACnBQAAAAA=&#10;">
                        <v:fill on="f" focussize="0,0"/>
                        <v:stroke color="#000000" joinstyle="round" dashstyle="dash" endarrow="open"/>
                        <v:imagedata o:title=""/>
                        <o:lock v:ext="edit" aspectratio="f"/>
                      </v:line>
                      <v:line id="_x0000_s1026" o:spid="_x0000_s1026" o:spt="20" style="position:absolute;left:3199130;top:570230;flip:y;height:114300;width:177800;"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pmTeHUAAAABQEAAA8AAAAAAAAAAQAg&#10;AAAAIgAAAGRycy9kb3ducmV2LnhtbFBLAQIUABQAAAAIAIdO4kDW6t8HEgIAAAEEAAAOAAAAAAAA&#10;AAEAIAAAACMBAABkcnMvZTJvRG9jLnhtbFBLBQYAAAAABgAGAFkBAACnBQAAAAA=&#10;">
                        <v:fill on="f" focussize="0,0"/>
                        <v:stroke color="#000000" joinstyle="round" dashstyle="dash" endarrow="open"/>
                        <v:imagedata o:title=""/>
                        <o:lock v:ext="edit" aspectratio="f"/>
                      </v:line>
                      <v:line id="_x0000_s1026" o:spid="_x0000_s1026" o:spt="20" style="position:absolute;left:3951605;top:560705;flip:y;height:114300;width:177800;"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mZN4dQAAAAFAQAADwAAAAAAAAAB&#10;ACAAAAAiAAAAZHJzL2Rvd25yZXYueG1sUEsBAhQAFAAAAAgAh07iQHDHYoYUAgAAAQQAAA4AAAAA&#10;AAAAAQAgAAAAIwEAAGRycy9lMm9Eb2MueG1sUEsFBgAAAAAGAAYAWQEAAKkFAAAAAA==&#10;">
                        <v:fill on="f" focussize="0,0"/>
                        <v:stroke color="#000000" joinstyle="round" dashstyle="dash" endarrow="open"/>
                        <v:imagedata o:title=""/>
                        <o:lock v:ext="edit" aspectratio="f"/>
                      </v:line>
                      <v:line id="_x0000_s1026" o:spid="_x0000_s1026" o:spt="20" style="position:absolute;left:4780280;top:560705;flip:y;height:114300;width:177800;"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pmTeHUAAAABQEAAA8AAAAAAAAAAQAg&#10;AAAAIgAAAGRycy9kb3ducmV2LnhtbFBLAQIUABQAAAAIAIdO4kAuL0RcEgIAAAEEAAAOAAAAAAAA&#10;AAEAIAAAACMBAABkcnMvZTJvRG9jLnhtbFBLBQYAAAAABgAGAFkBAACnBQAAAAA=&#10;">
                        <v:fill on="f" focussize="0,0"/>
                        <v:stroke color="#000000" joinstyle="round" dashstyle="dash" endarrow="open"/>
                        <v:imagedata o:title=""/>
                        <o:lock v:ext="edit" aspectratio="f"/>
                      </v:line>
                      <v:line id="_x0000_s1026" o:spid="_x0000_s1026" o:spt="20" style="position:absolute;left:2865755;top:1741806;flip:y;height:114300;width:177800;"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Zk3h1AAAAAUBAAAPAAAAAAAAAAEA&#10;IAAAACIAAABkcnMvZG93bnJldi54bWxQSwECFAAUAAAACACHTuJAQkdEbRMCAAACBAAADgAAAAAA&#10;AAABACAAAAAjAQAAZHJzL2Uyb0RvYy54bWxQSwUGAAAAAAYABgBZAQAAqAUAAAAA&#10;">
                        <v:fill on="f" focussize="0,0"/>
                        <v:stroke color="#000000" joinstyle="round" dashstyle="dash" endarrow="open"/>
                        <v:imagedata o:title=""/>
                        <o:lock v:ext="edit" aspectratio="f"/>
                      </v:line>
                      <v:line id="_x0000_s1026" o:spid="_x0000_s1026" o:spt="20" style="position:absolute;left:1951355;top:1751331;flip:y;height:114300;width:177800;" filled="f" stroked="t" coordsize="21600,21600" o:gfxdata="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pmTeHUAAAABQEAAA8AAAAAAAAAAQAgAAAA&#10;IgAAAGRycy9kb3ducmV2LnhtbFBLAQIUABQAAAAIAIdO4kA4RH/6DwIAAAIEAAAOAAAAAAAAAAEA&#10;IAAAACMBAABkcnMvZTJvRG9jLnhtbFBLBQYAAAAABgAGAFkBAACkBQAAAAA=&#10;">
                        <v:fill on="f" focussize="0,0"/>
                        <v:stroke color="#000000" joinstyle="round" dashstyle="dash" endarrow="open"/>
                        <v:imagedata o:title=""/>
                        <o:lock v:ext="edit" aspectratio="f"/>
                      </v:line>
                      <v:shape id="_x0000_s1026" o:spid="_x0000_s1026" o:spt="202" type="#_x0000_t202" style="position:absolute;left:0;top:208915;height:333375;width:866140;"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AeRZ&#10;1AAAAAUBAAAPAAAAAAAAAAEAIAAAACIAAABkcnMvZG93bnJldi54bWxQSwECFAAUAAAACACHTuJA&#10;sSINZ7MBAABWAwAADgAAAAAAAAABACAAAAAjAQAAZHJzL2Uyb0RvYy54bWxQSwUGAAAAAAYABgBZ&#10;AQAASAUAAAAA&#10;">
                        <v:fill on="f" focussize="0,0"/>
                        <v:stroke on="f"/>
                        <v:imagedata o:title=""/>
                        <o:lock v:ext="edit" aspectratio="f"/>
                        <v:textbox>
                          <w:txbxContent>
                            <w:p>
                              <w:pPr>
                                <w:rPr>
                                  <w:rFonts w:hint="default" w:eastAsia="宋体"/>
                                  <w:lang w:val="en-US" w:eastAsia="zh-CN"/>
                                </w:rPr>
                              </w:pPr>
                              <w:r>
                                <w:rPr>
                                  <w:rFonts w:hint="eastAsia"/>
                                  <w:lang w:val="en-US" w:eastAsia="zh-CN"/>
                                </w:rPr>
                                <w:t>噪声、固废</w:t>
                              </w:r>
                            </w:p>
                          </w:txbxContent>
                        </v:textbox>
                      </v:shape>
                      <v:shape id="_x0000_s1026" o:spid="_x0000_s1026" o:spt="202" type="#_x0000_t202" style="position:absolute;left:875030;top:151130;height:444500;width:815975;"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wHkWdQAAAAFAQAADwAAAAAAAAABACAAAAAiAAAAZHJzL2Rvd25yZXYueG1sUEsBAhQAFAAAAAgA&#10;h07iQJ80cR63AQAAWwMAAA4AAAAAAAAAAQAgAAAAIwEAAGRycy9lMm9Eb2MueG1sUEsFBgAAAAAG&#10;AAYAWQEAAEwFAAAAAA==&#10;">
                        <v:fill on="f" focussize="0,0"/>
                        <v:stroke on="f"/>
                        <v:imagedata o:title=""/>
                        <o:lock v:ext="edit" aspectratio="f"/>
                        <v:textbox>
                          <w:txbxContent>
                            <w:p>
                              <w:pPr>
                                <w:rPr>
                                  <w:rFonts w:hint="eastAsia"/>
                                  <w:lang w:val="en-US" w:eastAsia="zh-CN"/>
                                </w:rPr>
                              </w:pPr>
                              <w:r>
                                <w:rPr>
                                  <w:rFonts w:hint="eastAsia"/>
                                  <w:lang w:val="en-US" w:eastAsia="zh-CN"/>
                                </w:rPr>
                                <w:t>废气、噪</w:t>
                              </w:r>
                            </w:p>
                            <w:p>
                              <w:pPr>
                                <w:rPr>
                                  <w:rFonts w:hint="default" w:eastAsia="宋体"/>
                                  <w:lang w:val="en-US" w:eastAsia="zh-CN"/>
                                </w:rPr>
                              </w:pPr>
                              <w:r>
                                <w:rPr>
                                  <w:rFonts w:hint="eastAsia"/>
                                  <w:lang w:val="en-US" w:eastAsia="zh-CN"/>
                                </w:rPr>
                                <w:t>声、固废</w:t>
                              </w:r>
                            </w:p>
                          </w:txbxContent>
                        </v:textbox>
                      </v:shape>
                      <v:shape id="_x0000_s1026" o:spid="_x0000_s1026" o:spt="202" type="#_x0000_t202" style="position:absolute;left:1884680;top:274955;height:330200;width:863600;"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AeRZ1AAAAAUBAAAPAAAAAAAAAAEAIAAAACIAAABkcnMvZG93bnJldi54bWxQSwECFAAUAAAACACH&#10;TuJAqseeQLYBAABcAwAADgAAAAAAAAABACAAAAAjAQAAZHJzL2Uyb0RvYy54bWxQSwUGAAAAAAYA&#10;BgBZAQAASwUAAAAA&#10;">
                        <v:fill on="f" focussize="0,0"/>
                        <v:stroke on="f"/>
                        <v:imagedata o:title=""/>
                        <o:lock v:ext="edit" aspectratio="f"/>
                        <v:textbox>
                          <w:txbxContent>
                            <w:p>
                              <w:pPr>
                                <w:rPr>
                                  <w:rFonts w:hint="default" w:eastAsia="宋体"/>
                                  <w:lang w:val="en-US" w:eastAsia="zh-CN"/>
                                </w:rPr>
                              </w:pPr>
                              <w:r>
                                <w:rPr>
                                  <w:rFonts w:hint="eastAsia"/>
                                  <w:lang w:val="en-US" w:eastAsia="zh-CN"/>
                                </w:rPr>
                                <w:t>噪声、固废</w:t>
                              </w:r>
                            </w:p>
                          </w:txbxContent>
                        </v:textbox>
                      </v:shape>
                      <v:shape id="_x0000_s1026" o:spid="_x0000_s1026" o:spt="202" type="#_x0000_t202" style="position:absolute;left:2818130;top:294005;height:330200;width:863600;"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AeRZ1AAAAAUBAAAPAAAAAAAAAAEAIAAAACIAAABkcnMvZG93bnJldi54bWxQSwECFAAUAAAACACH&#10;TuJAam7feLYBAABcAwAADgAAAAAAAAABACAAAAAjAQAAZHJzL2Uyb0RvYy54bWxQSwUGAAAAAAYA&#10;BgBZAQAASwUAAAAA&#10;">
                        <v:fill on="f" focussize="0,0"/>
                        <v:stroke on="f"/>
                        <v:imagedata o:title=""/>
                        <o:lock v:ext="edit" aspectratio="f"/>
                        <v:textbox>
                          <w:txbxContent>
                            <w:p>
                              <w:pPr>
                                <w:rPr>
                                  <w:rFonts w:hint="default" w:eastAsia="宋体"/>
                                  <w:lang w:val="en-US" w:eastAsia="zh-CN"/>
                                </w:rPr>
                              </w:pPr>
                              <w:r>
                                <w:rPr>
                                  <w:rFonts w:hint="eastAsia"/>
                                  <w:lang w:val="en-US" w:eastAsia="zh-CN"/>
                                </w:rPr>
                                <w:t>噪声、固废</w:t>
                              </w:r>
                            </w:p>
                          </w:txbxContent>
                        </v:textbox>
                      </v:shape>
                      <v:shape id="_x0000_s1026" o:spid="_x0000_s1026" o:spt="202" type="#_x0000_t202" style="position:absolute;left:3780155;top:94615;height:462915;width:863600;"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8B5FnUAAAABQEAAA8AAAAAAAAAAQAgAAAAIgAAAGRycy9kb3ducmV2LnhtbFBLAQIUABQAAAAI&#10;AIdO4kAvQM1tuAEAAFsDAAAOAAAAAAAAAAEAIAAAACMBAABkcnMvZTJvRG9jLnhtbFBLBQYAAAAA&#10;BgAGAFkBAABNBQAAAAA=&#10;">
                        <v:fill on="f" focussize="0,0"/>
                        <v:stroke on="f"/>
                        <v:imagedata o:title=""/>
                        <o:lock v:ext="edit" aspectratio="f"/>
                        <v:textbox>
                          <w:txbxContent>
                            <w:p>
                              <w:pPr>
                                <w:rPr>
                                  <w:rFonts w:hint="eastAsia"/>
                                  <w:lang w:val="en-US" w:eastAsia="zh-CN"/>
                                </w:rPr>
                              </w:pPr>
                              <w:r>
                                <w:rPr>
                                  <w:rFonts w:hint="eastAsia"/>
                                  <w:lang w:val="en-US" w:eastAsia="zh-CN"/>
                                </w:rPr>
                                <w:t>废气、噪</w:t>
                              </w:r>
                            </w:p>
                            <w:p>
                              <w:pPr>
                                <w:rPr>
                                  <w:rFonts w:hint="default" w:eastAsia="宋体"/>
                                  <w:lang w:val="en-US" w:eastAsia="zh-CN"/>
                                </w:rPr>
                              </w:pPr>
                              <w:r>
                                <w:rPr>
                                  <w:rFonts w:hint="eastAsia"/>
                                  <w:lang w:val="en-US" w:eastAsia="zh-CN"/>
                                </w:rPr>
                                <w:t>声、固废</w:t>
                              </w:r>
                            </w:p>
                          </w:txbxContent>
                        </v:textbox>
                      </v:shape>
                      <v:shape id="_x0000_s1026" o:spid="_x0000_s1026" o:spt="202" type="#_x0000_t202" style="position:absolute;left:4510405;top:122555;height:457200;width:815975;"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wHkWdQAAAAFAQAADwAAAAAAAAABACAAAAAiAAAAZHJzL2Rvd25yZXYueG1sUEsBAhQAFAAAAAgA&#10;h07iQAFq1y+3AQAAXAMAAA4AAAAAAAAAAQAgAAAAIwEAAGRycy9lMm9Eb2MueG1sUEsFBgAAAAAG&#10;AAYAWQEAAEwFAAAAAA==&#10;">
                        <v:fill on="f" focussize="0,0"/>
                        <v:stroke on="f"/>
                        <v:imagedata o:title=""/>
                        <o:lock v:ext="edit" aspectratio="f"/>
                        <v:textbox>
                          <w:txbxContent>
                            <w:p>
                              <w:pPr>
                                <w:rPr>
                                  <w:rFonts w:hint="eastAsia"/>
                                  <w:lang w:val="en-US" w:eastAsia="zh-CN"/>
                                </w:rPr>
                              </w:pPr>
                              <w:r>
                                <w:rPr>
                                  <w:rFonts w:hint="eastAsia"/>
                                  <w:lang w:val="en-US" w:eastAsia="zh-CN"/>
                                </w:rPr>
                                <w:t>废气、噪</w:t>
                              </w:r>
                            </w:p>
                            <w:p>
                              <w:pPr>
                                <w:rPr>
                                  <w:rFonts w:hint="default" w:eastAsia="宋体"/>
                                  <w:lang w:val="en-US" w:eastAsia="zh-CN"/>
                                </w:rPr>
                              </w:pPr>
                              <w:r>
                                <w:rPr>
                                  <w:rFonts w:hint="eastAsia"/>
                                  <w:lang w:val="en-US" w:eastAsia="zh-CN"/>
                                </w:rPr>
                                <w:t>声、固废</w:t>
                              </w:r>
                            </w:p>
                          </w:txbxContent>
                        </v:textbox>
                      </v:shape>
                      <v:shape id="_x0000_s1026" o:spid="_x0000_s1026" o:spt="202" type="#_x0000_t202" style="position:absolute;left:2589530;top:1398906;height:333375;width:863600;"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AeRZ1AAAAAUBAAAPAAAAAAAAAAEAIAAAACIAAABkcnMvZG93bnJldi54bWxQSwECFAAUAAAA&#10;CACHTuJANII2ZbkBAABd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lang w:val="en-US" w:eastAsia="zh-CN"/>
                                </w:rPr>
                                <w:t>废气、固废</w:t>
                              </w:r>
                            </w:p>
                          </w:txbxContent>
                        </v:textbox>
                      </v:shape>
                      <v:shape id="_x0000_s1026" o:spid="_x0000_s1026" o:spt="202" type="#_x0000_t202" style="position:absolute;left:1646555;top:1398906;height:342900;width:863600;"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8B5FnUAAAABQEAAA8AAAAAAAAAAQAgAAAAIgAAAGRycy9kb3ducmV2LnhtbFBLAQIUABQAAAAI&#10;AIdO4kDq9EjsuAEAAF0DAAAOAAAAAAAAAAEAIAAAACMBAABkcnMvZTJvRG9jLnhtbFBLBQYAAAAA&#10;BgAGAFkBAABNBQAAAAA=&#10;">
                        <v:fill on="f" focussize="0,0"/>
                        <v:stroke on="f"/>
                        <v:imagedata o:title=""/>
                        <o:lock v:ext="edit" aspectratio="f"/>
                        <v:textbox>
                          <w:txbxContent>
                            <w:p>
                              <w:pPr>
                                <w:rPr>
                                  <w:rFonts w:hint="default" w:eastAsia="宋体"/>
                                  <w:lang w:val="en-US" w:eastAsia="zh-CN"/>
                                </w:rPr>
                              </w:pPr>
                              <w:r>
                                <w:rPr>
                                  <w:rFonts w:hint="eastAsia"/>
                                  <w:lang w:val="en-US" w:eastAsia="zh-CN"/>
                                </w:rPr>
                                <w:t>废气、固废</w:t>
                              </w:r>
                            </w:p>
                          </w:txbxContent>
                        </v:textbox>
                      </v:shape>
                      <v:rect id="_x0000_s1026" o:spid="_x0000_s1026" o:spt="1" style="position:absolute;left:2780030;top:541655;height:590550;width:842010;" filled="f" stroked="t" coordsize="21600,21600" o:gfxdata="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6nXiNcAAAAFAQAADwAAAAAAAAABACAAAAAiAAAAZHJz&#10;L2Rvd25yZXYueG1sUEsBAhQAFAAAAAgAh07iQNqE+40FAgAAAwQAAA4AAAAAAAAAAQAgAAAAJgEA&#10;AGRycy9lMm9Eb2MueG1sUEsFBgAAAAAGAAYAWQEAAJ0FAAAAAA==&#10;">
                        <v:fill on="f" focussize="0,0"/>
                        <v:stroke color="#FF0000" joinstyle="miter"/>
                        <v:imagedata o:title=""/>
                        <o:lock v:ext="edit" aspectratio="f"/>
                      </v:rect>
                      <v:rect id="_x0000_s1026" o:spid="_x0000_s1026" o:spt="1" style="position:absolute;left:789305;top:561340;height:590550;width:842010;" filled="f" stroked="t" coordsize="21600,21600" o:gfxdata="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6nXiNcAAAAFAQAADwAAAAAAAAABACAAAAAiAAAAZHJz&#10;L2Rvd25yZXYueG1sUEsBAhQAFAAAAAgAh07iQKGMlb4FAgAAAgQAAA4AAAAAAAAAAQAgAAAAJgEA&#10;AGRycy9lMm9Eb2MueG1sUEsFBgAAAAAGAAYAWQEAAJ0FAAAAAA==&#10;">
                        <v:fill on="f" focussize="0,0"/>
                        <v:stroke color="#FF0000" joinstyle="miter"/>
                        <v:imagedata o:title=""/>
                        <o:lock v:ext="edit" aspectratio="f"/>
                      </v:rect>
                      <v:line id="_x0000_s1026" o:spid="_x0000_s1026" o:spt="20" style="position:absolute;left:572770;top:833755;flip:y;height:0;width:292100;" filled="f" stroked="t" coordsize="21600,21600" o:gfxdata="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qca/1gAAAAUBAAAPAAAAAAAAAAEA&#10;IAAAACIAAABkcnMvZG93bnJldi54bWxQSwECFAAUAAAACACHTuJA+ZJG5hECAAD8AwAADgAAAAAA&#10;AAABACAAAAAlAQAAZHJzL2Uyb0RvYy54bWxQSwUGAAAAAAYABgBZAQAAqAUAAAAA&#10;">
                        <v:fill on="f" focussize="0,0"/>
                        <v:stroke color="#000000" joinstyle="round" endarrow="open"/>
                        <v:imagedata o:title=""/>
                        <o:lock v:ext="edit" aspectratio="f"/>
                      </v:line>
                      <v:rect id="_x0000_s1026" o:spid="_x0000_s1026" o:spt="1" style="position:absolute;left:3265805;top:2246630;height:228600;width:609600;" filled="f" stroked="t" coordsize="21600,21600" o:gfxdata="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p14jXAAAABQEAAA8AAAAAAAAAAQAgAAAAIgAAAGRycy9k&#10;b3ducmV2LnhtbFBLAQIUABQAAAAIAIdO4kDeVUPbAwIAAAQEAAAOAAAAAAAAAAEAIAAAACYBAABk&#10;cnMvZTJvRG9jLnhtbFBLBQYAAAAABgAGAFkBAACbBQAAAAA=&#10;">
                        <v:fill on="f" focussize="0,0"/>
                        <v:stroke color="#FF0000" joinstyle="miter"/>
                        <v:imagedata o:title=""/>
                        <o:lock v:ext="edit" aspectratio="f"/>
                      </v:rect>
                      <v:shape id="_x0000_s1026" o:spid="_x0000_s1026" o:spt="202" type="#_x0000_t202" style="position:absolute;left:3923030;top:2205355;height:279400;width:939800;" filled="f" stroked="f" coordsize="21600,21600" o:gfxdata="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AeRZ1AAAAAUBAAAPAAAAAAAAAAEAIAAAACIAAABkcnMvZG93bnJldi54bWxQSwECFAAUAAAA&#10;CACHTuJAVwgAObkBAABd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lang w:val="en-US" w:eastAsia="zh-CN"/>
                                </w:rPr>
                                <w:t>为改建部分</w:t>
                              </w:r>
                            </w:p>
                          </w:txbxContent>
                        </v:textbox>
                      </v:shape>
                      <w10:wrap type="none"/>
                      <w10:anchorlock/>
                    </v:group>
                  </w:pict>
                </mc:Fallback>
              </mc:AlternateContent>
            </w:r>
          </w:p>
          <w:p>
            <w:pPr>
              <w:pStyle w:val="88"/>
              <w:tabs>
                <w:tab w:val="left" w:pos="4875"/>
              </w:tabs>
              <w:spacing w:line="360" w:lineRule="auto"/>
              <w:ind w:left="0" w:right="0" w:firstLine="480" w:firstLineChars="200"/>
              <w:jc w:val="center"/>
              <w:rPr>
                <w:rFonts w:hint="eastAsia" w:ascii="Times New Roman" w:hAnsi="Times New Roman" w:eastAsia="等线" w:cs="Times New Roman"/>
                <w:szCs w:val="21"/>
                <w:lang w:eastAsia="zh-CN"/>
              </w:rPr>
            </w:pPr>
            <w:r>
              <w:rPr>
                <w:rFonts w:hint="default" w:ascii="Times New Roman" w:hAnsi="Times New Roman" w:cs="Times New Roman" w:eastAsiaTheme="minorEastAsia"/>
                <w:b/>
                <w:bCs/>
              </w:rPr>
              <w:t>图</w:t>
            </w:r>
            <w:r>
              <w:rPr>
                <w:rFonts w:hint="eastAsia" w:ascii="Times New Roman" w:hAnsi="Times New Roman" w:cs="Times New Roman" w:eastAsiaTheme="minorEastAsia"/>
                <w:b/>
                <w:bCs/>
                <w:lang w:val="en-US" w:eastAsia="zh-CN"/>
              </w:rPr>
              <w:t>2-4</w:t>
            </w:r>
            <w:r>
              <w:rPr>
                <w:rFonts w:hint="default" w:ascii="Times New Roman" w:hAnsi="Times New Roman" w:cs="Times New Roman" w:eastAsiaTheme="minorEastAsia"/>
                <w:b/>
                <w:bCs/>
              </w:rPr>
              <w:t xml:space="preserve">  改建项目工艺流程及产污环节图</w:t>
            </w:r>
          </w:p>
          <w:p>
            <w:pPr>
              <w:pStyle w:val="25"/>
              <w:spacing w:line="360" w:lineRule="auto"/>
              <w:ind w:left="0" w:leftChars="0"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工艺流程简述：</w:t>
            </w:r>
          </w:p>
          <w:p>
            <w:pPr>
              <w:numPr>
                <w:ilvl w:val="0"/>
                <w:numId w:val="0"/>
              </w:numPr>
              <w:autoSpaceDE w:val="0"/>
              <w:autoSpaceDN w:val="0"/>
              <w:adjustRightInd w:val="0"/>
              <w:spacing w:line="360" w:lineRule="auto"/>
              <w:ind w:firstLine="480" w:firstLineChars="200"/>
              <w:jc w:val="left"/>
              <w:rPr>
                <w:rFonts w:hint="default" w:ascii="Times New Roman" w:hAnsi="Times New Roman" w:cs="Times New Roman"/>
                <w:sz w:val="24"/>
                <w:szCs w:val="24"/>
                <w:highlight w:val="none"/>
              </w:rPr>
            </w:pPr>
            <w:r>
              <w:rPr>
                <w:rFonts w:hint="eastAsia"/>
                <w:bCs/>
                <w:sz w:val="24"/>
                <w:szCs w:val="24"/>
                <w:lang w:val="en-US" w:eastAsia="zh-CN"/>
              </w:rPr>
              <w:t>项目烤枪用于轧机上，使轧机全部用电改为电气两用；在实际的生产过程中，根据客户的需要部分机械配件需要进行淬火（水淬）工序。</w:t>
            </w:r>
          </w:p>
          <w:p>
            <w:pPr>
              <w:numPr>
                <w:ilvl w:val="0"/>
                <w:numId w:val="0"/>
              </w:numPr>
              <w:autoSpaceDE w:val="0"/>
              <w:autoSpaceDN w:val="0"/>
              <w:adjustRightInd w:val="0"/>
              <w:spacing w:line="360" w:lineRule="auto"/>
              <w:jc w:val="left"/>
              <w:rPr>
                <w:rFonts w:hint="default" w:ascii="Times New Roman" w:hAnsi="Times New Roman" w:cs="Times New Roman"/>
                <w:highlight w:val="none"/>
              </w:rPr>
            </w:pPr>
            <w:r>
              <w:rPr>
                <w:rFonts w:hint="eastAsia" w:ascii="Times New Roman" w:hAnsi="Times New Roman" w:eastAsia="宋体" w:cs="Times New Roman"/>
                <w:b/>
                <w:bCs/>
                <w:sz w:val="24"/>
                <w:szCs w:val="24"/>
                <w:highlight w:val="none"/>
                <w:lang w:eastAsia="zh-CN"/>
              </w:rPr>
              <w:t>（</w:t>
            </w:r>
            <w:r>
              <w:rPr>
                <w:rFonts w:hint="eastAsia" w:ascii="Times New Roman" w:hAnsi="Times New Roman" w:eastAsia="宋体" w:cs="Times New Roman"/>
                <w:b/>
                <w:bCs/>
                <w:sz w:val="24"/>
                <w:szCs w:val="24"/>
                <w:highlight w:val="none"/>
                <w:lang w:val="en-US" w:eastAsia="zh-CN"/>
              </w:rPr>
              <w:t>9</w:t>
            </w:r>
            <w:r>
              <w:rPr>
                <w:rFonts w:hint="eastAsia"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项目变动情况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根据现场踏勘，依据环境保护部办公厅发布的环办[2015]52号文</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本项目的性质、规模、地点、生产工艺及防治措施等内容，与环评及批复内容相同，无重大变更</w:t>
            </w:r>
            <w:r>
              <w:rPr>
                <w:rFonts w:hint="eastAsia" w:ascii="Times New Roman" w:hAnsi="Times New Roman" w:eastAsia="宋体" w:cs="Times New Roman"/>
                <w:color w:val="auto"/>
                <w:sz w:val="24"/>
                <w:szCs w:val="24"/>
                <w:highlight w:val="none"/>
                <w:lang w:eastAsia="zh-CN"/>
              </w:rPr>
              <w:t>。根据《建设项目竣工环境保护验收暂行办法》（国环规环评〔2017〕4号）</w:t>
            </w:r>
            <w:r>
              <w:rPr>
                <w:rFonts w:hint="default" w:ascii="Times New Roman" w:hAnsi="Times New Roman" w:eastAsia="宋体" w:cs="Times New Roman"/>
                <w:color w:val="auto"/>
                <w:sz w:val="24"/>
                <w:szCs w:val="24"/>
                <w:highlight w:val="none"/>
              </w:rPr>
              <w:t>，本项目能够达到验收条件。</w:t>
            </w:r>
          </w:p>
          <w:p>
            <w:pPr>
              <w:spacing w:line="360" w:lineRule="auto"/>
              <w:ind w:firstLine="420" w:firstLineChars="200"/>
              <w:rPr>
                <w:rFonts w:hint="default" w:ascii="Times New Roman" w:hAnsi="Times New Roman" w:cs="Times New Roman"/>
              </w:rPr>
            </w:pPr>
          </w:p>
        </w:tc>
      </w:tr>
    </w:tbl>
    <w:p>
      <w:pPr>
        <w:pStyle w:val="3"/>
        <w:spacing w:before="0" w:after="0" w:line="240" w:lineRule="auto"/>
        <w:rPr>
          <w:rFonts w:hint="default" w:ascii="Times New Roman" w:hAnsi="Times New Roman" w:eastAsia="宋体" w:cs="Times New Roman"/>
          <w:kern w:val="2"/>
          <w:sz w:val="24"/>
          <w:szCs w:val="24"/>
        </w:rPr>
      </w:pPr>
      <w:bookmarkStart w:id="6" w:name="_Toc400631234"/>
      <w:bookmarkStart w:id="7" w:name="_Toc468476441"/>
      <w:bookmarkStart w:id="8" w:name="_Toc22564"/>
      <w:r>
        <w:rPr>
          <w:rFonts w:hint="default" w:ascii="Times New Roman" w:hAnsi="Times New Roman" w:eastAsia="宋体" w:cs="Times New Roman"/>
          <w:kern w:val="2"/>
          <w:sz w:val="24"/>
          <w:szCs w:val="24"/>
        </w:rPr>
        <w:t>表3主要污染源、污染物处理及排放情况</w:t>
      </w:r>
      <w:bookmarkEnd w:id="6"/>
      <w:bookmarkEnd w:id="7"/>
      <w:bookmarkEnd w:id="8"/>
    </w:p>
    <w:tbl>
      <w:tblPr>
        <w:tblStyle w:val="26"/>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1" w:hRule="atLeast"/>
          <w:jc w:val="center"/>
        </w:trPr>
        <w:tc>
          <w:tcPr>
            <w:tcW w:w="998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主要污染工序:</w:t>
            </w:r>
          </w:p>
          <w:p>
            <w:pPr>
              <w:autoSpaceDE w:val="0"/>
              <w:autoSpaceDN w:val="0"/>
              <w:adjustRightInd w:val="0"/>
              <w:spacing w:line="360" w:lineRule="auto"/>
              <w:ind w:firstLine="481"/>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1、废气</w:t>
            </w:r>
          </w:p>
          <w:p>
            <w:pPr>
              <w:spacing w:line="440" w:lineRule="exact"/>
              <w:ind w:firstLine="480" w:firstLineChars="200"/>
              <w:rPr>
                <w:rFonts w:hint="default" w:ascii="Times New Roman" w:hAnsi="Times New Roman" w:cs="Times New Roman"/>
                <w:sz w:val="24"/>
                <w:lang w:eastAsia="zh-CN"/>
              </w:rPr>
            </w:pPr>
            <w:r>
              <w:rPr>
                <w:rFonts w:hint="default" w:ascii="Times New Roman" w:hAnsi="Times New Roman" w:cs="Times New Roman"/>
                <w:sz w:val="24"/>
              </w:rPr>
              <w:t>本项目废气主要为丙烷燃烧产生的二氧化硫、烟尘和氮氧化物</w:t>
            </w:r>
            <w:r>
              <w:rPr>
                <w:rFonts w:hint="default" w:ascii="Times New Roman" w:hAnsi="Times New Roman" w:cs="Times New Roman"/>
                <w:sz w:val="24"/>
                <w:lang w:eastAsia="zh-CN"/>
              </w:rPr>
              <w:t>。</w:t>
            </w:r>
          </w:p>
          <w:p>
            <w:pPr>
              <w:pStyle w:val="34"/>
              <w:numPr>
                <w:ilvl w:val="0"/>
                <w:numId w:val="0"/>
              </w:numPr>
              <w:ind w:firstLine="480" w:firstLineChars="200"/>
              <w:rPr>
                <w:rFonts w:hint="eastAsia" w:cs="Times New Roman"/>
                <w:sz w:val="24"/>
                <w:lang w:val="en-US" w:eastAsia="zh-CN"/>
              </w:rPr>
            </w:pPr>
            <w:r>
              <w:rPr>
                <w:rFonts w:hint="eastAsia"/>
                <w:b w:val="0"/>
                <w:bCs w:val="0"/>
                <w:sz w:val="24"/>
                <w:highlight w:val="none"/>
                <w:lang w:val="en-US" w:eastAsia="zh-CN"/>
              </w:rPr>
              <w:t>项目轧槽口工序采用丙烷与液氧做燃料，项目产生的废气主要为丙烷燃烧产生的废气，丙烷用量很少，产生的颗粒物、</w:t>
            </w:r>
            <w:r>
              <w:rPr>
                <w:kern w:val="0"/>
                <w:sz w:val="24"/>
                <w:highlight w:val="none"/>
              </w:rPr>
              <w:t>SO</w:t>
            </w:r>
            <w:r>
              <w:rPr>
                <w:kern w:val="0"/>
                <w:sz w:val="24"/>
                <w:highlight w:val="none"/>
                <w:vertAlign w:val="subscript"/>
              </w:rPr>
              <w:t>2</w:t>
            </w:r>
            <w:r>
              <w:rPr>
                <w:kern w:val="0"/>
                <w:sz w:val="24"/>
                <w:highlight w:val="none"/>
                <w:lang w:val="zh-CN"/>
              </w:rPr>
              <w:t>、</w:t>
            </w:r>
            <w:r>
              <w:rPr>
                <w:kern w:val="0"/>
                <w:sz w:val="24"/>
                <w:highlight w:val="none"/>
              </w:rPr>
              <w:t>NOx</w:t>
            </w:r>
            <w:r>
              <w:rPr>
                <w:rFonts w:hint="eastAsia"/>
                <w:kern w:val="0"/>
                <w:sz w:val="24"/>
                <w:highlight w:val="none"/>
                <w:lang w:val="en-US" w:eastAsia="zh-CN"/>
              </w:rPr>
              <w:t>均能达标排放</w:t>
            </w:r>
            <w:r>
              <w:rPr>
                <w:rFonts w:hint="eastAsia" w:cs="Times New Roman"/>
                <w:sz w:val="24"/>
                <w:lang w:val="en-US" w:eastAsia="zh-CN"/>
              </w:rPr>
              <w:t>。</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、废水</w:t>
            </w:r>
          </w:p>
          <w:p>
            <w:pPr>
              <w:widowControl/>
              <w:adjustRightInd w:val="0"/>
              <w:snapToGrid w:val="0"/>
              <w:spacing w:line="360" w:lineRule="auto"/>
              <w:ind w:firstLine="480" w:firstLineChars="200"/>
              <w:jc w:val="left"/>
              <w:rPr>
                <w:rFonts w:hint="eastAsia" w:ascii="Times New Roman" w:hAnsi="Times New Roman" w:eastAsia="等线" w:cs="Times New Roman"/>
                <w:color w:val="auto"/>
                <w:sz w:val="24"/>
                <w:szCs w:val="24"/>
                <w:lang w:eastAsia="zh-CN"/>
              </w:rPr>
            </w:pPr>
            <w:r>
              <w:rPr>
                <w:rFonts w:hint="eastAsia" w:ascii="Times New Roman" w:hAnsi="Times New Roman" w:cs="Times New Roman"/>
                <w:sz w:val="24"/>
                <w:lang w:val="en-US" w:eastAsia="zh-CN"/>
              </w:rPr>
              <w:t>项目</w:t>
            </w:r>
            <w:r>
              <w:rPr>
                <w:rFonts w:hint="default" w:ascii="Times New Roman" w:hAnsi="Times New Roman" w:cs="Times New Roman"/>
                <w:sz w:val="24"/>
                <w:lang w:val="en-US" w:eastAsia="zh-CN"/>
              </w:rPr>
              <w:t>水淬时需要消耗水，仅需定期补充</w:t>
            </w:r>
            <w:r>
              <w:rPr>
                <w:rFonts w:hint="eastAsia" w:ascii="Times New Roman" w:hAnsi="Times New Roman" w:cs="Times New Roman"/>
                <w:sz w:val="24"/>
                <w:lang w:val="en-US" w:eastAsia="zh-CN"/>
              </w:rPr>
              <w:t>，不产生废水</w:t>
            </w:r>
            <w:r>
              <w:rPr>
                <w:rFonts w:hint="default" w:ascii="Times New Roman" w:hAnsi="Times New Roman" w:cs="Times New Roman"/>
                <w:sz w:val="24"/>
              </w:rPr>
              <w:t>。</w:t>
            </w:r>
            <w:r>
              <w:rPr>
                <w:rFonts w:hint="eastAsia" w:ascii="Times New Roman" w:hAnsi="Times New Roman" w:cs="Times New Roman"/>
                <w:sz w:val="24"/>
                <w:lang w:eastAsia="zh-CN"/>
              </w:rPr>
              <w:t>无新增劳动人员，无生活废水产生。</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zh-CN"/>
              </w:rPr>
              <w:t>、噪声</w:t>
            </w:r>
          </w:p>
          <w:p>
            <w:pPr>
              <w:pStyle w:val="8"/>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bCs/>
                <w:sz w:val="24"/>
              </w:rPr>
              <w:t>本项目的噪声主要</w:t>
            </w:r>
            <w:r>
              <w:rPr>
                <w:rFonts w:hint="eastAsia" w:eastAsia="宋体"/>
                <w:color w:val="000000"/>
                <w:sz w:val="24"/>
                <w:lang w:val="en-US" w:eastAsia="zh-CN"/>
              </w:rPr>
              <w:t>生产</w:t>
            </w:r>
            <w:r>
              <w:rPr>
                <w:rFonts w:eastAsia="宋体"/>
                <w:color w:val="000000"/>
                <w:sz w:val="24"/>
              </w:rPr>
              <w:t>设备</w:t>
            </w:r>
            <w:r>
              <w:rPr>
                <w:rFonts w:hint="eastAsia" w:eastAsia="宋体"/>
                <w:color w:val="000000"/>
                <w:sz w:val="24"/>
                <w:lang w:val="en-US" w:eastAsia="zh-CN"/>
              </w:rPr>
              <w:t>运营</w:t>
            </w:r>
            <w:r>
              <w:rPr>
                <w:rFonts w:hint="default" w:eastAsia="宋体"/>
                <w:color w:val="000000"/>
                <w:sz w:val="24"/>
              </w:rPr>
              <w:t>等产生的噪声，噪声源强为</w:t>
            </w:r>
            <w:r>
              <w:rPr>
                <w:rFonts w:hint="eastAsia" w:ascii="Times New Roman" w:hAnsi="Times New Roman" w:eastAsia="宋体" w:cs="Times New Roman"/>
                <w:sz w:val="24"/>
                <w:lang w:val="en-US" w:eastAsia="zh-CN"/>
              </w:rPr>
              <w:t>6</w:t>
            </w:r>
            <w:r>
              <w:rPr>
                <w:rFonts w:hint="default" w:ascii="Times New Roman" w:hAnsi="Times New Roman" w:cs="Times New Roman"/>
                <w:sz w:val="24"/>
              </w:rPr>
              <w:t>0～</w:t>
            </w:r>
            <w:r>
              <w:rPr>
                <w:rFonts w:hint="eastAsia" w:ascii="Times New Roman" w:hAnsi="Times New Roman" w:cs="Times New Roman"/>
                <w:sz w:val="24"/>
                <w:lang w:val="en-US" w:eastAsia="zh-CN"/>
              </w:rPr>
              <w:t>8</w:t>
            </w:r>
            <w:r>
              <w:rPr>
                <w:rFonts w:hint="default" w:ascii="Times New Roman" w:hAnsi="Times New Roman" w:cs="Times New Roman"/>
                <w:sz w:val="24"/>
              </w:rPr>
              <w:t>5dB(A)。项目营运中各噪声源不在同一时间内工作，且为间歇性的，经墙体阻隔、距离衰减，厂界噪声能够满足《工业企业厂界环境噪声排放标准》（GB12348-2008）中</w:t>
            </w:r>
            <w:r>
              <w:rPr>
                <w:rFonts w:hint="eastAsia" w:ascii="Times New Roman" w:hAnsi="Times New Roman" w:cs="Times New Roman"/>
                <w:sz w:val="24"/>
                <w:lang w:val="en-US" w:eastAsia="zh-CN"/>
              </w:rPr>
              <w:t>3</w:t>
            </w:r>
            <w:r>
              <w:rPr>
                <w:rFonts w:hint="default" w:ascii="Times New Roman" w:hAnsi="Times New Roman" w:cs="Times New Roman"/>
                <w:sz w:val="24"/>
              </w:rPr>
              <w:t>类标准要求。</w:t>
            </w:r>
          </w:p>
          <w:p>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表3-</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zh-CN"/>
              </w:rPr>
              <w:t xml:space="preserve"> 噪声治理措施情况一览表</w:t>
            </w:r>
          </w:p>
          <w:tbl>
            <w:tblPr>
              <w:tblStyle w:val="26"/>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7"/>
              <w:gridCol w:w="2992"/>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噪声源名称</w:t>
                  </w:r>
                </w:p>
              </w:tc>
              <w:tc>
                <w:tcPr>
                  <w:tcW w:w="2992"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源强dB（A）</w:t>
                  </w:r>
                </w:p>
              </w:tc>
              <w:tc>
                <w:tcPr>
                  <w:tcW w:w="3823" w:type="dxa"/>
                  <w:noWrap w:val="0"/>
                  <w:vAlign w:val="center"/>
                </w:tcPr>
                <w:p>
                  <w:pPr>
                    <w:tabs>
                      <w:tab w:val="left" w:pos="0"/>
                    </w:tabs>
                    <w:spacing w:line="36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587" w:type="dxa"/>
                  <w:noWrap w:val="0"/>
                  <w:vAlign w:val="center"/>
                </w:tcPr>
                <w:p>
                  <w:pPr>
                    <w:widowControl/>
                    <w:spacing w:line="440" w:lineRule="exact"/>
                    <w:jc w:val="center"/>
                    <w:rPr>
                      <w:rFonts w:hint="default" w:ascii="Times New Roman" w:hAnsi="Times New Roman" w:eastAsia="宋体" w:cs="Times New Roman"/>
                      <w:highlight w:val="none"/>
                    </w:rPr>
                  </w:pPr>
                  <w:r>
                    <w:rPr>
                      <w:rFonts w:hint="eastAsia"/>
                      <w:kern w:val="0"/>
                      <w:szCs w:val="21"/>
                      <w:lang w:val="en-US" w:eastAsia="zh-CN"/>
                    </w:rPr>
                    <w:t>全固态感应加热设备</w:t>
                  </w:r>
                </w:p>
              </w:tc>
              <w:tc>
                <w:tcPr>
                  <w:tcW w:w="2992" w:type="dxa"/>
                  <w:noWrap w:val="0"/>
                  <w:vAlign w:val="center"/>
                </w:tcPr>
                <w:p>
                  <w:pPr>
                    <w:snapToGrid w:val="0"/>
                    <w:spacing w:before="31" w:beforeLines="10" w:after="31" w:afterLines="10"/>
                    <w:jc w:val="center"/>
                    <w:rPr>
                      <w:rFonts w:hint="default" w:ascii="Times New Roman" w:hAnsi="Times New Roman" w:eastAsia="等线" w:cs="Times New Roman"/>
                      <w:szCs w:val="21"/>
                      <w:highlight w:val="none"/>
                      <w:lang w:val="en-US" w:eastAsia="zh-CN"/>
                    </w:rPr>
                  </w:pPr>
                  <w:r>
                    <w:rPr>
                      <w:rFonts w:hint="eastAsia" w:ascii="Times New Roman" w:hAnsi="Times New Roman" w:cs="Times New Roman"/>
                      <w:sz w:val="24"/>
                      <w:lang w:val="en-US" w:eastAsia="zh-CN"/>
                    </w:rPr>
                    <w:t>60</w:t>
                  </w:r>
                  <w:r>
                    <w:rPr>
                      <w:rFonts w:hint="default" w:ascii="Times New Roman" w:hAnsi="Times New Roman" w:cs="Times New Roman"/>
                      <w:sz w:val="24"/>
                    </w:rPr>
                    <w:t>～</w:t>
                  </w:r>
                  <w:r>
                    <w:rPr>
                      <w:rFonts w:hint="eastAsia" w:ascii="Times New Roman" w:hAnsi="Times New Roman" w:cs="Times New Roman"/>
                      <w:sz w:val="24"/>
                      <w:lang w:val="en-US" w:eastAsia="zh-CN"/>
                    </w:rPr>
                    <w:t>85</w:t>
                  </w:r>
                </w:p>
              </w:tc>
              <w:tc>
                <w:tcPr>
                  <w:tcW w:w="3823" w:type="dxa"/>
                  <w:noWrap w:val="0"/>
                  <w:vAlign w:val="center"/>
                </w:tcPr>
                <w:p>
                  <w:pPr>
                    <w:rPr>
                      <w:rFonts w:hint="default" w:ascii="Times New Roman" w:hAnsi="Times New Roman" w:cs="Times New Roman"/>
                      <w:highlight w:val="none"/>
                    </w:rPr>
                  </w:pPr>
                  <w:r>
                    <w:rPr>
                      <w:rFonts w:hint="default" w:ascii="Times New Roman" w:hAnsi="Times New Roman" w:eastAsia="宋体" w:cs="Times New Roman"/>
                      <w:highlight w:val="none"/>
                    </w:rPr>
                    <w:t>主要噪声源设在密闭车间内，进行隔声</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highlight w:val="none"/>
              </w:rPr>
            </w:pPr>
            <w:r>
              <w:rPr>
                <w:rFonts w:hint="eastAsia" w:ascii="Times New Roman" w:hAnsi="Times New Roman" w:eastAsia="宋体" w:cs="Times New Roman"/>
                <w:sz w:val="24"/>
                <w:highlight w:val="none"/>
                <w:lang w:eastAsia="zh-CN"/>
              </w:rPr>
              <w:t>项目无新增固体废物</w:t>
            </w:r>
            <w:r>
              <w:rPr>
                <w:rFonts w:hint="default" w:ascii="Times New Roman" w:hAnsi="Times New Roman" w:cs="Times New Roman"/>
                <w:sz w:val="24"/>
                <w:highlight w:val="none"/>
              </w:rPr>
              <w:t>。</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5、其他环保设施</w:t>
            </w:r>
          </w:p>
          <w:p>
            <w:pPr>
              <w:spacing w:line="360" w:lineRule="auto"/>
              <w:ind w:right="172" w:rightChars="82" w:firstLine="480" w:firstLineChars="200"/>
              <w:rPr>
                <w:rFonts w:hint="default" w:ascii="Times New Roman" w:hAnsi="Times New Roman" w:eastAsia="宋体" w:cs="Times New Roman"/>
              </w:rPr>
            </w:pPr>
            <w:r>
              <w:rPr>
                <w:rFonts w:hint="default" w:ascii="Times New Roman" w:hAnsi="Times New Roman" w:eastAsia="宋体" w:cs="Times New Roman"/>
                <w:sz w:val="24"/>
              </w:rPr>
              <w:t>企业建立健全了各项安全操作规程和制度，加强安全检查和安全知识教育，并配备了相应的风险防范设备，降低环境风险。</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6、环保设施投资核查</w:t>
            </w:r>
          </w:p>
          <w:p>
            <w:pPr>
              <w:spacing w:line="360" w:lineRule="auto"/>
              <w:ind w:right="172" w:rightChars="82" w:firstLine="480"/>
              <w:rPr>
                <w:rFonts w:hint="default" w:ascii="Times New Roman" w:hAnsi="Times New Roman" w:eastAsia="宋体" w:cs="Times New Roman"/>
                <w:b/>
              </w:rPr>
            </w:pPr>
            <w:r>
              <w:rPr>
                <w:rFonts w:hint="default" w:ascii="Times New Roman" w:hAnsi="Times New Roman" w:eastAsia="宋体" w:cs="Times New Roman"/>
                <w:sz w:val="24"/>
              </w:rPr>
              <w:t>项目环保投资情况见表3-</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rPr>
              <w:t>。</w:t>
            </w:r>
          </w:p>
          <w:p>
            <w:pPr>
              <w:pStyle w:val="64"/>
              <w:rPr>
                <w:rFonts w:hint="default" w:ascii="Times New Roman" w:hAnsi="Times New Roman" w:cs="Times New Roman"/>
                <w:b/>
              </w:rPr>
            </w:pPr>
            <w:r>
              <w:rPr>
                <w:rFonts w:hint="default" w:ascii="Times New Roman" w:hAnsi="Times New Roman" w:cs="Times New Roman"/>
                <w:b/>
              </w:rPr>
              <w:t>表3-</w:t>
            </w:r>
            <w:r>
              <w:rPr>
                <w:rFonts w:hint="eastAsia" w:cs="Times New Roman"/>
                <w:b/>
                <w:lang w:val="en-US" w:eastAsia="zh-CN"/>
              </w:rPr>
              <w:t>2</w:t>
            </w:r>
            <w:r>
              <w:rPr>
                <w:rFonts w:hint="default" w:ascii="Times New Roman" w:hAnsi="Times New Roman" w:cs="Times New Roman"/>
                <w:b/>
              </w:rPr>
              <w:t xml:space="preserve"> 项目环保投资估算一览表</w:t>
            </w:r>
          </w:p>
          <w:tbl>
            <w:tblPr>
              <w:tblStyle w:val="26"/>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5154"/>
              <w:gridCol w:w="195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项目</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投资内容</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lang w:eastAsia="zh-CN"/>
                    </w:rPr>
                    <w:t>计划投资</w:t>
                  </w:r>
                  <w:r>
                    <w:rPr>
                      <w:rFonts w:hint="default" w:ascii="Times New Roman" w:hAnsi="Times New Roman" w:cs="Times New Roman"/>
                      <w:szCs w:val="21"/>
                    </w:rPr>
                    <w:t>（万元）</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cs="Times New Roman"/>
                      <w:szCs w:val="21"/>
                      <w:lang w:eastAsia="zh-CN"/>
                    </w:rPr>
                    <w:t>实际</w:t>
                  </w:r>
                  <w:r>
                    <w:rPr>
                      <w:rFonts w:hint="default" w:ascii="Times New Roman" w:hAnsi="Times New Roman" w:cs="Times New Roman"/>
                      <w:szCs w:val="21"/>
                      <w:lang w:eastAsia="zh-CN"/>
                    </w:rPr>
                    <w:t>投资</w:t>
                  </w:r>
                  <w:r>
                    <w:rPr>
                      <w:rFonts w:hint="default" w:ascii="Times New Roman" w:hAnsi="Times New Roman" w:cs="Times New Roman"/>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Cs w:val="21"/>
                      <w:lang w:eastAsia="zh-CN"/>
                    </w:rPr>
                    <w:t>噪声</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Cs w:val="21"/>
                      <w:highlight w:val="none"/>
                      <w:lang w:eastAsia="zh-CN"/>
                    </w:rPr>
                    <w:t>减震基础、室内密闭</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eastAsia" w:ascii="Times New Roman" w:hAnsi="Times New Roman" w:eastAsia="等线" w:cs="Times New Roman"/>
                      <w:szCs w:val="21"/>
                      <w:highlight w:val="none"/>
                      <w:lang w:val="en-US" w:eastAsia="zh-CN"/>
                    </w:rPr>
                  </w:pPr>
                  <w:r>
                    <w:rPr>
                      <w:rFonts w:hint="eastAsia" w:ascii="Times New Roman" w:hAnsi="Times New Roman" w:cs="Times New Roman"/>
                      <w:szCs w:val="21"/>
                      <w:highlight w:val="none"/>
                      <w:lang w:val="en-US" w:eastAsia="zh-CN"/>
                    </w:rPr>
                    <w:t>0.</w:t>
                  </w:r>
                  <w:r>
                    <w:rPr>
                      <w:rFonts w:hint="eastAsia" w:ascii="Times New Roman" w:hAnsi="Times New Roman" w:eastAsia="等线" w:cs="Times New Roman"/>
                      <w:szCs w:val="21"/>
                      <w:highlight w:val="none"/>
                      <w:lang w:val="en-US" w:eastAsia="zh-CN"/>
                    </w:rPr>
                    <w:t>5</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eastAsia" w:ascii="Times New Roman" w:hAnsi="Times New Roman" w:eastAsia="等线" w:cs="Times New Roman"/>
                      <w:highlight w:val="none"/>
                      <w:lang w:val="en-US" w:eastAsia="zh-CN"/>
                    </w:rPr>
                  </w:pPr>
                  <w:r>
                    <w:rPr>
                      <w:rFonts w:hint="eastAsia" w:ascii="Times New Roman" w:hAnsi="Times New Roman" w:cs="Times New Roman"/>
                      <w:szCs w:val="21"/>
                      <w:highlight w:val="none"/>
                      <w:lang w:val="en-US" w:eastAsia="zh-CN"/>
                    </w:rPr>
                    <w:t>0.</w:t>
                  </w:r>
                  <w:r>
                    <w:rPr>
                      <w:rFonts w:hint="eastAsia" w:ascii="Times New Roman" w:hAnsi="Times New Roman" w:eastAsia="等线" w:cs="Times New Roman"/>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合计</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val="en-US" w:eastAsia="zh-CN"/>
                    </w:rPr>
                  </w:pPr>
                  <w:r>
                    <w:rPr>
                      <w:rFonts w:hint="eastAsia" w:ascii="Times New Roman" w:hAnsi="Times New Roman" w:cs="Times New Roman"/>
                      <w:szCs w:val="21"/>
                      <w:highlight w:val="none"/>
                      <w:lang w:val="en-US" w:eastAsia="zh-CN"/>
                    </w:rPr>
                    <w:t>0.</w:t>
                  </w:r>
                  <w:r>
                    <w:rPr>
                      <w:rFonts w:hint="eastAsia" w:ascii="Times New Roman" w:hAnsi="Times New Roman" w:eastAsia="等线" w:cs="Times New Roman"/>
                      <w:szCs w:val="21"/>
                      <w:highlight w:val="none"/>
                      <w:lang w:val="en-US" w:eastAsia="zh-CN"/>
                    </w:rPr>
                    <w:t>5</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highlight w:val="none"/>
                      <w:lang w:val="en-US" w:eastAsia="zh-CN"/>
                    </w:rPr>
                  </w:pPr>
                  <w:r>
                    <w:rPr>
                      <w:rFonts w:hint="eastAsia" w:ascii="Times New Roman" w:hAnsi="Times New Roman" w:cs="Times New Roman"/>
                      <w:szCs w:val="21"/>
                      <w:highlight w:val="none"/>
                      <w:lang w:val="en-US" w:eastAsia="zh-CN"/>
                    </w:rPr>
                    <w:t>0.</w:t>
                  </w:r>
                  <w:r>
                    <w:rPr>
                      <w:rFonts w:hint="eastAsia" w:ascii="Times New Roman" w:hAnsi="Times New Roman" w:eastAsia="等线" w:cs="Times New Roman"/>
                      <w:szCs w:val="21"/>
                      <w:highlight w:val="none"/>
                      <w:lang w:val="en-US" w:eastAsia="zh-CN"/>
                    </w:rPr>
                    <w:t>5</w:t>
                  </w:r>
                </w:p>
              </w:tc>
            </w:tr>
          </w:tbl>
          <w:p>
            <w:pPr>
              <w:tabs>
                <w:tab w:val="left" w:pos="8655"/>
              </w:tabs>
              <w:rPr>
                <w:rFonts w:hint="default" w:ascii="Times New Roman" w:hAnsi="Times New Roman" w:eastAsia="宋体" w:cs="Times New Roman"/>
              </w:rPr>
            </w:pPr>
          </w:p>
        </w:tc>
      </w:tr>
    </w:tbl>
    <w:p>
      <w:pPr>
        <w:pStyle w:val="3"/>
        <w:spacing w:before="0" w:after="0" w:line="240" w:lineRule="auto"/>
        <w:rPr>
          <w:rFonts w:hint="default" w:ascii="Times New Roman" w:hAnsi="Times New Roman" w:eastAsia="宋体" w:cs="Times New Roman"/>
          <w:kern w:val="2"/>
          <w:sz w:val="24"/>
          <w:szCs w:val="24"/>
        </w:rPr>
      </w:pPr>
      <w:bookmarkStart w:id="9" w:name="_Toc468476442"/>
      <w:bookmarkStart w:id="10" w:name="_Toc23318"/>
      <w:r>
        <w:rPr>
          <w:rFonts w:hint="default" w:ascii="Times New Roman" w:hAnsi="Times New Roman" w:eastAsia="宋体" w:cs="Times New Roman"/>
          <w:kern w:val="2"/>
          <w:sz w:val="24"/>
          <w:szCs w:val="24"/>
        </w:rPr>
        <w:t>表4</w:t>
      </w:r>
      <w:bookmarkEnd w:id="9"/>
      <w:r>
        <w:rPr>
          <w:rFonts w:hint="default" w:ascii="Times New Roman" w:hAnsi="Times New Roman" w:eastAsia="宋体" w:cs="Times New Roman"/>
          <w:kern w:val="2"/>
          <w:sz w:val="24"/>
          <w:szCs w:val="24"/>
        </w:rPr>
        <w:t xml:space="preserve"> 环评报告表主要结论及环评批复</w:t>
      </w:r>
      <w:bookmarkEnd w:id="10"/>
    </w:p>
    <w:tbl>
      <w:tblPr>
        <w:tblStyle w:val="26"/>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7"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1、环评报告表主要结论</w:t>
            </w:r>
          </w:p>
          <w:p>
            <w:pPr>
              <w:spacing w:line="360" w:lineRule="auto"/>
              <w:ind w:firstLine="480" w:firstLineChars="200"/>
              <w:rPr>
                <w:bCs/>
                <w:sz w:val="24"/>
              </w:rPr>
            </w:pPr>
            <w:r>
              <w:rPr>
                <w:bCs/>
                <w:sz w:val="24"/>
              </w:rPr>
              <w:t>（1）废气对环境的影响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本项目轧槽口工序</w:t>
            </w:r>
            <w:r>
              <w:rPr>
                <w:rFonts w:hint="eastAsia" w:ascii="Times New Roman" w:hAnsi="Times New Roman" w:eastAsia="宋体" w:cs="Times New Roman"/>
                <w:sz w:val="24"/>
                <w:szCs w:val="24"/>
                <w:lang w:val="en-US" w:eastAsia="zh-CN"/>
              </w:rPr>
              <w:t>加热用</w:t>
            </w:r>
            <w:r>
              <w:rPr>
                <w:rFonts w:hint="default" w:ascii="Times New Roman" w:hAnsi="Times New Roman" w:eastAsia="宋体" w:cs="Times New Roman"/>
                <w:sz w:val="24"/>
                <w:szCs w:val="24"/>
                <w:lang w:val="en-US" w:eastAsia="zh-CN"/>
              </w:rPr>
              <w:t>丙烷</w:t>
            </w:r>
            <w:r>
              <w:rPr>
                <w:rFonts w:hint="eastAsia" w:ascii="Times New Roman" w:hAnsi="Times New Roman" w:eastAsia="宋体" w:cs="Times New Roman"/>
                <w:sz w:val="24"/>
                <w:szCs w:val="24"/>
                <w:lang w:val="en-US" w:eastAsia="zh-CN"/>
              </w:rPr>
              <w:t>作燃料，</w:t>
            </w:r>
            <w:r>
              <w:rPr>
                <w:rFonts w:hint="default" w:ascii="Times New Roman" w:hAnsi="Times New Roman" w:eastAsia="宋体" w:cs="Times New Roman"/>
                <w:sz w:val="24"/>
                <w:szCs w:val="24"/>
                <w:lang w:val="en-US" w:eastAsia="zh-CN"/>
              </w:rPr>
              <w:t>用量为1t/a，</w:t>
            </w:r>
            <w:r>
              <w:rPr>
                <w:rFonts w:hint="eastAsia" w:ascii="Times New Roman" w:hAnsi="Times New Roman" w:eastAsia="宋体" w:cs="Times New Roman"/>
                <w:sz w:val="24"/>
                <w:szCs w:val="24"/>
                <w:lang w:val="en-US" w:eastAsia="zh-CN"/>
              </w:rPr>
              <w:t>类比液化石油气，折合约0.602万立方/年，</w:t>
            </w:r>
            <w:r>
              <w:rPr>
                <w:rFonts w:hint="eastAsia" w:ascii="宋体" w:hAnsi="宋体" w:eastAsia="宋体" w:cs="宋体"/>
                <w:sz w:val="24"/>
                <w:szCs w:val="24"/>
                <w:lang w:val="en-US" w:eastAsia="zh-CN"/>
              </w:rPr>
              <w:t>经计算拟建项目燃气污染物排放量为</w:t>
            </w:r>
            <w:r>
              <w:rPr>
                <w:rFonts w:hint="default" w:ascii="Times New Roman" w:hAnsi="Times New Roman" w:cs="Times New Roman"/>
                <w:sz w:val="24"/>
                <w:szCs w:val="24"/>
                <w:lang w:val="en-US" w:eastAsia="zh-CN"/>
              </w:rPr>
              <w:t>SO</w:t>
            </w:r>
            <w:r>
              <w:rPr>
                <w:rFonts w:hint="default" w:ascii="Times New Roman" w:hAnsi="Times New Roman" w:cs="Times New Roman"/>
                <w:sz w:val="24"/>
                <w:szCs w:val="24"/>
                <w:vertAlign w:val="subscript"/>
                <w:lang w:val="en-US" w:eastAsia="zh-CN"/>
              </w:rPr>
              <w:t>2</w:t>
            </w:r>
            <w:r>
              <w:rPr>
                <w:rFonts w:hint="eastAsia" w:ascii="Times New Roman" w:hAnsi="Times New Roman" w:cs="Times New Roman"/>
                <w:sz w:val="24"/>
                <w:szCs w:val="24"/>
                <w:vertAlign w:val="baseline"/>
                <w:lang w:val="en-US" w:eastAsia="zh-CN"/>
              </w:rPr>
              <w:t>1.0836</w:t>
            </w:r>
            <w:r>
              <w:rPr>
                <w:rFonts w:hint="default" w:ascii="Arial" w:hAnsi="Arial" w:cs="Arial"/>
                <w:sz w:val="24"/>
                <w:szCs w:val="24"/>
                <w:vertAlign w:val="baseline"/>
                <w:lang w:val="en-US" w:eastAsia="zh-CN"/>
              </w:rPr>
              <w:t>×</w:t>
            </w:r>
            <w:r>
              <w:rPr>
                <w:rFonts w:hint="eastAsia" w:ascii="Times New Roman" w:hAnsi="Times New Roman" w:cs="Times New Roman"/>
                <w:sz w:val="24"/>
                <w:szCs w:val="24"/>
                <w:vertAlign w:val="baseline"/>
                <w:lang w:val="en-US" w:eastAsia="zh-CN"/>
              </w:rPr>
              <w:t>10</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t</w:t>
            </w:r>
            <w:r>
              <w:rPr>
                <w:rFonts w:hint="default" w:ascii="Times New Roman" w:hAnsi="Times New Roman" w:cs="Times New Roman"/>
                <w:sz w:val="24"/>
                <w:szCs w:val="24"/>
                <w:lang w:val="en-US" w:eastAsia="zh-CN"/>
              </w:rPr>
              <w:t>/a，</w:t>
            </w:r>
            <w:r>
              <w:rPr>
                <w:rFonts w:hint="eastAsia" w:ascii="Times New Roman" w:hAnsi="Times New Roman" w:eastAsia="宋体" w:cs="Times New Roman"/>
                <w:sz w:val="24"/>
                <w:szCs w:val="24"/>
                <w:lang w:val="en-US" w:eastAsia="zh-CN"/>
              </w:rPr>
              <w:t>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cs="Times New Roman"/>
                <w:sz w:val="24"/>
                <w:szCs w:val="24"/>
                <w:lang w:val="en-US" w:eastAsia="zh-CN"/>
              </w:rPr>
              <w:t>1.2642</w:t>
            </w:r>
            <w:r>
              <w:rPr>
                <w:rFonts w:hint="default" w:ascii="Arial" w:hAnsi="Arial" w:cs="Arial"/>
                <w:sz w:val="24"/>
                <w:szCs w:val="24"/>
                <w:vertAlign w:val="baseline"/>
                <w:lang w:val="en-US" w:eastAsia="zh-CN"/>
              </w:rPr>
              <w:t>×</w:t>
            </w:r>
            <w:r>
              <w:rPr>
                <w:rFonts w:hint="eastAsia" w:ascii="Times New Roman" w:hAnsi="Times New Roman" w:cs="Times New Roman"/>
                <w:sz w:val="24"/>
                <w:szCs w:val="24"/>
                <w:vertAlign w:val="baseline"/>
                <w:lang w:val="en-US" w:eastAsia="zh-CN"/>
              </w:rPr>
              <w:t>10</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vertAlign w:val="baseline"/>
                <w:lang w:val="en-US" w:eastAsia="zh-CN"/>
              </w:rPr>
              <w:t>t</w:t>
            </w:r>
            <w:r>
              <w:rPr>
                <w:rFonts w:hint="default" w:ascii="Times New Roman" w:hAnsi="Times New Roman" w:cs="Times New Roman"/>
                <w:sz w:val="24"/>
                <w:szCs w:val="24"/>
                <w:lang w:val="en-US" w:eastAsia="zh-CN"/>
              </w:rPr>
              <w:t>/a，烟尘</w:t>
            </w:r>
            <w:r>
              <w:rPr>
                <w:rFonts w:hint="eastAsia" w:ascii="Times New Roman" w:hAnsi="Times New Roman" w:cs="Times New Roman"/>
                <w:sz w:val="24"/>
                <w:szCs w:val="24"/>
                <w:lang w:val="en-US" w:eastAsia="zh-CN"/>
              </w:rPr>
              <w:t>1.3244</w:t>
            </w:r>
            <w:r>
              <w:rPr>
                <w:rFonts w:hint="default" w:ascii="Arial" w:hAnsi="Arial" w:cs="Arial"/>
                <w:sz w:val="24"/>
                <w:szCs w:val="24"/>
                <w:vertAlign w:val="baseline"/>
                <w:lang w:val="en-US" w:eastAsia="zh-CN"/>
              </w:rPr>
              <w:t>×</w:t>
            </w:r>
            <w:r>
              <w:rPr>
                <w:rFonts w:hint="eastAsia" w:ascii="Times New Roman" w:hAnsi="Times New Roman" w:cs="Times New Roman"/>
                <w:sz w:val="24"/>
                <w:szCs w:val="24"/>
                <w:vertAlign w:val="baseline"/>
                <w:lang w:val="en-US" w:eastAsia="zh-CN"/>
              </w:rPr>
              <w:t>10</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t</w:t>
            </w:r>
            <w:r>
              <w:rPr>
                <w:rFonts w:hint="default" w:ascii="Times New Roman" w:hAnsi="Times New Roman" w:cs="Times New Roman"/>
                <w:sz w:val="24"/>
                <w:szCs w:val="24"/>
                <w:lang w:val="en-US" w:eastAsia="zh-CN"/>
              </w:rPr>
              <w:t>/a。通过加强车间通风后，不会对周围环境产生大的影响。</w:t>
            </w:r>
          </w:p>
          <w:p>
            <w:pPr>
              <w:spacing w:line="360" w:lineRule="auto"/>
              <w:ind w:firstLine="480" w:firstLineChars="200"/>
              <w:rPr>
                <w:rFonts w:hint="default" w:ascii="Times New Roman" w:hAnsi="Times New Roman" w:eastAsia="宋体" w:cs="Times New Roman"/>
                <w:sz w:val="24"/>
                <w:highlight w:val="yellow"/>
              </w:rPr>
            </w:pPr>
            <w:r>
              <w:rPr>
                <w:rFonts w:hint="default" w:ascii="Times New Roman" w:hAnsi="Times New Roman" w:eastAsia="宋体" w:cs="Times New Roman"/>
                <w:sz w:val="24"/>
                <w:highlight w:val="none"/>
              </w:rPr>
              <w:t>经预测，厂界无组织</w:t>
            </w:r>
            <w:r>
              <w:rPr>
                <w:rFonts w:hint="default" w:ascii="Times New Roman" w:hAnsi="Times New Roman" w:eastAsia="宋体" w:cs="Times New Roman"/>
                <w:sz w:val="24"/>
                <w:highlight w:val="none"/>
                <w:lang w:eastAsia="zh-CN"/>
              </w:rPr>
              <w:t>颗粒物</w:t>
            </w:r>
            <w:r>
              <w:rPr>
                <w:rFonts w:hint="default" w:ascii="Times New Roman" w:hAnsi="Times New Roman" w:eastAsia="宋体" w:cs="Times New Roman"/>
                <w:sz w:val="24"/>
                <w:highlight w:val="none"/>
              </w:rPr>
              <w:t>最大落地浓度为</w:t>
            </w:r>
            <w:r>
              <w:rPr>
                <w:rFonts w:hint="default" w:ascii="Times New Roman" w:hAnsi="Times New Roman" w:eastAsia="宋体" w:cs="Times New Roman"/>
                <w:sz w:val="24"/>
                <w:highlight w:val="none"/>
                <w:lang w:val="en-US" w:eastAsia="zh-CN"/>
              </w:rPr>
              <w:t>0.00495</w:t>
            </w:r>
            <w:r>
              <w:rPr>
                <w:rFonts w:hint="default" w:ascii="Times New Roman" w:hAnsi="Times New Roman" w:eastAsia="宋体" w:cs="Times New Roman"/>
                <w:sz w:val="24"/>
                <w:highlight w:val="none"/>
              </w:rPr>
              <w:t>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，厂界无组织</w:t>
            </w:r>
            <w:r>
              <w:rPr>
                <w:rFonts w:hint="default" w:ascii="Times New Roman" w:hAnsi="Times New Roman" w:eastAsia="宋体" w:cs="Times New Roman"/>
                <w:sz w:val="24"/>
                <w:highlight w:val="none"/>
                <w:lang w:val="en-US" w:eastAsia="zh-CN"/>
              </w:rPr>
              <w:t>SO</w:t>
            </w:r>
            <w:r>
              <w:rPr>
                <w:rFonts w:hint="default" w:ascii="Times New Roman" w:hAnsi="Times New Roman" w:eastAsia="宋体" w:cs="Times New Roman"/>
                <w:sz w:val="24"/>
                <w:highlight w:val="none"/>
                <w:vertAlign w:val="subscript"/>
                <w:lang w:val="en-US" w:eastAsia="zh-CN"/>
              </w:rPr>
              <w:t>2</w:t>
            </w:r>
            <w:r>
              <w:rPr>
                <w:rFonts w:hint="default" w:ascii="Times New Roman" w:hAnsi="Times New Roman" w:eastAsia="宋体" w:cs="Times New Roman"/>
                <w:sz w:val="24"/>
                <w:highlight w:val="none"/>
              </w:rPr>
              <w:t>最大落地浓度为</w:t>
            </w:r>
            <w:r>
              <w:rPr>
                <w:rFonts w:hint="default" w:ascii="Times New Roman" w:hAnsi="Times New Roman" w:eastAsia="宋体" w:cs="Times New Roman"/>
                <w:sz w:val="24"/>
                <w:highlight w:val="none"/>
                <w:lang w:val="en-US" w:eastAsia="zh-CN"/>
              </w:rPr>
              <w:t>0.00015</w:t>
            </w:r>
            <w:r>
              <w:rPr>
                <w:rFonts w:hint="default" w:ascii="Times New Roman" w:hAnsi="Times New Roman" w:eastAsia="宋体" w:cs="Times New Roman"/>
                <w:sz w:val="24"/>
                <w:highlight w:val="none"/>
              </w:rPr>
              <w:t>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，厂界无组织</w:t>
            </w:r>
            <w:r>
              <w:rPr>
                <w:rFonts w:hint="default" w:ascii="Times New Roman" w:hAnsi="Times New Roman" w:eastAsia="宋体" w:cs="Times New Roman"/>
                <w:sz w:val="24"/>
                <w:highlight w:val="none"/>
                <w:lang w:val="en-US" w:eastAsia="zh-CN"/>
              </w:rPr>
              <w:t>NO</w:t>
            </w:r>
            <w:r>
              <w:rPr>
                <w:rFonts w:hint="default" w:ascii="Times New Roman" w:hAnsi="Times New Roman" w:eastAsia="宋体" w:cs="Times New Roman"/>
                <w:sz w:val="24"/>
                <w:highlight w:val="none"/>
                <w:vertAlign w:val="subscript"/>
                <w:lang w:val="en-US" w:eastAsia="zh-CN"/>
              </w:rPr>
              <w:t>X</w:t>
            </w:r>
            <w:r>
              <w:rPr>
                <w:rFonts w:hint="default" w:ascii="Times New Roman" w:hAnsi="Times New Roman" w:eastAsia="宋体" w:cs="Times New Roman"/>
                <w:sz w:val="24"/>
                <w:highlight w:val="none"/>
              </w:rPr>
              <w:t>最大落地浓度为</w:t>
            </w:r>
            <w:r>
              <w:rPr>
                <w:rFonts w:hint="default" w:ascii="Times New Roman" w:hAnsi="Times New Roman" w:eastAsia="宋体" w:cs="Times New Roman"/>
                <w:sz w:val="24"/>
                <w:highlight w:val="none"/>
                <w:lang w:val="en-US" w:eastAsia="zh-CN"/>
              </w:rPr>
              <w:t>0.0014</w:t>
            </w:r>
            <w:r>
              <w:rPr>
                <w:rFonts w:hint="default" w:ascii="Times New Roman" w:hAnsi="Times New Roman" w:eastAsia="宋体" w:cs="Times New Roman"/>
                <w:sz w:val="24"/>
                <w:highlight w:val="none"/>
              </w:rPr>
              <w:t>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，能够满足《</w:t>
            </w:r>
            <w:r>
              <w:rPr>
                <w:rFonts w:hint="default" w:ascii="Times New Roman" w:hAnsi="Times New Roman" w:eastAsia="宋体" w:cs="Times New Roman"/>
                <w:sz w:val="24"/>
                <w:highlight w:val="none"/>
                <w:lang w:eastAsia="zh-CN"/>
              </w:rPr>
              <w:t>大气污染物综合排放标准</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GB16297-1996</w:t>
            </w: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val="en-US" w:eastAsia="zh-CN"/>
              </w:rPr>
              <w:t>2中新污染源大气污染排放限值（颗粒物：1.0mg/m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、二氧化硫：0.40mg/m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、氮氧化物：0.12mg/m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rPr>
              <w:t>。</w:t>
            </w:r>
          </w:p>
          <w:p>
            <w:pPr>
              <w:spacing w:line="360" w:lineRule="auto"/>
              <w:ind w:firstLine="480" w:firstLineChars="200"/>
              <w:rPr>
                <w:bCs/>
                <w:sz w:val="24"/>
              </w:rPr>
            </w:pPr>
            <w:r>
              <w:rPr>
                <w:bCs/>
                <w:sz w:val="24"/>
              </w:rPr>
              <w:t>（2）废水对环境的影响</w:t>
            </w:r>
          </w:p>
          <w:p>
            <w:pPr>
              <w:spacing w:line="360" w:lineRule="auto"/>
              <w:ind w:firstLine="480" w:firstLineChars="200"/>
              <w:rPr>
                <w:sz w:val="24"/>
              </w:rPr>
            </w:pPr>
            <w:r>
              <w:rPr>
                <w:rFonts w:hint="eastAsia"/>
                <w:sz w:val="24"/>
              </w:rPr>
              <w:t>本项目运行过程中，无</w:t>
            </w:r>
            <w:r>
              <w:rPr>
                <w:rFonts w:hint="eastAsia"/>
                <w:sz w:val="24"/>
                <w:lang w:val="en-US" w:eastAsia="zh-CN"/>
              </w:rPr>
              <w:t>生产</w:t>
            </w:r>
            <w:r>
              <w:rPr>
                <w:rFonts w:hint="eastAsia"/>
                <w:sz w:val="24"/>
              </w:rPr>
              <w:t>废水产生，</w:t>
            </w:r>
            <w:r>
              <w:rPr>
                <w:rFonts w:hint="eastAsia"/>
                <w:sz w:val="24"/>
                <w:lang w:val="en-US" w:eastAsia="zh-CN"/>
              </w:rPr>
              <w:t>淬火工序用水仅需定期补充即可，</w:t>
            </w:r>
            <w:r>
              <w:rPr>
                <w:rFonts w:hint="eastAsia"/>
                <w:sz w:val="24"/>
              </w:rPr>
              <w:t>生活污水量不增加，因此项目无新增废水产生。</w:t>
            </w:r>
          </w:p>
          <w:p>
            <w:pPr>
              <w:spacing w:line="360" w:lineRule="auto"/>
              <w:ind w:firstLine="360" w:firstLineChars="150"/>
              <w:rPr>
                <w:bCs/>
                <w:sz w:val="24"/>
              </w:rPr>
            </w:pPr>
            <w:r>
              <w:rPr>
                <w:bCs/>
                <w:sz w:val="24"/>
              </w:rPr>
              <w:t>（3）噪声对环境的影响</w:t>
            </w:r>
          </w:p>
          <w:p>
            <w:pPr>
              <w:spacing w:line="360" w:lineRule="auto"/>
              <w:ind w:firstLine="480" w:firstLineChars="200"/>
              <w:rPr>
                <w:bCs/>
                <w:sz w:val="24"/>
              </w:rPr>
            </w:pPr>
            <w:r>
              <w:rPr>
                <w:sz w:val="24"/>
              </w:rPr>
              <w:t>本项目运营期生产过程中噪声主要为</w:t>
            </w:r>
            <w:r>
              <w:rPr>
                <w:rFonts w:hint="eastAsia"/>
                <w:sz w:val="24"/>
                <w:lang w:val="en-US" w:eastAsia="zh-CN"/>
              </w:rPr>
              <w:t>全固态感应加热设备运行过程中产生的噪声</w:t>
            </w:r>
            <w:r>
              <w:rPr>
                <w:rFonts w:hint="eastAsia"/>
                <w:sz w:val="24"/>
              </w:rPr>
              <w:t>，噪声值在</w:t>
            </w:r>
            <w:r>
              <w:rPr>
                <w:rFonts w:hint="default" w:ascii="Times New Roman" w:hAnsi="Times New Roman" w:cs="Times New Roman"/>
                <w:sz w:val="24"/>
              </w:rPr>
              <w:t>70～</w:t>
            </w:r>
            <w:r>
              <w:rPr>
                <w:rFonts w:hint="eastAsia" w:ascii="Times New Roman" w:hAnsi="Times New Roman" w:cs="Times New Roman"/>
                <w:sz w:val="24"/>
                <w:lang w:val="en-US" w:eastAsia="zh-CN"/>
              </w:rPr>
              <w:t>85</w:t>
            </w:r>
            <w:r>
              <w:rPr>
                <w:rFonts w:hint="default" w:ascii="Times New Roman" w:hAnsi="Times New Roman" w:cs="Times New Roman"/>
                <w:sz w:val="24"/>
              </w:rPr>
              <w:t>dB(A)</w:t>
            </w:r>
            <w:r>
              <w:rPr>
                <w:rFonts w:hint="eastAsia" w:ascii="Times New Roman" w:hAnsi="Times New Roman" w:cs="Times New Roman"/>
                <w:sz w:val="24"/>
                <w:lang w:eastAsia="zh-CN"/>
              </w:rPr>
              <w:t>，</w:t>
            </w:r>
            <w:r>
              <w:rPr>
                <w:kern w:val="24"/>
                <w:sz w:val="24"/>
                <w:szCs w:val="20"/>
              </w:rPr>
              <w:t>本项目采用低噪声设备，噪声设备均在车间内工作，并针对噪声源位置和噪声特点采用隔声、减振等措施。</w:t>
            </w:r>
            <w:r>
              <w:rPr>
                <w:bCs/>
                <w:sz w:val="24"/>
              </w:rPr>
              <w:t>采用以上措施后，预计项目运营期噪声对周边声环境影响较小，噪声能够满足</w:t>
            </w:r>
            <w:r>
              <w:rPr>
                <w:sz w:val="24"/>
                <w:szCs w:val="28"/>
              </w:rPr>
              <w:t>《工业企业厂界环境噪声排放标准》(GB12348--2008)</w:t>
            </w:r>
            <w:r>
              <w:rPr>
                <w:sz w:val="24"/>
              </w:rPr>
              <w:t>中</w:t>
            </w:r>
            <w:r>
              <w:rPr>
                <w:rFonts w:hint="eastAsia"/>
                <w:sz w:val="24"/>
                <w:lang w:val="en-US" w:eastAsia="zh-CN"/>
              </w:rPr>
              <w:t>3</w:t>
            </w:r>
            <w:r>
              <w:rPr>
                <w:sz w:val="24"/>
              </w:rPr>
              <w:t>类标准</w:t>
            </w:r>
            <w:r>
              <w:rPr>
                <w:bCs/>
                <w:sz w:val="24"/>
              </w:rPr>
              <w:t>的要求。</w:t>
            </w:r>
          </w:p>
          <w:p>
            <w:pPr>
              <w:spacing w:line="360" w:lineRule="auto"/>
              <w:ind w:firstLine="472" w:firstLineChars="197"/>
              <w:rPr>
                <w:bCs/>
                <w:sz w:val="24"/>
              </w:rPr>
            </w:pPr>
            <w:r>
              <w:rPr>
                <w:bCs/>
                <w:sz w:val="24"/>
              </w:rPr>
              <w:t>（4）固废对环境的影响</w:t>
            </w:r>
          </w:p>
          <w:p>
            <w:pPr>
              <w:spacing w:line="360" w:lineRule="auto"/>
              <w:ind w:firstLine="480" w:firstLineChars="200"/>
              <w:rPr>
                <w:rFonts w:hint="default" w:ascii="Times New Roman" w:hAnsi="Times New Roman" w:cs="Times New Roman"/>
                <w:kern w:val="0"/>
                <w:sz w:val="24"/>
              </w:rPr>
            </w:pPr>
            <w:r>
              <w:rPr>
                <w:rFonts w:hint="eastAsia"/>
                <w:sz w:val="24"/>
                <w:lang w:val="en-US" w:eastAsia="zh-CN"/>
              </w:rPr>
              <w:t>改建</w:t>
            </w:r>
            <w:r>
              <w:rPr>
                <w:sz w:val="24"/>
              </w:rPr>
              <w:t>项目无新增固体废物</w:t>
            </w:r>
            <w:r>
              <w:rPr>
                <w:bCs/>
                <w:color w:val="000000"/>
                <w:sz w:val="24"/>
              </w:rPr>
              <w:t>。</w:t>
            </w:r>
          </w:p>
          <w:p>
            <w:pPr>
              <w:spacing w:line="360" w:lineRule="auto"/>
              <w:rPr>
                <w:rFonts w:hint="default" w:eastAsia="宋体"/>
                <w:b/>
                <w:bCs/>
                <w:sz w:val="24"/>
              </w:rPr>
            </w:pPr>
            <w:r>
              <w:rPr>
                <w:rFonts w:hint="default" w:ascii="Times New Roman" w:hAnsi="Times New Roman" w:cs="Times New Roman"/>
                <w:b/>
                <w:bCs/>
                <w:sz w:val="24"/>
              </w:rPr>
              <w:t xml:space="preserve"> </w:t>
            </w: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5</w:t>
            </w:r>
            <w:r>
              <w:rPr>
                <w:rFonts w:hint="default" w:ascii="Times New Roman" w:hAnsi="Times New Roman" w:cs="Times New Roman"/>
                <w:b/>
                <w:bCs/>
                <w:sz w:val="24"/>
                <w:lang w:eastAsia="zh-CN"/>
              </w:rPr>
              <w:t>）</w:t>
            </w:r>
            <w:r>
              <w:rPr>
                <w:rFonts w:hint="default" w:eastAsia="宋体"/>
                <w:b/>
                <w:bCs/>
                <w:sz w:val="24"/>
              </w:rPr>
              <w:t>环境风险</w:t>
            </w:r>
          </w:p>
          <w:p>
            <w:pPr>
              <w:spacing w:line="360" w:lineRule="auto"/>
              <w:ind w:firstLine="480" w:firstLineChars="200"/>
              <w:rPr>
                <w:rFonts w:hint="default" w:ascii="Times New Roman" w:hAnsi="Times New Roman" w:eastAsia="宋体" w:cs="Times New Roman"/>
                <w:sz w:val="24"/>
                <w:highlight w:val="none"/>
              </w:rPr>
            </w:pPr>
            <w:r>
              <w:rPr>
                <w:sz w:val="24"/>
              </w:rPr>
              <w:t>在采取了本次评价提出的各项风险防范措施及要求后，可将该项目的事故风险发生概率降至最低，事故状态对周边影响较小</w:t>
            </w:r>
            <w:r>
              <w:rPr>
                <w:rFonts w:hint="default" w:ascii="Times New Roman" w:hAnsi="Times New Roman" w:eastAsia="宋体" w:cs="Times New Roman"/>
                <w:sz w:val="24"/>
                <w:highlight w:val="none"/>
              </w:rPr>
              <w:t>。</w:t>
            </w:r>
          </w:p>
          <w:p>
            <w:pPr>
              <w:autoSpaceDE w:val="0"/>
              <w:autoSpaceDN w:val="0"/>
              <w:adjustRightInd w:val="0"/>
              <w:spacing w:line="360" w:lineRule="auto"/>
              <w:jc w:val="left"/>
              <w:rPr>
                <w:rFonts w:hint="default" w:ascii="Times New Roman" w:hAnsi="Times New Roman" w:cs="Times New Roman"/>
                <w:b/>
                <w:bCs/>
                <w:sz w:val="24"/>
              </w:rPr>
            </w:pP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6</w:t>
            </w:r>
            <w:r>
              <w:rPr>
                <w:rFonts w:hint="default" w:ascii="Times New Roman" w:hAnsi="Times New Roman" w:cs="Times New Roman"/>
                <w:b/>
                <w:bCs/>
                <w:sz w:val="24"/>
                <w:lang w:eastAsia="zh-CN"/>
              </w:rPr>
              <w:t>）</w:t>
            </w:r>
            <w:r>
              <w:rPr>
                <w:rFonts w:hint="default" w:ascii="Times New Roman" w:hAnsi="Times New Roman" w:cs="Times New Roman"/>
                <w:b/>
                <w:bCs/>
                <w:sz w:val="24"/>
              </w:rPr>
              <w:t>总量控制</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rPr>
              <w:t>本</w:t>
            </w:r>
            <w:r>
              <w:rPr>
                <w:rFonts w:hint="eastAsia" w:ascii="Times New Roman" w:hAnsi="Times New Roman" w:cs="Times New Roman"/>
                <w:sz w:val="24"/>
                <w:lang w:val="en-US" w:eastAsia="zh-CN"/>
              </w:rPr>
              <w:t>改建</w:t>
            </w:r>
            <w:r>
              <w:rPr>
                <w:rFonts w:hint="default" w:ascii="Times New Roman" w:hAnsi="Times New Roman" w:cs="Times New Roman"/>
                <w:sz w:val="24"/>
              </w:rPr>
              <w:t>项目无新增废水产生</w:t>
            </w:r>
            <w:r>
              <w:rPr>
                <w:rFonts w:hint="default" w:ascii="Times New Roman" w:hAnsi="Times New Roman" w:cs="Times New Roman"/>
                <w:bCs/>
                <w:kern w:val="0"/>
                <w:sz w:val="24"/>
                <w:szCs w:val="20"/>
              </w:rPr>
              <w:t>。</w:t>
            </w:r>
            <w:r>
              <w:rPr>
                <w:rFonts w:hint="default" w:ascii="Times New Roman" w:hAnsi="Times New Roman" w:eastAsia="宋体" w:cs="Times New Roman"/>
                <w:sz w:val="24"/>
                <w:highlight w:val="none"/>
              </w:rPr>
              <w:t>本项目颗粒物、二氧化硫、氮氧化物</w:t>
            </w:r>
            <w:r>
              <w:rPr>
                <w:rFonts w:hint="default" w:ascii="Times New Roman" w:hAnsi="Times New Roman" w:eastAsia="宋体" w:cs="Times New Roman"/>
                <w:sz w:val="24"/>
                <w:highlight w:val="none"/>
                <w:lang w:eastAsia="zh-CN"/>
              </w:rPr>
              <w:t>无组织排放量为</w:t>
            </w:r>
            <w:r>
              <w:rPr>
                <w:rFonts w:hint="eastAsia" w:ascii="Times New Roman" w:hAnsi="Times New Roman" w:cs="Times New Roman"/>
                <w:sz w:val="24"/>
                <w:szCs w:val="24"/>
                <w:lang w:val="en-US" w:eastAsia="zh-CN"/>
              </w:rPr>
              <w:t>1.3244</w:t>
            </w:r>
            <w:r>
              <w:rPr>
                <w:rFonts w:hint="default" w:ascii="Arial" w:hAnsi="Arial" w:cs="Arial"/>
                <w:sz w:val="24"/>
                <w:szCs w:val="24"/>
                <w:vertAlign w:val="baseline"/>
                <w:lang w:val="en-US" w:eastAsia="zh-CN"/>
              </w:rPr>
              <w:t>×</w:t>
            </w:r>
            <w:r>
              <w:rPr>
                <w:rFonts w:hint="eastAsia" w:ascii="Times New Roman" w:hAnsi="Times New Roman" w:cs="Times New Roman"/>
                <w:sz w:val="24"/>
                <w:szCs w:val="24"/>
                <w:vertAlign w:val="baseline"/>
                <w:lang w:val="en-US" w:eastAsia="zh-CN"/>
              </w:rPr>
              <w:t>10</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t</w:t>
            </w:r>
            <w:r>
              <w:rPr>
                <w:rFonts w:hint="default" w:ascii="Times New Roman" w:hAnsi="Times New Roman" w:cs="Times New Roman"/>
                <w:sz w:val="24"/>
                <w:szCs w:val="24"/>
                <w:lang w:val="en-US" w:eastAsia="zh-CN"/>
              </w:rPr>
              <w:t>/a</w:t>
            </w:r>
            <w:r>
              <w:rPr>
                <w:rFonts w:hint="default" w:ascii="Times New Roman" w:hAnsi="Times New Roman" w:eastAsia="宋体" w:cs="Times New Roman"/>
                <w:sz w:val="24"/>
                <w:highlight w:val="none"/>
                <w:lang w:val="en-US" w:eastAsia="zh-CN"/>
              </w:rPr>
              <w:t>、</w:t>
            </w:r>
            <w:r>
              <w:rPr>
                <w:rFonts w:hint="eastAsia" w:ascii="Times New Roman" w:hAnsi="Times New Roman" w:cs="Times New Roman"/>
                <w:sz w:val="24"/>
                <w:szCs w:val="24"/>
                <w:vertAlign w:val="baseline"/>
                <w:lang w:val="en-US" w:eastAsia="zh-CN"/>
              </w:rPr>
              <w:t>1.0836</w:t>
            </w:r>
            <w:r>
              <w:rPr>
                <w:rFonts w:hint="default" w:ascii="Arial" w:hAnsi="Arial" w:cs="Arial"/>
                <w:sz w:val="24"/>
                <w:szCs w:val="24"/>
                <w:vertAlign w:val="baseline"/>
                <w:lang w:val="en-US" w:eastAsia="zh-CN"/>
              </w:rPr>
              <w:t>×</w:t>
            </w:r>
            <w:r>
              <w:rPr>
                <w:rFonts w:hint="eastAsia" w:ascii="Times New Roman" w:hAnsi="Times New Roman" w:cs="Times New Roman"/>
                <w:sz w:val="24"/>
                <w:szCs w:val="24"/>
                <w:vertAlign w:val="baseline"/>
                <w:lang w:val="en-US" w:eastAsia="zh-CN"/>
              </w:rPr>
              <w:t>10</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t</w:t>
            </w:r>
            <w:r>
              <w:rPr>
                <w:rFonts w:hint="default" w:ascii="Times New Roman" w:hAnsi="Times New Roman" w:cs="Times New Roman"/>
                <w:sz w:val="24"/>
                <w:szCs w:val="24"/>
                <w:lang w:val="en-US" w:eastAsia="zh-CN"/>
              </w:rPr>
              <w:t>/a</w:t>
            </w:r>
            <w:r>
              <w:rPr>
                <w:rFonts w:hint="default" w:ascii="Times New Roman" w:hAnsi="Times New Roman" w:eastAsia="宋体" w:cs="Times New Roman"/>
                <w:sz w:val="24"/>
                <w:highlight w:val="none"/>
                <w:lang w:val="en-US" w:eastAsia="zh-CN"/>
              </w:rPr>
              <w:t>、</w:t>
            </w:r>
            <w:r>
              <w:rPr>
                <w:rFonts w:hint="eastAsia" w:ascii="Times New Roman" w:hAnsi="Times New Roman" w:cs="Times New Roman"/>
                <w:sz w:val="24"/>
                <w:szCs w:val="24"/>
                <w:lang w:val="en-US" w:eastAsia="zh-CN"/>
              </w:rPr>
              <w:t>1.2642</w:t>
            </w:r>
            <w:r>
              <w:rPr>
                <w:rFonts w:hint="default" w:ascii="Arial" w:hAnsi="Arial" w:cs="Arial"/>
                <w:sz w:val="24"/>
                <w:szCs w:val="24"/>
                <w:vertAlign w:val="baseline"/>
                <w:lang w:val="en-US" w:eastAsia="zh-CN"/>
              </w:rPr>
              <w:t>×</w:t>
            </w:r>
            <w:r>
              <w:rPr>
                <w:rFonts w:hint="eastAsia" w:ascii="Times New Roman" w:hAnsi="Times New Roman" w:cs="Times New Roman"/>
                <w:sz w:val="24"/>
                <w:szCs w:val="24"/>
                <w:vertAlign w:val="baseline"/>
                <w:lang w:val="en-US" w:eastAsia="zh-CN"/>
              </w:rPr>
              <w:t>10</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vertAlign w:val="baseline"/>
                <w:lang w:val="en-US" w:eastAsia="zh-CN"/>
              </w:rPr>
              <w:t>t</w:t>
            </w:r>
            <w:r>
              <w:rPr>
                <w:rFonts w:hint="default" w:ascii="Times New Roman" w:hAnsi="Times New Roman" w:cs="Times New Roman"/>
                <w:sz w:val="24"/>
                <w:szCs w:val="24"/>
                <w:lang w:val="en-US" w:eastAsia="zh-CN"/>
              </w:rPr>
              <w:t>/a</w:t>
            </w:r>
            <w:r>
              <w:rPr>
                <w:rFonts w:hint="default" w:ascii="Times New Roman" w:hAnsi="Times New Roman" w:eastAsia="宋体" w:cs="Times New Roman"/>
                <w:sz w:val="24"/>
                <w:highlight w:val="none"/>
                <w:lang w:eastAsia="zh-CN"/>
              </w:rPr>
              <w:t>，因此本项目无需申请</w:t>
            </w:r>
            <w:r>
              <w:rPr>
                <w:rFonts w:hint="default" w:ascii="Times New Roman" w:hAnsi="Times New Roman" w:eastAsia="宋体" w:cs="Times New Roman"/>
                <w:sz w:val="24"/>
                <w:highlight w:val="none"/>
              </w:rPr>
              <w:t>颗粒物、二氧化硫、氮氧化物</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VOCs总量控制指标。</w:t>
            </w:r>
            <w:r>
              <w:rPr>
                <w:rFonts w:hint="default" w:ascii="Times New Roman" w:hAnsi="Times New Roman" w:eastAsia="宋体" w:cs="Times New Roman"/>
                <w:sz w:val="24"/>
                <w:lang w:eastAsia="zh-CN"/>
              </w:rPr>
              <w:t>综上</w:t>
            </w:r>
            <w:r>
              <w:rPr>
                <w:rFonts w:hint="default" w:ascii="Times New Roman" w:hAnsi="Times New Roman" w:eastAsia="宋体" w:cs="Times New Roman"/>
                <w:sz w:val="24"/>
              </w:rPr>
              <w:t>，本项目</w:t>
            </w:r>
            <w:r>
              <w:rPr>
                <w:rFonts w:hint="default" w:ascii="Times New Roman" w:hAnsi="Times New Roman" w:eastAsia="宋体" w:cs="Times New Roman"/>
                <w:sz w:val="24"/>
                <w:lang w:eastAsia="zh-CN"/>
              </w:rPr>
              <w:t>无</w:t>
            </w:r>
            <w:r>
              <w:rPr>
                <w:rFonts w:hint="default" w:ascii="Times New Roman" w:hAnsi="Times New Roman" w:eastAsia="宋体" w:cs="Times New Roman"/>
                <w:sz w:val="24"/>
              </w:rPr>
              <w:t>需申请总量控制指标</w:t>
            </w:r>
            <w:r>
              <w:rPr>
                <w:rFonts w:hint="default" w:ascii="Times New Roman" w:hAnsi="Times New Roman" w:eastAsia="宋体" w:cs="Times New Roman"/>
                <w:sz w:val="24"/>
                <w:highlight w:val="none"/>
              </w:rPr>
              <w:t>。</w:t>
            </w:r>
          </w:p>
          <w:p>
            <w:pPr>
              <w:autoSpaceDE w:val="0"/>
              <w:autoSpaceDN w:val="0"/>
              <w:adjustRightInd w:val="0"/>
              <w:spacing w:line="360" w:lineRule="auto"/>
              <w:jc w:val="left"/>
              <w:rPr>
                <w:rFonts w:hint="default" w:ascii="Times New Roman" w:hAnsi="Times New Roman" w:eastAsia="宋体" w:cs="Times New Roman"/>
                <w:b/>
                <w:bCs/>
                <w:sz w:val="24"/>
                <w:szCs w:val="24"/>
                <w:highlight w:val="none"/>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highlight w:val="none"/>
                <w:lang w:val="zh-CN"/>
              </w:rPr>
              <w:t>、环评批复</w:t>
            </w:r>
          </w:p>
          <w:p>
            <w:pPr>
              <w:pStyle w:val="2"/>
              <w:spacing w:line="360" w:lineRule="auto"/>
              <w:ind w:firstLine="480" w:firstLineChars="200"/>
              <w:rPr>
                <w:rFonts w:hint="default" w:ascii="Times New Roman" w:hAnsi="Times New Roman" w:eastAsia="宋体" w:cs="Times New Roman"/>
                <w:b/>
                <w:bCs/>
                <w:color w:val="auto"/>
                <w:kern w:val="2"/>
                <w:szCs w:val="24"/>
                <w:lang w:val="zh-CN"/>
              </w:rPr>
            </w:pPr>
            <w:r>
              <w:rPr>
                <w:rFonts w:hint="eastAsia" w:ascii="Times New Roman" w:hAnsi="Times New Roman" w:eastAsia="宋体" w:cs="Times New Roman"/>
                <w:color w:val="auto"/>
                <w:szCs w:val="24"/>
                <w:highlight w:val="none"/>
                <w:lang w:eastAsia="zh-CN"/>
              </w:rPr>
              <w:t>聊城市东昌府区行政审批服务局</w:t>
            </w:r>
            <w:r>
              <w:rPr>
                <w:rFonts w:hint="default" w:ascii="Times New Roman" w:hAnsi="Times New Roman" w:eastAsia="宋体" w:cs="Times New Roman"/>
                <w:color w:val="auto"/>
                <w:szCs w:val="24"/>
              </w:rPr>
              <w:t>《关于</w:t>
            </w:r>
            <w:r>
              <w:rPr>
                <w:rFonts w:hint="eastAsia" w:ascii="Times New Roman" w:hAnsi="Times New Roman" w:eastAsia="宋体" w:cs="Times New Roman"/>
                <w:color w:val="auto"/>
                <w:szCs w:val="24"/>
                <w:lang w:eastAsia="zh-CN"/>
              </w:rPr>
              <w:t>聊城辉耀起重设备有限公司年产1200套机械配件改建项目</w:t>
            </w:r>
            <w:r>
              <w:rPr>
                <w:rFonts w:hint="default" w:ascii="Times New Roman" w:hAnsi="Times New Roman" w:eastAsia="宋体" w:cs="Times New Roman"/>
                <w:color w:val="auto"/>
                <w:szCs w:val="24"/>
              </w:rPr>
              <w:t>环境影响报告表的批复》</w:t>
            </w:r>
            <w:r>
              <w:rPr>
                <w:rFonts w:hint="default" w:ascii="Times New Roman" w:hAnsi="Times New Roman" w:eastAsia="宋体" w:cs="Times New Roman"/>
                <w:bCs/>
                <w:color w:val="auto"/>
                <w:szCs w:val="24"/>
              </w:rPr>
              <w:t>（</w:t>
            </w:r>
            <w:r>
              <w:rPr>
                <w:rFonts w:hint="eastAsia" w:ascii="Times New Roman" w:hAnsi="Times New Roman" w:eastAsia="宋体" w:cs="Times New Roman"/>
                <w:caps/>
                <w:sz w:val="24"/>
                <w:szCs w:val="24"/>
                <w:lang w:eastAsia="zh-CN"/>
              </w:rPr>
              <w:t>东昌环审【2021】031号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2021.5.28</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eastAsia="zh-CN"/>
              </w:rPr>
              <w:t>，</w:t>
            </w:r>
            <w:r>
              <w:rPr>
                <w:rFonts w:hint="default" w:ascii="Times New Roman" w:hAnsi="Times New Roman" w:eastAsia="宋体" w:cs="Times New Roman"/>
                <w:color w:val="auto"/>
                <w:szCs w:val="24"/>
              </w:rPr>
              <w:t>见附件2。</w:t>
            </w:r>
          </w:p>
        </w:tc>
      </w:tr>
    </w:tbl>
    <w:p>
      <w:pPr>
        <w:pStyle w:val="34"/>
        <w:ind w:firstLine="0" w:firstLineChars="0"/>
        <w:rPr>
          <w:rFonts w:hint="default" w:ascii="Times New Roman" w:hAnsi="Times New Roman" w:cs="Times New Roman"/>
        </w:rPr>
      </w:pPr>
    </w:p>
    <w:p>
      <w:pPr>
        <w:pStyle w:val="3"/>
        <w:spacing w:before="0" w:after="0" w:line="240" w:lineRule="auto"/>
        <w:rPr>
          <w:rFonts w:hint="default" w:ascii="Times New Roman" w:hAnsi="Times New Roman" w:eastAsia="宋体" w:cs="Times New Roman"/>
          <w:kern w:val="2"/>
          <w:sz w:val="24"/>
          <w:szCs w:val="24"/>
        </w:rPr>
      </w:pPr>
      <w:bookmarkStart w:id="11" w:name="_Toc18644"/>
      <w:r>
        <w:rPr>
          <w:rFonts w:hint="default" w:ascii="Times New Roman" w:hAnsi="Times New Roman" w:eastAsia="宋体" w:cs="Times New Roman"/>
          <w:kern w:val="2"/>
          <w:sz w:val="24"/>
          <w:szCs w:val="24"/>
        </w:rPr>
        <w:t>表5 验收监测质量保证及质量控制</w:t>
      </w:r>
      <w:bookmarkEnd w:id="11"/>
    </w:p>
    <w:tbl>
      <w:tblPr>
        <w:tblStyle w:val="26"/>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6" w:hRule="atLeast"/>
          <w:jc w:val="center"/>
        </w:trPr>
        <w:tc>
          <w:tcPr>
            <w:tcW w:w="9978" w:type="dxa"/>
          </w:tcPr>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1、监测分析方法</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1</w:t>
            </w:r>
            <w:r>
              <w:rPr>
                <w:rFonts w:hint="default" w:ascii="Times New Roman" w:hAnsi="Times New Roman" w:eastAsia="宋体" w:cs="Times New Roman"/>
                <w:b/>
                <w:bCs/>
                <w:lang w:val="zh-CN"/>
              </w:rPr>
              <w:t>）废气</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本项目废气监测分析方法参见表5-1。</w:t>
            </w:r>
          </w:p>
          <w:p>
            <w:pPr>
              <w:pStyle w:val="2"/>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default" w:ascii="Times New Roman" w:hAnsi="Times New Roman" w:eastAsia="宋体" w:cs="Times New Roman"/>
                <w:b/>
                <w:bCs/>
                <w:color w:val="auto"/>
                <w:sz w:val="21"/>
                <w:szCs w:val="21"/>
              </w:rPr>
              <w:t xml:space="preserve">1 </w:t>
            </w:r>
            <w:r>
              <w:rPr>
                <w:rFonts w:hint="default" w:ascii="Times New Roman" w:hAnsi="Times New Roman" w:eastAsia="宋体" w:cs="Times New Roman"/>
                <w:b/>
                <w:bCs/>
                <w:color w:val="auto"/>
                <w:sz w:val="21"/>
                <w:szCs w:val="21"/>
                <w:lang w:val="zh-CN"/>
              </w:rPr>
              <w:t>废气监测分析方法</w:t>
            </w:r>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8"/>
              <w:gridCol w:w="1540"/>
              <w:gridCol w:w="5721"/>
              <w:gridCol w:w="14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atLeast"/>
                <w:jc w:val="center"/>
              </w:trPr>
              <w:tc>
                <w:tcPr>
                  <w:tcW w:w="1039" w:type="dxa"/>
                  <w:noWrap w:val="0"/>
                  <w:vAlign w:val="center"/>
                </w:tcPr>
                <w:p>
                  <w:pPr>
                    <w:snapToGrid w:val="0"/>
                    <w:jc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项目</w:t>
                  </w:r>
                </w:p>
                <w:p>
                  <w:pPr>
                    <w:snapToGrid w:val="0"/>
                    <w:jc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类别</w:t>
                  </w:r>
                </w:p>
              </w:tc>
              <w:tc>
                <w:tcPr>
                  <w:tcW w:w="1540" w:type="dxa"/>
                  <w:noWrap w:val="0"/>
                  <w:vAlign w:val="center"/>
                </w:tcPr>
                <w:p>
                  <w:pPr>
                    <w:snapToGrid w:val="0"/>
                    <w:jc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检测项目</w:t>
                  </w:r>
                </w:p>
              </w:tc>
              <w:tc>
                <w:tcPr>
                  <w:tcW w:w="5722" w:type="dxa"/>
                  <w:noWrap w:val="0"/>
                  <w:vAlign w:val="center"/>
                </w:tcPr>
                <w:p>
                  <w:pPr>
                    <w:snapToGrid w:val="0"/>
                    <w:jc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依据及分析方法</w:t>
                  </w:r>
                </w:p>
              </w:tc>
              <w:tc>
                <w:tcPr>
                  <w:tcW w:w="1425" w:type="dxa"/>
                  <w:noWrap w:val="0"/>
                  <w:vAlign w:val="center"/>
                </w:tcPr>
                <w:p>
                  <w:pPr>
                    <w:snapToGrid w:val="0"/>
                    <w:jc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检出限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1039" w:type="dxa"/>
                  <w:vMerge w:val="restart"/>
                  <w:noWrap w:val="0"/>
                  <w:vAlign w:val="center"/>
                </w:tcPr>
                <w:p>
                  <w:pPr>
                    <w:jc w:val="center"/>
                    <w:rPr>
                      <w:rFonts w:hint="default" w:ascii="Times New Roman" w:hAnsi="Times New Roman" w:cs="Times New Roman"/>
                      <w:sz w:val="20"/>
                      <w:szCs w:val="20"/>
                    </w:rPr>
                  </w:pPr>
                  <w:r>
                    <w:rPr>
                      <w:rFonts w:hint="default" w:ascii="Times New Roman" w:hAnsi="Times New Roman" w:eastAsia="宋体" w:cs="Times New Roman"/>
                      <w:i w:val="0"/>
                      <w:color w:val="000000"/>
                      <w:kern w:val="0"/>
                      <w:sz w:val="21"/>
                      <w:szCs w:val="21"/>
                      <w:u w:val="none"/>
                      <w:lang w:val="en-US" w:eastAsia="zh-CN" w:bidi="ar-SA"/>
                    </w:rPr>
                    <w:t>无组织废气</w:t>
                  </w:r>
                </w:p>
              </w:tc>
              <w:tc>
                <w:tcPr>
                  <w:tcW w:w="1540"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总悬浮</w:t>
                  </w:r>
                </w:p>
                <w:p>
                  <w:pPr>
                    <w:widowControl/>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color w:val="000000"/>
                      <w:kern w:val="0"/>
                      <w:sz w:val="21"/>
                      <w:szCs w:val="21"/>
                      <w:u w:val="none"/>
                      <w:lang w:val="en-US" w:eastAsia="zh-CN" w:bidi="ar-SA"/>
                    </w:rPr>
                    <w:t>颗粒物</w:t>
                  </w:r>
                </w:p>
              </w:tc>
              <w:tc>
                <w:tcPr>
                  <w:tcW w:w="5722"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GB/T 15432-1995 环境空气 总悬浮颗粒物的测定 重量法(及修改单)</w:t>
                  </w:r>
                </w:p>
              </w:tc>
              <w:tc>
                <w:tcPr>
                  <w:tcW w:w="1425" w:type="dxa"/>
                  <w:noWrap w:val="0"/>
                  <w:vAlign w:val="center"/>
                </w:tcPr>
                <w:p>
                  <w:pPr>
                    <w:ind w:left="800" w:hanging="840" w:hangingChars="400"/>
                    <w:jc w:val="center"/>
                    <w:rPr>
                      <w:rFonts w:hint="default" w:ascii="Times New Roman" w:hAnsi="Times New Roman" w:cs="Times New Roman"/>
                      <w:sz w:val="20"/>
                      <w:szCs w:val="20"/>
                    </w:rPr>
                  </w:pPr>
                  <w:r>
                    <w:rPr>
                      <w:rFonts w:hint="default" w:ascii="Times New Roman" w:hAnsi="Times New Roman" w:cs="Times New Roman"/>
                      <w:sz w:val="21"/>
                      <w:szCs w:val="21"/>
                    </w:rPr>
                    <w:t>0.001mg/m</w:t>
                  </w:r>
                  <w:r>
                    <w:rPr>
                      <w:rFonts w:hint="default" w:ascii="Times New Roman" w:hAnsi="Times New Roman" w:cs="Times New Roman"/>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1039" w:type="dxa"/>
                  <w:vMerge w:val="continue"/>
                  <w:noWrap w:val="0"/>
                  <w:vAlign w:val="center"/>
                </w:tcPr>
                <w:p>
                  <w:pPr>
                    <w:jc w:val="center"/>
                    <w:rPr>
                      <w:rFonts w:hint="default" w:ascii="Times New Roman" w:hAnsi="Times New Roman" w:eastAsia="宋体" w:cs="Times New Roman"/>
                      <w:i w:val="0"/>
                      <w:color w:val="000000"/>
                      <w:kern w:val="0"/>
                      <w:sz w:val="21"/>
                      <w:szCs w:val="21"/>
                      <w:u w:val="none"/>
                      <w:lang w:val="en-US" w:eastAsia="zh-CN" w:bidi="ar-SA"/>
                    </w:rPr>
                  </w:pPr>
                </w:p>
              </w:tc>
              <w:tc>
                <w:tcPr>
                  <w:tcW w:w="1540"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二氧化硫</w:t>
                  </w:r>
                </w:p>
              </w:tc>
              <w:tc>
                <w:tcPr>
                  <w:tcW w:w="5722"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HJ 482-2009 环境空气 二氧化硫的测定 甲醛吸收-副玫瑰苯胺分光光度法</w:t>
                  </w:r>
                </w:p>
              </w:tc>
              <w:tc>
                <w:tcPr>
                  <w:tcW w:w="1425" w:type="dxa"/>
                  <w:noWrap w:val="0"/>
                  <w:vAlign w:val="center"/>
                </w:tcPr>
                <w:p>
                  <w:pPr>
                    <w:adjustRightInd w:val="0"/>
                    <w:snapToGrid w:val="0"/>
                    <w:spacing w:line="240" w:lineRule="exact"/>
                    <w:jc w:val="center"/>
                    <w:textAlignment w:val="baseline"/>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cs="Times New Roman"/>
                      <w:color w:val="auto"/>
                      <w:sz w:val="21"/>
                      <w:szCs w:val="21"/>
                      <w:lang w:val="en-US" w:eastAsia="zh-CN"/>
                    </w:rPr>
                    <w:t>0.007</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1039" w:type="dxa"/>
                  <w:vMerge w:val="continue"/>
                  <w:noWrap w:val="0"/>
                  <w:vAlign w:val="center"/>
                </w:tcPr>
                <w:p>
                  <w:pPr>
                    <w:jc w:val="center"/>
                    <w:rPr>
                      <w:rFonts w:hint="default" w:ascii="Times New Roman" w:hAnsi="Times New Roman" w:eastAsia="宋体" w:cs="Times New Roman"/>
                      <w:i w:val="0"/>
                      <w:color w:val="000000"/>
                      <w:kern w:val="0"/>
                      <w:sz w:val="21"/>
                      <w:szCs w:val="21"/>
                      <w:u w:val="none"/>
                      <w:lang w:val="en-US" w:eastAsia="zh-CN" w:bidi="ar-SA"/>
                    </w:rPr>
                  </w:pPr>
                </w:p>
              </w:tc>
              <w:tc>
                <w:tcPr>
                  <w:tcW w:w="1540"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氮氧化物</w:t>
                  </w:r>
                </w:p>
              </w:tc>
              <w:tc>
                <w:tcPr>
                  <w:tcW w:w="5722"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HJ 479-2009 环境空气 氮氧化物（一氧化氮和二氧化氮）的测定 盐酸萘乙二胺分光光度法</w:t>
                  </w:r>
                </w:p>
              </w:tc>
              <w:tc>
                <w:tcPr>
                  <w:tcW w:w="1425" w:type="dxa"/>
                  <w:noWrap w:val="0"/>
                  <w:vAlign w:val="center"/>
                </w:tcPr>
                <w:p>
                  <w:pPr>
                    <w:adjustRightInd w:val="0"/>
                    <w:snapToGrid w:val="0"/>
                    <w:spacing w:line="240" w:lineRule="exact"/>
                    <w:jc w:val="center"/>
                    <w:textAlignment w:val="baseline"/>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sz w:val="21"/>
                      <w:szCs w:val="21"/>
                      <w:lang w:val="en-US" w:eastAsia="zh-CN"/>
                    </w:rPr>
                    <w:t>0.005</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val="zh-CN"/>
              </w:rPr>
              <w:t>）厂界噪声</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本项目噪声监测分析方法参见表5-</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w:t>
            </w:r>
            <w:r>
              <w:rPr>
                <w:rFonts w:hint="default" w:ascii="Times New Roman" w:hAnsi="Times New Roman" w:eastAsia="宋体" w:cs="Times New Roman"/>
                <w:b/>
                <w:bCs/>
                <w:szCs w:val="21"/>
                <w:lang w:val="en-US" w:eastAsia="zh-CN"/>
              </w:rPr>
              <w:t>2</w:t>
            </w:r>
            <w:r>
              <w:rPr>
                <w:rFonts w:hint="default" w:ascii="Times New Roman" w:hAnsi="Times New Roman" w:eastAsia="宋体" w:cs="Times New Roman"/>
                <w:b/>
                <w:bCs/>
                <w:szCs w:val="21"/>
              </w:rPr>
              <w:t xml:space="preserve"> 噪声监测分析方法一览表</w:t>
            </w:r>
          </w:p>
          <w:tbl>
            <w:tblPr>
              <w:tblStyle w:val="26"/>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3809"/>
              <w:gridCol w:w="2512"/>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78"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3809"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监测方法</w:t>
                  </w:r>
                </w:p>
              </w:tc>
              <w:tc>
                <w:tcPr>
                  <w:tcW w:w="2512"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方法来源</w:t>
                  </w:r>
                </w:p>
              </w:tc>
              <w:tc>
                <w:tcPr>
                  <w:tcW w:w="1853"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检出下限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78"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3809"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工业企业厂界噪声测量方法</w:t>
                  </w:r>
                </w:p>
              </w:tc>
              <w:tc>
                <w:tcPr>
                  <w:tcW w:w="2512"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GB12348－2008</w:t>
                  </w:r>
                </w:p>
              </w:tc>
              <w:tc>
                <w:tcPr>
                  <w:tcW w:w="1853"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2、监测仪器</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（1）废气监测仪器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本项目监测仪器参见表5-</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highlight w:val="none"/>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zh-CN"/>
              </w:rPr>
              <w:t>废气监测所</w:t>
            </w:r>
            <w:r>
              <w:rPr>
                <w:rFonts w:hint="default" w:ascii="Times New Roman" w:hAnsi="Times New Roman" w:eastAsia="宋体" w:cs="Times New Roman"/>
                <w:b/>
                <w:bCs/>
                <w:sz w:val="21"/>
                <w:szCs w:val="21"/>
                <w:highlight w:val="none"/>
                <w:lang w:val="zh-CN"/>
              </w:rPr>
              <w:t>用仪器列表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1"/>
              <w:gridCol w:w="2832"/>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spacing w:line="24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仪器名称</w:t>
                  </w:r>
                </w:p>
              </w:tc>
              <w:tc>
                <w:tcPr>
                  <w:tcW w:w="1452" w:type="pct"/>
                  <w:vAlign w:val="center"/>
                </w:tcPr>
                <w:p>
                  <w:pPr>
                    <w:spacing w:line="240" w:lineRule="atLeast"/>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sz w:val="21"/>
                      <w:szCs w:val="21"/>
                    </w:rPr>
                    <w:t>仪器</w:t>
                  </w:r>
                  <w:r>
                    <w:rPr>
                      <w:rFonts w:hint="default" w:ascii="Times New Roman" w:hAnsi="Times New Roman" w:eastAsia="宋体" w:cs="Times New Roman"/>
                      <w:sz w:val="21"/>
                      <w:szCs w:val="21"/>
                      <w:lang w:eastAsia="zh-CN"/>
                    </w:rPr>
                    <w:t>型号</w:t>
                  </w:r>
                </w:p>
              </w:tc>
              <w:tc>
                <w:tcPr>
                  <w:tcW w:w="1433" w:type="pct"/>
                  <w:vAlign w:val="center"/>
                </w:tcPr>
                <w:p>
                  <w:pPr>
                    <w:spacing w:line="240" w:lineRule="atLeast"/>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恒温恒流大气/颗粒物采样器</w:t>
                  </w:r>
                </w:p>
              </w:tc>
              <w:tc>
                <w:tcPr>
                  <w:tcW w:w="2848"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2811"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CYXC-054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恒温恒流大气/颗粒物采样器</w:t>
                  </w:r>
                </w:p>
              </w:tc>
              <w:tc>
                <w:tcPr>
                  <w:tcW w:w="2848"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2811"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CYXC-055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恒温恒流大气/颗粒物采样器</w:t>
                  </w:r>
                </w:p>
              </w:tc>
              <w:tc>
                <w:tcPr>
                  <w:tcW w:w="2848"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2811"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CYXC-056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恒温恒流大气/颗粒物采样器</w:t>
                  </w:r>
                </w:p>
              </w:tc>
              <w:tc>
                <w:tcPr>
                  <w:tcW w:w="2848"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2811" w:type="dxa"/>
                  <w:vAlign w:val="center"/>
                </w:tcPr>
                <w:p>
                  <w:pPr>
                    <w:keepNext w:val="0"/>
                    <w:keepLines w:val="0"/>
                    <w:widowControl/>
                    <w:suppressLineNumbers w:val="0"/>
                    <w:jc w:val="center"/>
                    <w:textAlignment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CYXC-057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eastAsia" w:ascii="宋体" w:hAnsi="宋体" w:eastAsia="宋体" w:cs="宋体"/>
                      <w:i w:val="0"/>
                      <w:iCs w:val="0"/>
                      <w:color w:val="000000"/>
                      <w:kern w:val="0"/>
                      <w:sz w:val="21"/>
                      <w:szCs w:val="21"/>
                      <w:u w:val="none"/>
                      <w:lang w:val="en-US" w:eastAsia="zh-CN" w:bidi="ar"/>
                    </w:rPr>
                    <w:t>轻便三杯风向风速表</w:t>
                  </w:r>
                </w:p>
              </w:tc>
              <w:tc>
                <w:tcPr>
                  <w:tcW w:w="284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FYF-1</w:t>
                  </w:r>
                </w:p>
              </w:tc>
              <w:tc>
                <w:tcPr>
                  <w:tcW w:w="2811"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CYXC-101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eastAsia" w:ascii="宋体" w:hAnsi="宋体" w:eastAsia="宋体" w:cs="宋体"/>
                      <w:i w:val="0"/>
                      <w:iCs w:val="0"/>
                      <w:color w:val="000000"/>
                      <w:kern w:val="0"/>
                      <w:sz w:val="21"/>
                      <w:szCs w:val="21"/>
                      <w:u w:val="none"/>
                      <w:lang w:val="en-US" w:eastAsia="zh-CN" w:bidi="ar"/>
                    </w:rPr>
                    <w:t>空盒气压表</w:t>
                  </w:r>
                </w:p>
              </w:tc>
              <w:tc>
                <w:tcPr>
                  <w:tcW w:w="284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DYM3</w:t>
                  </w:r>
                </w:p>
              </w:tc>
              <w:tc>
                <w:tcPr>
                  <w:tcW w:w="2811"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CYXC-105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数显温湿度计</w:t>
                  </w:r>
                </w:p>
              </w:tc>
              <w:tc>
                <w:tcPr>
                  <w:tcW w:w="2848"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TA218B</w:t>
                  </w:r>
                </w:p>
              </w:tc>
              <w:tc>
                <w:tcPr>
                  <w:tcW w:w="2811"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CYXC-109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2848"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AUW120</w:t>
                  </w:r>
                </w:p>
              </w:tc>
              <w:tc>
                <w:tcPr>
                  <w:tcW w:w="2811"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CYJC-031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恒温恒湿称重系统</w:t>
                  </w:r>
                </w:p>
              </w:tc>
              <w:tc>
                <w:tcPr>
                  <w:tcW w:w="2848"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THCZ-100</w:t>
                  </w:r>
                </w:p>
              </w:tc>
              <w:tc>
                <w:tcPr>
                  <w:tcW w:w="2811" w:type="dxa"/>
                  <w:vAlign w:val="center"/>
                </w:tcPr>
                <w:p>
                  <w:pPr>
                    <w:keepNext w:val="0"/>
                    <w:keepLines w:val="0"/>
                    <w:widowControl/>
                    <w:suppressLineNumbers w:val="0"/>
                    <w:jc w:val="center"/>
                    <w:textAlignment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CYJC-067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紫外可见分光光度计</w:t>
                  </w:r>
                </w:p>
              </w:tc>
              <w:tc>
                <w:tcPr>
                  <w:tcW w:w="2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TU-1810</w:t>
                  </w:r>
                </w:p>
              </w:tc>
              <w:tc>
                <w:tcPr>
                  <w:tcW w:w="28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CYJC-020</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3</w:t>
            </w:r>
            <w:r>
              <w:rPr>
                <w:rFonts w:hint="default" w:ascii="Times New Roman" w:hAnsi="Times New Roman" w:eastAsia="宋体" w:cs="Times New Roman"/>
                <w:b/>
                <w:bCs/>
                <w:lang w:val="zh-CN"/>
              </w:rPr>
              <w:t>）噪声监测仪器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本项目噪声监测仪器参见表5-</w:t>
            </w:r>
            <w:r>
              <w:rPr>
                <w:rFonts w:hint="default" w:ascii="Times New Roman" w:hAnsi="Times New Roman" w:eastAsia="宋体" w:cs="Times New Roman"/>
                <w:lang w:val="en-US" w:eastAsia="zh-CN"/>
              </w:rPr>
              <w:t>4</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zh-CN"/>
              </w:rPr>
              <w:t xml:space="preserve"> 噪声监测所用仪器列表</w:t>
            </w:r>
          </w:p>
          <w:tbl>
            <w:tblPr>
              <w:tblStyle w:val="26"/>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1772"/>
              <w:gridCol w:w="1678"/>
              <w:gridCol w:w="1922"/>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仪器名称</w:t>
                  </w:r>
                </w:p>
              </w:tc>
              <w:tc>
                <w:tcPr>
                  <w:tcW w:w="177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仪器型号</w:t>
                  </w:r>
                </w:p>
              </w:tc>
              <w:tc>
                <w:tcPr>
                  <w:tcW w:w="1678"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仪器编号</w:t>
                  </w:r>
                </w:p>
              </w:tc>
              <w:tc>
                <w:tcPr>
                  <w:tcW w:w="192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检定日期</w:t>
                  </w:r>
                </w:p>
              </w:tc>
              <w:tc>
                <w:tcPr>
                  <w:tcW w:w="218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多功能声级计</w:t>
                  </w:r>
                </w:p>
              </w:tc>
              <w:tc>
                <w:tcPr>
                  <w:tcW w:w="1772" w:type="dxa"/>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AWA6228+</w:t>
                  </w:r>
                </w:p>
              </w:tc>
              <w:tc>
                <w:tcPr>
                  <w:tcW w:w="1678" w:type="dxa"/>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CYXC-093</w:t>
                  </w:r>
                </w:p>
              </w:tc>
              <w:tc>
                <w:tcPr>
                  <w:tcW w:w="192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i w:val="0"/>
                      <w:iCs w:val="0"/>
                      <w:color w:val="000000"/>
                      <w:kern w:val="0"/>
                      <w:sz w:val="21"/>
                      <w:szCs w:val="21"/>
                      <w:u w:val="none"/>
                      <w:lang w:val="en-US" w:eastAsia="zh-CN" w:bidi="ar"/>
                    </w:rPr>
                    <w:t>2021.06.01</w:t>
                  </w:r>
                </w:p>
              </w:tc>
              <w:tc>
                <w:tcPr>
                  <w:tcW w:w="218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1年</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3、人员资质</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参加验收监测采样和测试人员，均经考核严格，持证上岗。</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4、气体监测分析过程中的质量保证和质量控制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szCs w:val="24"/>
              </w:rPr>
              <w:t xml:space="preserve">废气监测质量保证按照国家环保局发布的《环境监测技术规范》和《环境空气监测质量保证手册》的要求与规定进行全过程质量控制。  </w:t>
            </w:r>
          </w:p>
          <w:p>
            <w:pPr>
              <w:pStyle w:val="40"/>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w:t>
            </w:r>
            <w:r>
              <w:rPr>
                <w:rFonts w:hint="default" w:ascii="Times New Roman" w:hAnsi="Times New Roman" w:eastAsia="宋体" w:cs="Times New Roman"/>
              </w:rPr>
              <w:t>格证书；监测数据严格实行复核审核制度。</w:t>
            </w:r>
          </w:p>
          <w:p>
            <w:pPr>
              <w:pStyle w:val="40"/>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尽量避免被测排放物中共存污染物因子对仪器分析的交叉干扰；被测排放物的浓度在仪器测试量程的有效范围即仪器量程的30%～70%之间。</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en-US" w:eastAsia="zh-CN"/>
              </w:rPr>
              <w:t>5</w:t>
            </w:r>
            <w:r>
              <w:rPr>
                <w:rFonts w:hint="default" w:ascii="Times New Roman" w:hAnsi="Times New Roman" w:eastAsia="宋体" w:cs="Times New Roman"/>
                <w:b/>
                <w:bCs/>
                <w:szCs w:val="21"/>
                <w:lang w:val="zh-CN"/>
              </w:rPr>
              <w:t xml:space="preserve"> 大气采样器中流量孔口流量校准记录表</w:t>
            </w:r>
          </w:p>
          <w:tbl>
            <w:tblPr>
              <w:tblStyle w:val="27"/>
              <w:tblpPr w:leftFromText="180" w:rightFromText="180" w:vertAnchor="page" w:horzAnchor="page" w:tblpX="131" w:tblpY="661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919"/>
              <w:gridCol w:w="2295"/>
              <w:gridCol w:w="2295"/>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6"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校准日期</w:t>
                  </w:r>
                </w:p>
              </w:tc>
              <w:tc>
                <w:tcPr>
                  <w:tcW w:w="984"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仪器编号</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eastAsia="zh-CN"/>
                    </w:rPr>
                    <w:t>表观流量</w:t>
                  </w:r>
                  <w:r>
                    <w:rPr>
                      <w:rFonts w:hint="default" w:ascii="Times New Roman" w:hAnsi="Times New Roman" w:cs="Times New Roman"/>
                      <w:sz w:val="21"/>
                      <w:szCs w:val="21"/>
                      <w:vertAlign w:val="baseline"/>
                      <w:lang w:val="en-US" w:eastAsia="zh-CN"/>
                    </w:rPr>
                    <w:t>L/min</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标定流量</w:t>
                  </w:r>
                  <w:r>
                    <w:rPr>
                      <w:rFonts w:hint="default" w:ascii="Times New Roman" w:hAnsi="Times New Roman" w:cs="Times New Roman"/>
                      <w:sz w:val="21"/>
                      <w:szCs w:val="21"/>
                      <w:vertAlign w:val="baseline"/>
                      <w:lang w:val="en-US" w:eastAsia="zh-CN"/>
                    </w:rPr>
                    <w:t>L/min</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2021.08.18</w:t>
                  </w: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CYXC-054</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CYXC-055</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100.1</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CYXC-056</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100.1</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CYXC-057</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bl>
          <w:p>
            <w:pPr>
              <w:autoSpaceDE w:val="0"/>
              <w:autoSpaceDN w:val="0"/>
              <w:adjustRightInd w:val="0"/>
              <w:spacing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zh-CN"/>
              </w:rPr>
              <w:t>-</w:t>
            </w:r>
            <w:r>
              <w:rPr>
                <w:rFonts w:hint="default" w:ascii="Times New Roman" w:hAnsi="Times New Roman" w:eastAsia="宋体" w:cs="Times New Roman"/>
                <w:b/>
                <w:bCs/>
                <w:szCs w:val="21"/>
                <w:lang w:val="en-US" w:eastAsia="zh-CN"/>
              </w:rPr>
              <w:t>6</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val="zh-CN"/>
              </w:rPr>
              <w:t>质控依据及质控措施方法一览表</w:t>
            </w:r>
          </w:p>
          <w:tbl>
            <w:tblPr>
              <w:tblStyle w:val="26"/>
              <w:tblpPr w:leftFromText="180" w:rightFromText="180" w:vertAnchor="text" w:horzAnchor="page" w:tblpX="63" w:tblpY="153"/>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4851"/>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项目类别</w:t>
                  </w:r>
                </w:p>
              </w:tc>
              <w:tc>
                <w:tcPr>
                  <w:tcW w:w="4851"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质控标准名称</w:t>
                  </w:r>
                </w:p>
              </w:tc>
              <w:tc>
                <w:tcPr>
                  <w:tcW w:w="3486"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djustRightInd w:val="0"/>
                    <w:snapToGrid w:val="0"/>
                    <w:spacing w:beforeLines="50" w:afterLines="5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大气污染物无组织排放监测技术导则</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52" w:type="dxa"/>
                  <w:gridSpan w:val="3"/>
                </w:tcPr>
                <w:p>
                  <w:pPr>
                    <w:snapToGrid w:val="0"/>
                    <w:spacing w:line="360" w:lineRule="auto"/>
                    <w:ind w:firstLine="420" w:firstLineChars="200"/>
                    <w:rPr>
                      <w:rFonts w:hint="eastAsia"/>
                      <w:color w:val="auto"/>
                      <w:lang w:val="en-US" w:eastAsia="zh-CN"/>
                    </w:rPr>
                  </w:pPr>
                  <w:r>
                    <w:rPr>
                      <w:rFonts w:hint="default" w:ascii="Times New Roman" w:hAnsi="Times New Roman" w:eastAsia="宋体" w:cs="Times New Roman"/>
                      <w:bCs/>
                      <w:szCs w:val="21"/>
                    </w:rPr>
                    <w:t>质控措施：</w:t>
                  </w:r>
                  <w:r>
                    <w:rPr>
                      <w:rFonts w:hint="eastAsia"/>
                      <w:color w:val="auto"/>
                      <w:lang w:val="en-US" w:eastAsia="zh-CN"/>
                    </w:rPr>
                    <w:t xml:space="preserve">检测、计量设备强检合格；人员持证上岗； </w:t>
                  </w:r>
                </w:p>
                <w:p>
                  <w:pPr>
                    <w:autoSpaceDE w:val="0"/>
                    <w:autoSpaceDN w:val="0"/>
                    <w:adjustRightInd w:val="0"/>
                    <w:spacing w:line="240" w:lineRule="auto"/>
                    <w:ind w:firstLine="420" w:firstLineChars="200"/>
                    <w:jc w:val="left"/>
                    <w:rPr>
                      <w:rFonts w:hint="default" w:ascii="Times New Roman" w:hAnsi="Times New Roman" w:eastAsia="宋体" w:cs="Times New Roman"/>
                      <w:bCs/>
                      <w:sz w:val="24"/>
                      <w:szCs w:val="24"/>
                    </w:rPr>
                  </w:pPr>
                  <w:r>
                    <w:rPr>
                      <w:rFonts w:hint="eastAsia"/>
                      <w:color w:val="auto"/>
                      <w:lang w:val="en-US" w:eastAsia="zh-CN"/>
                    </w:rPr>
                    <w:t>采样前确认采样滤膜无针孔和破损，滤膜的毛面向上。</w:t>
                  </w:r>
                  <w:r>
                    <w:rPr>
                      <w:rFonts w:hint="eastAsia"/>
                      <w:color w:val="auto"/>
                    </w:rPr>
                    <w:t>采样仪器在监测前</w:t>
                  </w:r>
                  <w:r>
                    <w:rPr>
                      <w:rFonts w:hint="eastAsia"/>
                      <w:color w:val="auto"/>
                      <w:lang w:eastAsia="zh-CN"/>
                    </w:rPr>
                    <w:t>用</w:t>
                  </w:r>
                  <w:r>
                    <w:rPr>
                      <w:rFonts w:hint="eastAsia"/>
                      <w:color w:val="auto"/>
                    </w:rPr>
                    <w:t>流量计对其进行标定，在监测时确保采样流量。</w:t>
                  </w:r>
                  <w:r>
                    <w:rPr>
                      <w:rFonts w:hint="eastAsia"/>
                      <w:color w:val="auto"/>
                      <w:lang w:eastAsia="zh-CN"/>
                    </w:rPr>
                    <w:t>多功能声级计20</w:t>
                  </w:r>
                  <w:r>
                    <w:rPr>
                      <w:rFonts w:hint="eastAsia"/>
                      <w:color w:val="auto"/>
                      <w:lang w:val="en-US" w:eastAsia="zh-CN"/>
                    </w:rPr>
                    <w:t>21</w:t>
                  </w:r>
                  <w:r>
                    <w:rPr>
                      <w:rFonts w:hint="eastAsia"/>
                      <w:color w:val="auto"/>
                      <w:lang w:eastAsia="zh-CN"/>
                    </w:rPr>
                    <w:t>年</w:t>
                  </w:r>
                  <w:r>
                    <w:rPr>
                      <w:rFonts w:hint="eastAsia"/>
                      <w:color w:val="auto"/>
                      <w:lang w:val="en-US" w:eastAsia="zh-CN"/>
                    </w:rPr>
                    <w:t>07</w:t>
                  </w:r>
                  <w:r>
                    <w:rPr>
                      <w:rFonts w:hint="eastAsia"/>
                      <w:color w:val="auto"/>
                      <w:lang w:eastAsia="zh-CN"/>
                    </w:rPr>
                    <w:t>月</w:t>
                  </w:r>
                  <w:r>
                    <w:rPr>
                      <w:rFonts w:hint="eastAsia"/>
                      <w:color w:val="auto"/>
                      <w:lang w:val="en-US" w:eastAsia="zh-CN"/>
                    </w:rPr>
                    <w:t>26</w:t>
                  </w:r>
                  <w:r>
                    <w:rPr>
                      <w:rFonts w:hint="eastAsia"/>
                      <w:color w:val="auto"/>
                      <w:lang w:eastAsia="zh-CN"/>
                    </w:rPr>
                    <w:t>日测量前校准值</w:t>
                  </w:r>
                  <w:r>
                    <w:rPr>
                      <w:rFonts w:hint="eastAsia"/>
                      <w:color w:val="auto"/>
                      <w:lang w:val="en-US" w:eastAsia="zh-CN"/>
                    </w:rPr>
                    <w:t>94.0</w:t>
                  </w:r>
                  <w:r>
                    <w:rPr>
                      <w:rFonts w:hint="eastAsia"/>
                      <w:color w:val="auto"/>
                      <w:lang w:eastAsia="zh-CN"/>
                    </w:rPr>
                    <w:t>dB（</w:t>
                  </w:r>
                  <w:r>
                    <w:rPr>
                      <w:rFonts w:hint="eastAsia"/>
                      <w:color w:val="auto"/>
                      <w:lang w:val="en-US" w:eastAsia="zh-CN"/>
                    </w:rPr>
                    <w:t>A</w:t>
                  </w:r>
                  <w:r>
                    <w:rPr>
                      <w:rFonts w:hint="eastAsia"/>
                      <w:color w:val="auto"/>
                      <w:lang w:eastAsia="zh-CN"/>
                    </w:rPr>
                    <w:t>），测量后校准值9</w:t>
                  </w:r>
                  <w:r>
                    <w:rPr>
                      <w:rFonts w:hint="eastAsia"/>
                      <w:color w:val="auto"/>
                      <w:lang w:val="en-US" w:eastAsia="zh-CN"/>
                    </w:rPr>
                    <w:t>4.0</w:t>
                  </w:r>
                  <w:r>
                    <w:rPr>
                      <w:rFonts w:hint="eastAsia"/>
                      <w:color w:val="auto"/>
                      <w:lang w:eastAsia="zh-CN"/>
                    </w:rPr>
                    <w:t>dB（</w:t>
                  </w:r>
                  <w:r>
                    <w:rPr>
                      <w:rFonts w:hint="eastAsia"/>
                      <w:color w:val="auto"/>
                      <w:lang w:val="en-US" w:eastAsia="zh-CN"/>
                    </w:rPr>
                    <w:t>A</w:t>
                  </w:r>
                  <w:r>
                    <w:rPr>
                      <w:rFonts w:hint="eastAsia"/>
                      <w:color w:val="auto"/>
                      <w:lang w:eastAsia="zh-CN"/>
                    </w:rPr>
                    <w:t>），多功能声级计20</w:t>
                  </w:r>
                  <w:r>
                    <w:rPr>
                      <w:rFonts w:hint="eastAsia"/>
                      <w:color w:val="auto"/>
                      <w:lang w:val="en-US" w:eastAsia="zh-CN"/>
                    </w:rPr>
                    <w:t>21</w:t>
                  </w:r>
                  <w:r>
                    <w:rPr>
                      <w:rFonts w:hint="eastAsia"/>
                      <w:color w:val="auto"/>
                      <w:lang w:eastAsia="zh-CN"/>
                    </w:rPr>
                    <w:t>年</w:t>
                  </w:r>
                  <w:r>
                    <w:rPr>
                      <w:rFonts w:hint="eastAsia"/>
                      <w:color w:val="auto"/>
                      <w:lang w:val="en-US" w:eastAsia="zh-CN"/>
                    </w:rPr>
                    <w:t>07</w:t>
                  </w:r>
                  <w:r>
                    <w:rPr>
                      <w:rFonts w:hint="eastAsia"/>
                      <w:color w:val="auto"/>
                      <w:lang w:eastAsia="zh-CN"/>
                    </w:rPr>
                    <w:t>月</w:t>
                  </w:r>
                  <w:r>
                    <w:rPr>
                      <w:rFonts w:hint="eastAsia"/>
                      <w:color w:val="auto"/>
                      <w:lang w:val="en-US" w:eastAsia="zh-CN"/>
                    </w:rPr>
                    <w:t>27</w:t>
                  </w:r>
                  <w:r>
                    <w:rPr>
                      <w:rFonts w:hint="eastAsia"/>
                      <w:color w:val="auto"/>
                      <w:lang w:eastAsia="zh-CN"/>
                    </w:rPr>
                    <w:t>日测量前校准值</w:t>
                  </w:r>
                  <w:r>
                    <w:rPr>
                      <w:rFonts w:hint="eastAsia"/>
                      <w:color w:val="auto"/>
                      <w:lang w:val="en-US" w:eastAsia="zh-CN"/>
                    </w:rPr>
                    <w:t>94.0</w:t>
                  </w:r>
                  <w:r>
                    <w:rPr>
                      <w:rFonts w:hint="eastAsia"/>
                      <w:color w:val="auto"/>
                      <w:lang w:eastAsia="zh-CN"/>
                    </w:rPr>
                    <w:t>dB（</w:t>
                  </w:r>
                  <w:r>
                    <w:rPr>
                      <w:rFonts w:hint="eastAsia"/>
                      <w:color w:val="auto"/>
                      <w:lang w:val="en-US" w:eastAsia="zh-CN"/>
                    </w:rPr>
                    <w:t>A</w:t>
                  </w:r>
                  <w:r>
                    <w:rPr>
                      <w:rFonts w:hint="eastAsia"/>
                      <w:color w:val="auto"/>
                      <w:lang w:eastAsia="zh-CN"/>
                    </w:rPr>
                    <w:t>），测量后校准值9</w:t>
                  </w:r>
                  <w:r>
                    <w:rPr>
                      <w:rFonts w:hint="eastAsia"/>
                      <w:color w:val="auto"/>
                      <w:lang w:val="en-US" w:eastAsia="zh-CN"/>
                    </w:rPr>
                    <w:t>4.0</w:t>
                  </w:r>
                  <w:r>
                    <w:rPr>
                      <w:rFonts w:hint="eastAsia"/>
                      <w:color w:val="auto"/>
                      <w:lang w:eastAsia="zh-CN"/>
                    </w:rPr>
                    <w:t>dB（</w:t>
                  </w:r>
                  <w:r>
                    <w:rPr>
                      <w:rFonts w:hint="eastAsia"/>
                      <w:color w:val="auto"/>
                      <w:lang w:val="en-US" w:eastAsia="zh-CN"/>
                    </w:rPr>
                    <w:t>A</w:t>
                  </w:r>
                  <w:r>
                    <w:rPr>
                      <w:rFonts w:hint="eastAsia"/>
                      <w:color w:val="auto"/>
                      <w:lang w:eastAsia="zh-CN"/>
                    </w:rPr>
                    <w:t>），噪声检测期间无雨雪、风速小于5m/s</w:t>
                  </w:r>
                  <w:r>
                    <w:rPr>
                      <w:rFonts w:hint="eastAsia"/>
                      <w:color w:val="auto"/>
                      <w:lang w:val="en-US" w:eastAsia="zh-CN"/>
                    </w:rPr>
                    <w:t xml:space="preserve"> 。</w:t>
                  </w:r>
                </w:p>
              </w:tc>
            </w:tr>
          </w:tbl>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、噪声监测质量控制措施</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厂界噪声监测按《工业企业厂界环境噪声排放标准》（GB12348-2008）进行。质量保证和质控按照国家环保局《环境监测技术规范》（噪声部分）进行。噪声仪器在监测前进行校准，校准结果见表5-</w:t>
            </w:r>
            <w:r>
              <w:rPr>
                <w:rFonts w:hint="default" w:ascii="Times New Roman" w:hAnsi="Times New Roman" w:eastAsia="宋体" w:cs="Times New Roman"/>
                <w:lang w:val="en-US" w:eastAsia="zh-CN"/>
              </w:rPr>
              <w:t>7</w:t>
            </w:r>
            <w:r>
              <w:rPr>
                <w:rFonts w:hint="default" w:ascii="Times New Roman" w:hAnsi="Times New Roman" w:eastAsia="宋体" w:cs="Times New Roman"/>
              </w:rPr>
              <w:t>。</w:t>
            </w:r>
          </w:p>
          <w:p>
            <w:pPr>
              <w:pStyle w:val="40"/>
              <w:ind w:firstLine="3584" w:firstLineChars="17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w:t>
            </w: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 xml:space="preserve"> 噪声仪器校准结果</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1608"/>
              <w:gridCol w:w="1760"/>
              <w:gridCol w:w="1265"/>
              <w:gridCol w:w="1288"/>
              <w:gridCol w:w="1192"/>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772"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校准日期</w:t>
                  </w:r>
                </w:p>
              </w:tc>
              <w:tc>
                <w:tcPr>
                  <w:tcW w:w="824"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仪器编号</w:t>
                  </w:r>
                </w:p>
              </w:tc>
              <w:tc>
                <w:tcPr>
                  <w:tcW w:w="902" w:type="pct"/>
                  <w:noWrap w:val="0"/>
                  <w:vAlign w:val="top"/>
                </w:tcPr>
                <w:p>
                  <w:pPr>
                    <w:tabs>
                      <w:tab w:val="left" w:pos="1461"/>
                    </w:tabs>
                    <w:bidi w:val="0"/>
                    <w:jc w:val="left"/>
                    <w:rPr>
                      <w:rFonts w:hint="default" w:ascii="Times New Roman" w:hAnsi="Times New Roman" w:eastAsia="宋体" w:cs="Times New Roman"/>
                      <w:sz w:val="21"/>
                      <w:szCs w:val="21"/>
                      <w:vertAlign w:val="baseline"/>
                      <w:lang w:val="en-US" w:eastAsia="zh-CN"/>
                    </w:rPr>
                  </w:pPr>
                </w:p>
                <w:p>
                  <w:pPr>
                    <w:tabs>
                      <w:tab w:val="left" w:pos="1461"/>
                    </w:tabs>
                    <w:bidi w:val="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校准器具编号</w:t>
                  </w:r>
                </w:p>
              </w:tc>
              <w:tc>
                <w:tcPr>
                  <w:tcW w:w="648"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测量前仪器校准（dB）</w:t>
                  </w:r>
                </w:p>
              </w:tc>
              <w:tc>
                <w:tcPr>
                  <w:tcW w:w="660"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测量后仪器校准（dB）</w:t>
                  </w:r>
                </w:p>
              </w:tc>
              <w:tc>
                <w:tcPr>
                  <w:tcW w:w="611"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校准器标准值（dB）</w:t>
                  </w:r>
                </w:p>
              </w:tc>
              <w:tc>
                <w:tcPr>
                  <w:tcW w:w="578"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校准器检定值</w:t>
                  </w:r>
                </w:p>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2"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2021.08.18</w:t>
                  </w:r>
                </w:p>
              </w:tc>
              <w:tc>
                <w:tcPr>
                  <w:tcW w:w="1617" w:type="dxa"/>
                  <w:noWrap w:val="0"/>
                  <w:vAlign w:val="center"/>
                </w:tcPr>
                <w:p>
                  <w:pPr>
                    <w:adjustRightInd w:val="0"/>
                    <w:snapToGrid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AWA6021A</w:t>
                  </w:r>
                </w:p>
              </w:tc>
              <w:tc>
                <w:tcPr>
                  <w:tcW w:w="1770" w:type="dxa"/>
                  <w:noWrap w:val="0"/>
                  <w:vAlign w:val="center"/>
                </w:tcPr>
                <w:p>
                  <w:pPr>
                    <w:widowControl/>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CYXC-097</w:t>
                  </w:r>
                </w:p>
              </w:tc>
              <w:tc>
                <w:tcPr>
                  <w:tcW w:w="1272"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1295"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11"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578"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72" w:type="pct"/>
                  <w:noWrap w:val="0"/>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2021.08.19</w:t>
                  </w:r>
                </w:p>
              </w:tc>
              <w:tc>
                <w:tcPr>
                  <w:tcW w:w="1617" w:type="dxa"/>
                  <w:noWrap w:val="0"/>
                  <w:vAlign w:val="center"/>
                </w:tcPr>
                <w:p>
                  <w:pPr>
                    <w:adjustRightInd w:val="0"/>
                    <w:snapToGrid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lang w:val="en-US" w:eastAsia="zh-CN"/>
                    </w:rPr>
                    <w:t>AWA6021A</w:t>
                  </w:r>
                </w:p>
              </w:tc>
              <w:tc>
                <w:tcPr>
                  <w:tcW w:w="1770" w:type="dxa"/>
                  <w:noWrap w:val="0"/>
                  <w:vAlign w:val="center"/>
                </w:tcPr>
                <w:p>
                  <w:pPr>
                    <w:widowControl/>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CYXC-097</w:t>
                  </w:r>
                </w:p>
              </w:tc>
              <w:tc>
                <w:tcPr>
                  <w:tcW w:w="1272"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1295"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11"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578"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r>
          </w:tbl>
          <w:p>
            <w:pPr>
              <w:pStyle w:val="2"/>
              <w:rPr>
                <w:rFonts w:hint="default" w:ascii="Times New Roman" w:hAnsi="Times New Roman" w:eastAsia="宋体" w:cs="Times New Roman"/>
                <w:color w:val="auto"/>
              </w:rPr>
            </w:pPr>
          </w:p>
        </w:tc>
      </w:tr>
    </w:tbl>
    <w:p>
      <w:pPr>
        <w:pStyle w:val="3"/>
        <w:spacing w:before="0" w:after="0" w:line="240" w:lineRule="auto"/>
        <w:rPr>
          <w:rFonts w:hint="default" w:ascii="Times New Roman" w:hAnsi="Times New Roman" w:eastAsia="宋体" w:cs="Times New Roman"/>
          <w:kern w:val="2"/>
          <w:sz w:val="24"/>
          <w:szCs w:val="24"/>
        </w:rPr>
      </w:pPr>
      <w:bookmarkStart w:id="12" w:name="_Toc12235"/>
      <w:r>
        <w:rPr>
          <w:rFonts w:hint="default" w:ascii="Times New Roman" w:hAnsi="Times New Roman" w:eastAsia="宋体" w:cs="Times New Roman"/>
          <w:kern w:val="2"/>
          <w:sz w:val="24"/>
          <w:szCs w:val="24"/>
        </w:rPr>
        <w:t>表6 验收监测内容</w:t>
      </w:r>
      <w:bookmarkEnd w:id="12"/>
    </w:p>
    <w:tbl>
      <w:tblPr>
        <w:tblStyle w:val="26"/>
        <w:tblW w:w="9917"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6" w:hRule="atLeast"/>
        </w:trPr>
        <w:tc>
          <w:tcPr>
            <w:tcW w:w="9917"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numPr>
                <w:ilvl w:val="0"/>
                <w:numId w:val="0"/>
              </w:num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ascii="Times New Roman" w:hAnsi="Times New Roman" w:eastAsia="宋体"/>
                <w:b/>
                <w:bCs/>
                <w:sz w:val="24"/>
                <w:szCs w:val="24"/>
                <w:lang w:val="zh-CN"/>
              </w:rPr>
              <w:t>（1）</w:t>
            </w:r>
            <w:r>
              <w:rPr>
                <w:rFonts w:hint="default" w:ascii="Times New Roman" w:hAnsi="Times New Roman" w:eastAsia="宋体" w:cs="Times New Roman"/>
                <w:b/>
                <w:bCs/>
                <w:sz w:val="24"/>
                <w:szCs w:val="24"/>
                <w:lang w:val="zh-CN"/>
              </w:rPr>
              <w:t>无组织排放</w:t>
            </w:r>
          </w:p>
          <w:p>
            <w:pPr>
              <w:pStyle w:val="34"/>
              <w:widowControl w:val="0"/>
              <w:numPr>
                <w:ilvl w:val="0"/>
                <w:numId w:val="0"/>
              </w:numPr>
              <w:spacing w:line="360" w:lineRule="auto"/>
              <w:ind w:firstLine="480" w:firstLineChars="200"/>
              <w:jc w:val="left"/>
              <w:rPr>
                <w:rFonts w:hint="eastAsia" w:ascii="Times New Roman" w:hAnsi="Times New Roman" w:eastAsia="宋体" w:cs="Times New Roman"/>
                <w:sz w:val="24"/>
                <w:highlight w:val="yellow"/>
                <w:lang w:eastAsia="zh-CN"/>
              </w:rPr>
            </w:pPr>
            <w:r>
              <w:rPr>
                <w:rFonts w:hint="default" w:ascii="Times New Roman" w:hAnsi="Times New Roman" w:eastAsia="宋体" w:cs="Times New Roman"/>
                <w:sz w:val="24"/>
                <w:highlight w:val="none"/>
                <w:lang w:eastAsia="zh-CN"/>
              </w:rPr>
              <w:t>颗粒物、二氧化硫、氮氧化物无组织排放执行</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eastAsia="zh-CN"/>
              </w:rPr>
              <w:t>大气污染物综合排放标准</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GB16297-1996</w:t>
            </w:r>
            <w:r>
              <w:rPr>
                <w:rFonts w:hint="default" w:ascii="Times New Roman" w:hAnsi="Times New Roman" w:eastAsia="宋体" w:cs="Times New Roman"/>
                <w:sz w:val="24"/>
                <w:highlight w:val="none"/>
              </w:rPr>
              <w:t>）中表</w:t>
            </w:r>
            <w:r>
              <w:rPr>
                <w:rFonts w:hint="default" w:ascii="Times New Roman" w:hAnsi="Times New Roman" w:eastAsia="宋体" w:cs="Times New Roman"/>
                <w:sz w:val="24"/>
                <w:highlight w:val="none"/>
                <w:lang w:val="en-US" w:eastAsia="zh-CN"/>
              </w:rPr>
              <w:t>2新污染源大气污染排放限值标准（颗粒物：1.0mg/m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、二氧化硫：0.40mg/m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、氮氧化物：0.12mg/m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w:t>
            </w:r>
            <w:r>
              <w:rPr>
                <w:rFonts w:hint="default"/>
                <w:sz w:val="24"/>
              </w:rPr>
              <w:t>。</w:t>
            </w:r>
          </w:p>
          <w:p>
            <w:pPr>
              <w:pStyle w:val="34"/>
              <w:widowControl w:val="0"/>
              <w:numPr>
                <w:ilvl w:val="0"/>
                <w:numId w:val="0"/>
              </w:numPr>
              <w:spacing w:line="360" w:lineRule="auto"/>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 w:val="24"/>
                <w:szCs w:val="22"/>
              </w:rPr>
              <w:t>监测频次见表6-</w:t>
            </w:r>
            <w:r>
              <w:rPr>
                <w:rFonts w:hint="eastAsia" w:cs="Times New Roman"/>
                <w:sz w:val="24"/>
                <w:szCs w:val="22"/>
                <w:lang w:val="en-US" w:eastAsia="zh-CN"/>
              </w:rPr>
              <w:t>1</w:t>
            </w:r>
            <w:r>
              <w:rPr>
                <w:rFonts w:hint="default" w:ascii="Times New Roman" w:hAnsi="Times New Roman" w:eastAsia="宋体" w:cs="Times New Roman"/>
                <w:sz w:val="24"/>
                <w:szCs w:val="22"/>
              </w:rPr>
              <w:t>。无组织废气执行标准见表6-</w:t>
            </w:r>
            <w:r>
              <w:rPr>
                <w:rFonts w:hint="eastAsia" w:cs="Times New Roman"/>
                <w:sz w:val="24"/>
                <w:szCs w:val="22"/>
                <w:lang w:val="en-US" w:eastAsia="zh-CN"/>
              </w:rPr>
              <w:t>2</w:t>
            </w:r>
            <w:r>
              <w:rPr>
                <w:rFonts w:hint="default" w:ascii="Times New Roman" w:hAnsi="Times New Roman" w:eastAsia="宋体" w:cs="Times New Roman"/>
                <w:sz w:val="24"/>
                <w:szCs w:val="22"/>
              </w:rPr>
              <w:t>。</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zh-CN"/>
              </w:rPr>
              <w:t xml:space="preserve"> 废气验收监测内容</w:t>
            </w:r>
          </w:p>
          <w:tbl>
            <w:tblPr>
              <w:tblStyle w:val="26"/>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161"/>
              <w:gridCol w:w="160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w:t>
                  </w:r>
                </w:p>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该项目厂界上风向设置1参照点，下风向设3个监控点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颗粒物、二氧化硫、氮氧化物</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4次/天，上、下午各2次；连续监测2天</w:t>
                  </w: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2</w:t>
            </w:r>
            <w:r>
              <w:rPr>
                <w:rFonts w:hint="default" w:ascii="Times New Roman" w:hAnsi="Times New Roman" w:eastAsia="宋体" w:cs="Times New Roman"/>
                <w:b/>
                <w:bCs/>
                <w:szCs w:val="21"/>
                <w:lang w:val="zh-CN"/>
              </w:rPr>
              <w:t xml:space="preserve"> 废气执行标准限值</w:t>
            </w:r>
          </w:p>
          <w:tbl>
            <w:tblPr>
              <w:tblStyle w:val="26"/>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690"/>
              <w:gridCol w:w="2025"/>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污染源</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无组织排放</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1.0mg/m³</w:t>
                  </w:r>
                </w:p>
              </w:tc>
              <w:tc>
                <w:tcPr>
                  <w:tcW w:w="4766"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二氧化硫</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0.4</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r>
                    <w:rPr>
                      <w:rFonts w:hint="eastAsia" w:ascii="Times New Roman" w:hAnsi="Times New Roman" w:eastAsia="宋体" w:cs="Times New Roman"/>
                      <w:szCs w:val="21"/>
                      <w:lang w:val="zh-CN"/>
                    </w:rPr>
                    <w:t>氮氧化物</w:t>
                  </w:r>
                </w:p>
              </w:tc>
              <w:tc>
                <w:tcPr>
                  <w:tcW w:w="2025" w:type="dxa"/>
                  <w:vAlign w:val="center"/>
                </w:tcPr>
                <w:p>
                  <w:pPr>
                    <w:autoSpaceDE w:val="0"/>
                    <w:autoSpaceDN w:val="0"/>
                    <w:adjustRightIn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0.12</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bl>
          <w:p>
            <w:pPr>
              <w:pStyle w:val="40"/>
              <w:spacing w:line="440" w:lineRule="exact"/>
              <w:ind w:firstLine="0" w:firstLineChars="0"/>
              <w:rPr>
                <w:rFonts w:hint="default" w:ascii="Times New Roman" w:hAnsi="Times New Roman" w:eastAsia="宋体" w:cs="Times New Roman"/>
                <w:b/>
              </w:rPr>
            </w:pPr>
            <w:r>
              <w:rPr>
                <w:rFonts w:hint="default" w:ascii="Times New Roman" w:hAnsi="Times New Roman" w:eastAsia="宋体" w:cs="Times New Roman"/>
                <w:b/>
                <w:lang w:val="en-US" w:eastAsia="zh-CN"/>
              </w:rPr>
              <w:t>2</w:t>
            </w:r>
            <w:r>
              <w:rPr>
                <w:rFonts w:hint="default" w:ascii="Times New Roman" w:hAnsi="Times New Roman" w:eastAsia="宋体" w:cs="Times New Roman"/>
                <w:b/>
              </w:rPr>
              <w:t>、厂界</w:t>
            </w:r>
            <w:r>
              <w:rPr>
                <w:rFonts w:hint="default" w:ascii="Times New Roman" w:hAnsi="Times New Roman" w:eastAsia="宋体" w:cs="Times New Roman"/>
                <w:b/>
                <w:bCs/>
              </w:rPr>
              <w:t>噪声监测</w:t>
            </w:r>
          </w:p>
          <w:p>
            <w:pPr>
              <w:adjustRightInd w:val="0"/>
              <w:snapToGrid w:val="0"/>
              <w:spacing w:beforeLines="5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（1）监测内容</w:t>
            </w:r>
          </w:p>
          <w:p>
            <w:pPr>
              <w:spacing w:line="360" w:lineRule="auto"/>
              <w:ind w:firstLine="480" w:firstLineChars="200"/>
              <w:rPr>
                <w:rFonts w:hint="default" w:ascii="Times New Roman" w:hAnsi="Times New Roman" w:eastAsia="宋体" w:cs="Times New Roman"/>
                <w:b/>
                <w:bCs/>
                <w:szCs w:val="21"/>
              </w:rPr>
            </w:pPr>
            <w:r>
              <w:rPr>
                <w:rFonts w:hint="default" w:ascii="Times New Roman" w:hAnsi="Times New Roman" w:eastAsia="宋体" w:cs="Times New Roman"/>
                <w:bCs/>
                <w:sz w:val="24"/>
                <w:szCs w:val="24"/>
              </w:rPr>
              <w:t>根据厂区噪声源的分布，在厂址各厂界中心处1米处，各设置1个监测点，共设置4个监测点，厂界噪声监测点位和频次见表6-</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厂界噪声监测内容</w:t>
            </w:r>
          </w:p>
          <w:tbl>
            <w:tblPr>
              <w:tblStyle w:val="26"/>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68"/>
              <w:gridCol w:w="2639"/>
              <w:gridCol w:w="2741"/>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监测点编号</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监测点名称</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监测布设位置</w:t>
                  </w:r>
                </w:p>
              </w:tc>
              <w:tc>
                <w:tcPr>
                  <w:tcW w:w="2584" w:type="dxa"/>
                  <w:vAlign w:val="center"/>
                </w:tcPr>
                <w:p>
                  <w:pPr>
                    <w:pStyle w:val="64"/>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1#</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东厂界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东厂界外1m</w:t>
                  </w:r>
                </w:p>
              </w:tc>
              <w:tc>
                <w:tcPr>
                  <w:tcW w:w="2584" w:type="dxa"/>
                  <w:vMerge w:val="restart"/>
                  <w:vAlign w:val="center"/>
                </w:tcPr>
                <w:p>
                  <w:pPr>
                    <w:pStyle w:val="64"/>
                    <w:rPr>
                      <w:rFonts w:hint="default" w:ascii="Times New Roman" w:hAnsi="Times New Roman" w:cs="Times New Roman"/>
                    </w:rPr>
                  </w:pPr>
                  <w:r>
                    <w:rPr>
                      <w:rFonts w:hint="default" w:ascii="Times New Roman" w:hAnsi="Times New Roman" w:cs="Times New Roman"/>
                      <w:szCs w:val="21"/>
                    </w:rPr>
                    <w:t>监测2天，</w:t>
                  </w:r>
                  <w:r>
                    <w:rPr>
                      <w:rFonts w:hint="default" w:ascii="Times New Roman" w:hAnsi="Times New Roman" w:cs="Times New Roman"/>
                      <w:szCs w:val="21"/>
                      <w:lang w:eastAsia="zh-CN"/>
                    </w:rPr>
                    <w:t>昼间</w:t>
                  </w:r>
                  <w:r>
                    <w:rPr>
                      <w:rFonts w:hint="default" w:ascii="Times New Roman" w:hAnsi="Times New Roman" w:cs="Times New Roman"/>
                      <w:szCs w:val="21"/>
                    </w:rPr>
                    <w:t>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2#</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南厂界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南厂界外1m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3#</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西厂界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西厂界外1m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4#</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北厂界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北厂界外1m</w:t>
                  </w:r>
                </w:p>
              </w:tc>
              <w:tc>
                <w:tcPr>
                  <w:tcW w:w="2584" w:type="dxa"/>
                  <w:vMerge w:val="continue"/>
                  <w:vAlign w:val="center"/>
                </w:tcPr>
                <w:p>
                  <w:pPr>
                    <w:pStyle w:val="64"/>
                    <w:rPr>
                      <w:rFonts w:hint="default" w:ascii="Times New Roman" w:hAnsi="Times New Roman" w:cs="Times New Roman"/>
                    </w:rPr>
                  </w:pPr>
                </w:p>
              </w:tc>
            </w:tr>
          </w:tbl>
          <w:p>
            <w:pPr>
              <w:spacing w:line="360" w:lineRule="auto"/>
              <w:rPr>
                <w:rFonts w:hint="default" w:ascii="Times New Roman" w:hAnsi="Times New Roman" w:eastAsia="宋体" w:cs="Times New Roman"/>
                <w:b/>
                <w:sz w:val="24"/>
                <w:szCs w:val="24"/>
                <w:highlight w:val="yellow"/>
              </w:rPr>
            </w:pPr>
            <w:r>
              <w:rPr>
                <w:rFonts w:hint="default" w:ascii="Times New Roman" w:hAnsi="Times New Roman" w:eastAsia="宋体" w:cs="Times New Roman"/>
                <w:b/>
                <w:sz w:val="24"/>
                <w:szCs w:val="24"/>
              </w:rPr>
              <w:t>（2）标准限值</w:t>
            </w:r>
          </w:p>
          <w:p>
            <w:pPr>
              <w:widowControl/>
              <w:adjustRightInd w:val="0"/>
              <w:snapToGrid w:val="0"/>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项目厂界噪声执行《工业企业厂界环境噪声排放标准》</w:t>
            </w:r>
            <w:r>
              <w:rPr>
                <w:rFonts w:hint="eastAsia" w:ascii="Times New Roman" w:hAnsi="Times New Roman" w:eastAsia="宋体" w:cs="Times New Roman"/>
                <w:sz w:val="24"/>
                <w:szCs w:val="24"/>
                <w:lang w:eastAsia="zh-CN"/>
              </w:rPr>
              <w:t>（GB12348-2008）中</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类</w:t>
            </w:r>
            <w:r>
              <w:rPr>
                <w:rFonts w:hint="default" w:ascii="Times New Roman" w:hAnsi="Times New Roman" w:eastAsia="宋体" w:cs="Times New Roman"/>
                <w:sz w:val="24"/>
                <w:szCs w:val="24"/>
              </w:rPr>
              <w:t>标准要求</w:t>
            </w:r>
            <w:r>
              <w:rPr>
                <w:rFonts w:hint="default" w:ascii="Times New Roman" w:hAnsi="Times New Roman" w:eastAsia="宋体" w:cs="Times New Roman"/>
                <w:sz w:val="24"/>
              </w:rPr>
              <w:t>。</w:t>
            </w:r>
            <w:r>
              <w:rPr>
                <w:rFonts w:hint="default" w:ascii="Times New Roman" w:hAnsi="Times New Roman" w:eastAsia="宋体" w:cs="Times New Roman"/>
                <w:sz w:val="24"/>
                <w:szCs w:val="24"/>
              </w:rPr>
              <w:t>噪声执行标准限值见表6-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4</w:t>
            </w:r>
            <w:r>
              <w:rPr>
                <w:rFonts w:hint="default" w:ascii="Times New Roman" w:hAnsi="Times New Roman" w:eastAsia="宋体" w:cs="Times New Roman"/>
                <w:b/>
                <w:bCs/>
                <w:szCs w:val="21"/>
              </w:rPr>
              <w:t xml:space="preserve"> 厂界噪声评价标准限值</w:t>
            </w:r>
          </w:p>
          <w:tbl>
            <w:tblPr>
              <w:tblStyle w:val="26"/>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9"/>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5241"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厂界噪声dB（A）</w:t>
                  </w: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6</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昼</w:t>
                  </w:r>
                  <w:r>
                    <w:rPr>
                      <w:rFonts w:hint="default" w:ascii="Times New Roman" w:hAnsi="Times New Roman" w:eastAsia="宋体" w:cs="Times New Roman"/>
                      <w:szCs w:val="21"/>
                    </w:rPr>
                    <w:t>间）</w:t>
                  </w:r>
                </w:p>
              </w:tc>
            </w:tr>
          </w:tbl>
          <w:p>
            <w:pPr>
              <w:pStyle w:val="34"/>
              <w:ind w:firstLine="0" w:firstLineChars="0"/>
              <w:rPr>
                <w:rFonts w:hint="default" w:ascii="Times New Roman" w:hAnsi="Times New Roman" w:cs="Times New Roman"/>
                <w:b/>
                <w:sz w:val="21"/>
                <w:szCs w:val="21"/>
              </w:rPr>
            </w:pPr>
          </w:p>
        </w:tc>
      </w:tr>
    </w:tbl>
    <w:p>
      <w:pPr>
        <w:pStyle w:val="3"/>
        <w:spacing w:before="0" w:after="0" w:line="240" w:lineRule="auto"/>
        <w:rPr>
          <w:rFonts w:hint="default" w:ascii="Times New Roman" w:hAnsi="Times New Roman" w:eastAsia="宋体" w:cs="Times New Roman"/>
          <w:kern w:val="2"/>
          <w:sz w:val="24"/>
          <w:szCs w:val="24"/>
        </w:rPr>
      </w:pPr>
      <w:bookmarkStart w:id="13" w:name="_Toc468476444"/>
      <w:bookmarkStart w:id="14" w:name="_Toc400631238"/>
      <w:bookmarkStart w:id="15" w:name="_Toc28286"/>
      <w:r>
        <w:rPr>
          <w:rFonts w:hint="default" w:ascii="Times New Roman" w:hAnsi="Times New Roman" w:eastAsia="宋体" w:cs="Times New Roman"/>
          <w:kern w:val="2"/>
          <w:sz w:val="24"/>
          <w:szCs w:val="24"/>
        </w:rPr>
        <w:t xml:space="preserve">表7 </w:t>
      </w:r>
      <w:bookmarkEnd w:id="13"/>
      <w:bookmarkEnd w:id="14"/>
      <w:r>
        <w:rPr>
          <w:rFonts w:hint="default" w:ascii="Times New Roman" w:hAnsi="Times New Roman" w:eastAsia="宋体" w:cs="Times New Roman"/>
          <w:kern w:val="2"/>
          <w:sz w:val="24"/>
          <w:szCs w:val="24"/>
        </w:rPr>
        <w:t>验收监测工况记录及监测结果</w:t>
      </w:r>
      <w:bookmarkEnd w:id="15"/>
    </w:p>
    <w:tbl>
      <w:tblPr>
        <w:tblStyle w:val="26"/>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jc w:val="center"/>
        </w:trPr>
        <w:tc>
          <w:tcPr>
            <w:tcW w:w="10066" w:type="dxa"/>
          </w:tcPr>
          <w:p>
            <w:pPr>
              <w:rPr>
                <w:rFonts w:hint="default" w:ascii="Times New Roman" w:hAnsi="Times New Roman" w:cs="Times New Roman"/>
                <w:sz w:val="24"/>
                <w:szCs w:val="24"/>
              </w:rPr>
            </w:pPr>
            <w:r>
              <w:rPr>
                <w:rFonts w:hint="default" w:ascii="Times New Roman" w:hAnsi="Times New Roman" w:cs="Times New Roman"/>
                <w:sz w:val="24"/>
                <w:szCs w:val="24"/>
              </w:rPr>
              <w:t>1、工况监测情况：</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表7-1 验收期间工况情况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1610"/>
              <w:gridCol w:w="2249"/>
              <w:gridCol w:w="2162"/>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产品</w:t>
                  </w:r>
                </w:p>
              </w:tc>
              <w:tc>
                <w:tcPr>
                  <w:tcW w:w="81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114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设计能力（</w:t>
                  </w:r>
                  <w:r>
                    <w:rPr>
                      <w:rFonts w:hint="eastAsia" w:ascii="Times New Roman" w:hAnsi="Times New Roman" w:cs="Times New Roman"/>
                      <w:color w:val="auto"/>
                      <w:szCs w:val="21"/>
                      <w:lang w:eastAsia="zh-CN"/>
                    </w:rPr>
                    <w:t>套/天</w:t>
                  </w:r>
                  <w:r>
                    <w:rPr>
                      <w:rFonts w:hint="default" w:ascii="Times New Roman" w:hAnsi="Times New Roman" w:cs="Times New Roman"/>
                      <w:color w:val="auto"/>
                      <w:szCs w:val="21"/>
                    </w:rPr>
                    <w:t>）</w:t>
                  </w:r>
                </w:p>
              </w:tc>
              <w:tc>
                <w:tcPr>
                  <w:tcW w:w="109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实际能力（</w:t>
                  </w:r>
                  <w:r>
                    <w:rPr>
                      <w:rFonts w:hint="eastAsia" w:ascii="Times New Roman" w:hAnsi="Times New Roman" w:cs="Times New Roman"/>
                      <w:color w:val="auto"/>
                      <w:szCs w:val="21"/>
                      <w:lang w:eastAsia="zh-CN"/>
                    </w:rPr>
                    <w:t>套/天</w:t>
                  </w:r>
                  <w:r>
                    <w:rPr>
                      <w:rFonts w:hint="default" w:ascii="Times New Roman" w:hAnsi="Times New Roman" w:cs="Times New Roman"/>
                      <w:color w:val="auto"/>
                      <w:szCs w:val="21"/>
                    </w:rPr>
                    <w:t>）</w:t>
                  </w:r>
                </w:p>
              </w:tc>
              <w:tc>
                <w:tcPr>
                  <w:tcW w:w="888"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restar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机械配件</w:t>
                  </w:r>
                </w:p>
              </w:tc>
              <w:tc>
                <w:tcPr>
                  <w:tcW w:w="816" w:type="pct"/>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2021.08.18</w:t>
                  </w:r>
                </w:p>
              </w:tc>
              <w:tc>
                <w:tcPr>
                  <w:tcW w:w="1140"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40</w:t>
                  </w:r>
                </w:p>
              </w:tc>
              <w:tc>
                <w:tcPr>
                  <w:tcW w:w="1096"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32</w:t>
                  </w:r>
                </w:p>
              </w:tc>
              <w:tc>
                <w:tcPr>
                  <w:tcW w:w="888"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continue"/>
                  <w:vAlign w:val="center"/>
                </w:tcPr>
                <w:p>
                  <w:pPr>
                    <w:jc w:val="center"/>
                    <w:rPr>
                      <w:rFonts w:hint="default" w:ascii="Times New Roman" w:hAnsi="Times New Roman" w:cs="Times New Roman"/>
                      <w:color w:val="auto"/>
                      <w:szCs w:val="21"/>
                    </w:rPr>
                  </w:pPr>
                </w:p>
              </w:tc>
              <w:tc>
                <w:tcPr>
                  <w:tcW w:w="816" w:type="pct"/>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2021.08.19</w:t>
                  </w:r>
                </w:p>
              </w:tc>
              <w:tc>
                <w:tcPr>
                  <w:tcW w:w="1140"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40</w:t>
                  </w:r>
                </w:p>
              </w:tc>
              <w:tc>
                <w:tcPr>
                  <w:tcW w:w="1096"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32</w:t>
                  </w:r>
                </w:p>
              </w:tc>
              <w:tc>
                <w:tcPr>
                  <w:tcW w:w="888"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w:t>
                  </w:r>
                </w:p>
              </w:tc>
            </w:tr>
          </w:tbl>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工况分析：验收监测期间，项目生产工况运行状况稳定，验收监测期间工况稳定。因此，本次监测为有效工况，监测结果能作为该项目竣工环境保护验收依据。</w:t>
            </w:r>
          </w:p>
          <w:p>
            <w:pPr>
              <w:pStyle w:val="2"/>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2、污染物排放监测结果</w:t>
            </w:r>
          </w:p>
          <w:p>
            <w:pPr>
              <w:pStyle w:val="2"/>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（1）废气</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 1 \* GB3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①</w:t>
            </w:r>
            <w:r>
              <w:rPr>
                <w:rFonts w:hint="default" w:ascii="Times New Roman" w:hAnsi="Times New Roman" w:cs="Times New Roman"/>
                <w:sz w:val="24"/>
                <w:szCs w:val="24"/>
                <w:lang w:val="zh-CN"/>
              </w:rPr>
              <w:fldChar w:fldCharType="end"/>
            </w:r>
            <w:r>
              <w:rPr>
                <w:rFonts w:hint="default" w:ascii="Times New Roman" w:hAnsi="Times New Roman" w:cs="Times New Roman"/>
                <w:sz w:val="24"/>
                <w:szCs w:val="24"/>
                <w:lang w:val="zh-CN"/>
              </w:rPr>
              <w:t>无</w:t>
            </w:r>
            <w:r>
              <w:rPr>
                <w:rFonts w:hint="default" w:ascii="Times New Roman" w:hAnsi="Times New Roman" w:cs="Times New Roman"/>
                <w:sz w:val="24"/>
                <w:szCs w:val="24"/>
              </w:rPr>
              <w:t>组织排放大气污染物检测</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t>无组织废气监测结果见表7-2、表7-3、表7-</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zh-CN"/>
              </w:rPr>
              <w:t>、表7-</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zh-CN"/>
              </w:rPr>
              <w:t>。</w:t>
            </w:r>
          </w:p>
          <w:p>
            <w:pPr>
              <w:pStyle w:val="2"/>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rPr>
              <w:t xml:space="preserve">7-2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无组织检测期间气象参数</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201"/>
              <w:gridCol w:w="1201"/>
              <w:gridCol w:w="1201"/>
              <w:gridCol w:w="1201"/>
              <w:gridCol w:w="1201"/>
              <w:gridCol w:w="1201"/>
              <w:gridCol w:w="12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25" w:type="pct"/>
                  <w:noWrap w:val="0"/>
                  <w:vAlign w:val="center"/>
                </w:tcPr>
                <w:p>
                  <w:pPr>
                    <w:spacing w:line="240" w:lineRule="auto"/>
                    <w:jc w:val="center"/>
                    <w:rPr>
                      <w:bCs/>
                      <w:color w:val="000000"/>
                      <w:szCs w:val="21"/>
                    </w:rPr>
                  </w:pPr>
                  <w:r>
                    <w:rPr>
                      <w:bCs/>
                      <w:color w:val="000000"/>
                      <w:szCs w:val="21"/>
                    </w:rPr>
                    <w:t>采样日期</w:t>
                  </w:r>
                </w:p>
              </w:tc>
              <w:tc>
                <w:tcPr>
                  <w:tcW w:w="610" w:type="pct"/>
                  <w:noWrap w:val="0"/>
                  <w:vAlign w:val="center"/>
                </w:tcPr>
                <w:p>
                  <w:pPr>
                    <w:spacing w:line="240" w:lineRule="auto"/>
                    <w:jc w:val="center"/>
                    <w:rPr>
                      <w:rFonts w:hint="eastAsia" w:eastAsia="宋体"/>
                      <w:bCs/>
                      <w:color w:val="000000"/>
                      <w:szCs w:val="21"/>
                      <w:lang w:val="en-US" w:eastAsia="zh-CN"/>
                    </w:rPr>
                  </w:pPr>
                  <w:r>
                    <w:rPr>
                      <w:rFonts w:hint="eastAsia"/>
                      <w:bCs/>
                      <w:color w:val="000000"/>
                      <w:szCs w:val="21"/>
                      <w:lang w:val="en-US" w:eastAsia="zh-CN"/>
                    </w:rPr>
                    <w:t>采样时间</w:t>
                  </w:r>
                </w:p>
              </w:tc>
              <w:tc>
                <w:tcPr>
                  <w:tcW w:w="610" w:type="pct"/>
                  <w:noWrap w:val="0"/>
                  <w:vAlign w:val="center"/>
                </w:tcPr>
                <w:p>
                  <w:pPr>
                    <w:spacing w:line="240" w:lineRule="auto"/>
                    <w:jc w:val="center"/>
                    <w:rPr>
                      <w:szCs w:val="21"/>
                    </w:rPr>
                  </w:pPr>
                  <w:r>
                    <w:rPr>
                      <w:bCs/>
                      <w:color w:val="000000"/>
                      <w:szCs w:val="21"/>
                    </w:rPr>
                    <w:t>风向</w:t>
                  </w:r>
                </w:p>
              </w:tc>
              <w:tc>
                <w:tcPr>
                  <w:tcW w:w="610" w:type="pct"/>
                  <w:noWrap w:val="0"/>
                  <w:vAlign w:val="center"/>
                </w:tcPr>
                <w:p>
                  <w:pPr>
                    <w:spacing w:line="240" w:lineRule="auto"/>
                    <w:jc w:val="center"/>
                    <w:rPr>
                      <w:szCs w:val="21"/>
                    </w:rPr>
                  </w:pPr>
                  <w:r>
                    <w:rPr>
                      <w:bCs/>
                      <w:color w:val="000000"/>
                      <w:szCs w:val="21"/>
                    </w:rPr>
                    <w:t>风速</w:t>
                  </w:r>
                  <w:r>
                    <w:rPr>
                      <w:rFonts w:eastAsia="新宋体"/>
                      <w:snapToGrid w:val="0"/>
                      <w:color w:val="000000"/>
                      <w:szCs w:val="21"/>
                      <w:lang w:val="de-DE"/>
                    </w:rPr>
                    <w:t>(m/s)</w:t>
                  </w:r>
                </w:p>
              </w:tc>
              <w:tc>
                <w:tcPr>
                  <w:tcW w:w="610" w:type="pct"/>
                  <w:noWrap w:val="0"/>
                  <w:vAlign w:val="center"/>
                </w:tcPr>
                <w:p>
                  <w:pPr>
                    <w:spacing w:line="240" w:lineRule="auto"/>
                    <w:jc w:val="center"/>
                    <w:rPr>
                      <w:bCs/>
                      <w:color w:val="000000"/>
                      <w:szCs w:val="21"/>
                    </w:rPr>
                  </w:pPr>
                  <w:r>
                    <w:rPr>
                      <w:bCs/>
                      <w:color w:val="000000"/>
                      <w:szCs w:val="21"/>
                    </w:rPr>
                    <w:t>气温</w:t>
                  </w:r>
                  <w:r>
                    <w:rPr>
                      <w:rFonts w:eastAsia="新宋体"/>
                      <w:snapToGrid w:val="0"/>
                      <w:color w:val="000000"/>
                      <w:szCs w:val="21"/>
                      <w:lang w:val="de-DE"/>
                    </w:rPr>
                    <w:t>(℃)</w:t>
                  </w:r>
                </w:p>
              </w:tc>
              <w:tc>
                <w:tcPr>
                  <w:tcW w:w="610" w:type="pct"/>
                  <w:noWrap w:val="0"/>
                  <w:vAlign w:val="center"/>
                </w:tcPr>
                <w:p>
                  <w:pPr>
                    <w:spacing w:line="240" w:lineRule="auto"/>
                    <w:jc w:val="center"/>
                    <w:rPr>
                      <w:rFonts w:hint="eastAsia"/>
                      <w:bCs/>
                      <w:color w:val="000000"/>
                      <w:szCs w:val="21"/>
                    </w:rPr>
                  </w:pPr>
                  <w:r>
                    <w:rPr>
                      <w:bCs/>
                      <w:color w:val="000000"/>
                      <w:szCs w:val="21"/>
                    </w:rPr>
                    <w:t>气压</w:t>
                  </w:r>
                  <w:r>
                    <w:rPr>
                      <w:rFonts w:eastAsia="新宋体"/>
                      <w:snapToGrid w:val="0"/>
                      <w:color w:val="000000"/>
                      <w:szCs w:val="21"/>
                      <w:lang w:val="de-DE"/>
                    </w:rPr>
                    <w:t>(</w:t>
                  </w:r>
                  <w:r>
                    <w:rPr>
                      <w:rFonts w:eastAsia="新宋体"/>
                      <w:snapToGrid w:val="0"/>
                      <w:color w:val="000000"/>
                      <w:szCs w:val="21"/>
                    </w:rPr>
                    <w:t>k</w:t>
                  </w:r>
                  <w:r>
                    <w:rPr>
                      <w:rFonts w:eastAsia="新宋体"/>
                      <w:snapToGrid w:val="0"/>
                      <w:color w:val="000000"/>
                      <w:szCs w:val="21"/>
                      <w:lang w:val="de-DE"/>
                    </w:rPr>
                    <w:t>Pa)</w:t>
                  </w:r>
                </w:p>
              </w:tc>
              <w:tc>
                <w:tcPr>
                  <w:tcW w:w="610" w:type="pct"/>
                  <w:noWrap w:val="0"/>
                  <w:vAlign w:val="center"/>
                </w:tcPr>
                <w:p>
                  <w:pPr>
                    <w:spacing w:line="240" w:lineRule="auto"/>
                    <w:jc w:val="center"/>
                    <w:rPr>
                      <w:rFonts w:hint="eastAsia" w:eastAsia="宋体"/>
                      <w:bCs/>
                      <w:color w:val="000000"/>
                      <w:szCs w:val="21"/>
                      <w:lang w:val="en-US" w:eastAsia="zh-CN"/>
                    </w:rPr>
                  </w:pPr>
                  <w:r>
                    <w:rPr>
                      <w:rFonts w:hint="eastAsia"/>
                      <w:bCs/>
                      <w:color w:val="000000"/>
                      <w:szCs w:val="21"/>
                      <w:lang w:val="en-US" w:eastAsia="zh-CN"/>
                    </w:rPr>
                    <w:t>天气状况</w:t>
                  </w:r>
                </w:p>
              </w:tc>
              <w:tc>
                <w:tcPr>
                  <w:tcW w:w="611" w:type="pct"/>
                  <w:noWrap w:val="0"/>
                  <w:vAlign w:val="center"/>
                </w:tcPr>
                <w:p>
                  <w:pPr>
                    <w:spacing w:line="240" w:lineRule="auto"/>
                    <w:jc w:val="center"/>
                    <w:rPr>
                      <w:rFonts w:hint="eastAsia"/>
                      <w:bCs/>
                      <w:color w:val="000000"/>
                      <w:szCs w:val="21"/>
                      <w:lang w:val="en-US" w:eastAsia="zh-CN"/>
                    </w:rPr>
                  </w:pPr>
                  <w:r>
                    <w:rPr>
                      <w:rFonts w:hint="eastAsia"/>
                      <w:bCs/>
                      <w:color w:val="000000"/>
                      <w:szCs w:val="21"/>
                      <w:lang w:val="en-US" w:eastAsia="zh-CN"/>
                    </w:rPr>
                    <w:t>总云量/</w:t>
                  </w:r>
                </w:p>
                <w:p>
                  <w:pPr>
                    <w:spacing w:line="240" w:lineRule="auto"/>
                    <w:jc w:val="center"/>
                    <w:rPr>
                      <w:rFonts w:hint="default" w:eastAsia="宋体"/>
                      <w:bCs/>
                      <w:color w:val="000000"/>
                      <w:szCs w:val="21"/>
                      <w:lang w:val="en-US" w:eastAsia="zh-CN"/>
                    </w:rPr>
                  </w:pPr>
                  <w:r>
                    <w:rPr>
                      <w:rFonts w:hint="eastAsia"/>
                      <w:bCs/>
                      <w:color w:val="000000"/>
                      <w:szCs w:val="21"/>
                      <w:lang w:val="en-US" w:eastAsia="zh-CN"/>
                    </w:rPr>
                    <w:t>低云量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restart"/>
                  <w:noWrap w:val="0"/>
                  <w:vAlign w:val="center"/>
                </w:tcPr>
                <w:p>
                  <w:pPr>
                    <w:spacing w:line="240" w:lineRule="auto"/>
                    <w:jc w:val="center"/>
                    <w:rPr>
                      <w:rFonts w:hint="default" w:eastAsia="宋体"/>
                      <w:color w:val="000000"/>
                      <w:szCs w:val="21"/>
                      <w:lang w:val="en-US" w:eastAsia="zh-CN"/>
                    </w:rPr>
                  </w:pPr>
                  <w:r>
                    <w:rPr>
                      <w:rFonts w:hint="eastAsia" w:eastAsia="宋体"/>
                      <w:color w:val="000000"/>
                      <w:szCs w:val="21"/>
                      <w:lang w:val="en-US" w:eastAsia="zh-CN"/>
                    </w:rPr>
                    <w:t>2021.08.18</w:t>
                  </w:r>
                </w:p>
              </w:tc>
              <w:tc>
                <w:tcPr>
                  <w:tcW w:w="610" w:type="pct"/>
                  <w:noWrap w:val="0"/>
                  <w:vAlign w:val="center"/>
                </w:tcPr>
                <w:p>
                  <w:pPr>
                    <w:spacing w:line="240" w:lineRule="auto"/>
                    <w:jc w:val="center"/>
                    <w:rPr>
                      <w:rFonts w:hint="default" w:eastAsia="宋体"/>
                      <w:color w:val="000000"/>
                      <w:szCs w:val="21"/>
                      <w:lang w:val="en-US" w:eastAsia="zh-CN"/>
                    </w:rPr>
                  </w:pPr>
                  <w:r>
                    <w:rPr>
                      <w:rFonts w:hint="eastAsia" w:eastAsia="宋体"/>
                      <w:color w:val="000000"/>
                      <w:szCs w:val="21"/>
                      <w:lang w:val="en-US" w:eastAsia="zh-CN"/>
                    </w:rPr>
                    <w:t>10:53</w:t>
                  </w:r>
                </w:p>
              </w:tc>
              <w:tc>
                <w:tcPr>
                  <w:tcW w:w="610" w:type="pct"/>
                  <w:noWrap w:val="0"/>
                  <w:vAlign w:val="center"/>
                </w:tcPr>
                <w:p>
                  <w:pPr>
                    <w:spacing w:line="240" w:lineRule="auto"/>
                    <w:jc w:val="center"/>
                    <w:rPr>
                      <w:rFonts w:hint="default" w:eastAsia="宋体"/>
                      <w:szCs w:val="21"/>
                      <w:lang w:val="en-US" w:eastAsia="zh-CN"/>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szCs w:val="21"/>
                      <w:lang w:val="en-US" w:eastAsia="zh-CN"/>
                    </w:rPr>
                  </w:pPr>
                  <w:r>
                    <w:rPr>
                      <w:rFonts w:hint="eastAsia" w:eastAsia="宋体"/>
                      <w:szCs w:val="21"/>
                      <w:lang w:val="en-US" w:eastAsia="zh-CN"/>
                    </w:rPr>
                    <w:t>2.3</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29.4</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100.12</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晴</w:t>
                  </w:r>
                </w:p>
              </w:tc>
              <w:tc>
                <w:tcPr>
                  <w:tcW w:w="611"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continue"/>
                  <w:noWrap w:val="0"/>
                  <w:vAlign w:val="center"/>
                </w:tcPr>
                <w:p>
                  <w:pPr>
                    <w:spacing w:line="240" w:lineRule="auto"/>
                    <w:jc w:val="center"/>
                    <w:rPr>
                      <w:rFonts w:hint="eastAsia" w:eastAsia="宋体"/>
                      <w:color w:val="000000"/>
                      <w:szCs w:val="21"/>
                      <w:lang w:val="en-US" w:eastAsia="zh-CN"/>
                    </w:rPr>
                  </w:pPr>
                </w:p>
              </w:tc>
              <w:tc>
                <w:tcPr>
                  <w:tcW w:w="610" w:type="pct"/>
                  <w:noWrap w:val="0"/>
                  <w:vAlign w:val="center"/>
                </w:tcPr>
                <w:p>
                  <w:pPr>
                    <w:spacing w:line="240" w:lineRule="auto"/>
                    <w:jc w:val="center"/>
                    <w:rPr>
                      <w:rFonts w:hint="default"/>
                      <w:color w:val="000000"/>
                      <w:szCs w:val="21"/>
                      <w:lang w:val="en-US" w:eastAsia="zh-CN"/>
                    </w:rPr>
                  </w:pPr>
                  <w:r>
                    <w:rPr>
                      <w:rFonts w:hint="eastAsia"/>
                      <w:color w:val="000000"/>
                      <w:szCs w:val="21"/>
                      <w:lang w:val="en-US" w:eastAsia="zh-CN"/>
                    </w:rPr>
                    <w:t>12:23</w:t>
                  </w:r>
                </w:p>
              </w:tc>
              <w:tc>
                <w:tcPr>
                  <w:tcW w:w="610" w:type="pct"/>
                  <w:noWrap w:val="0"/>
                  <w:vAlign w:val="center"/>
                </w:tcPr>
                <w:p>
                  <w:pPr>
                    <w:spacing w:line="240" w:lineRule="auto"/>
                    <w:jc w:val="center"/>
                    <w:rPr>
                      <w:rFonts w:hint="eastAsia" w:eastAsia="宋体"/>
                      <w:szCs w:val="21"/>
                      <w:lang w:val="en-US" w:eastAsia="zh-CN"/>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szCs w:val="21"/>
                      <w:lang w:val="en-US" w:eastAsia="zh-CN"/>
                    </w:rPr>
                  </w:pPr>
                  <w:r>
                    <w:rPr>
                      <w:rFonts w:hint="eastAsia" w:eastAsia="宋体"/>
                      <w:szCs w:val="21"/>
                      <w:lang w:val="en-US" w:eastAsia="zh-CN"/>
                    </w:rPr>
                    <w:t>2.2</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30.2</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99.45</w:t>
                  </w:r>
                </w:p>
              </w:tc>
              <w:tc>
                <w:tcPr>
                  <w:tcW w:w="610"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晴</w:t>
                  </w:r>
                </w:p>
              </w:tc>
              <w:tc>
                <w:tcPr>
                  <w:tcW w:w="611"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continue"/>
                  <w:noWrap w:val="0"/>
                  <w:vAlign w:val="center"/>
                </w:tcPr>
                <w:p>
                  <w:pPr>
                    <w:spacing w:line="240" w:lineRule="auto"/>
                    <w:jc w:val="center"/>
                    <w:rPr>
                      <w:rFonts w:hint="eastAsia" w:eastAsia="宋体"/>
                      <w:color w:val="000000"/>
                      <w:szCs w:val="21"/>
                      <w:lang w:val="en-US" w:eastAsia="zh-CN"/>
                    </w:rPr>
                  </w:pPr>
                </w:p>
              </w:tc>
              <w:tc>
                <w:tcPr>
                  <w:tcW w:w="610" w:type="pct"/>
                  <w:noWrap w:val="0"/>
                  <w:vAlign w:val="center"/>
                </w:tcPr>
                <w:p>
                  <w:pPr>
                    <w:spacing w:line="240" w:lineRule="auto"/>
                    <w:jc w:val="center"/>
                    <w:rPr>
                      <w:rFonts w:hint="default"/>
                      <w:color w:val="000000"/>
                      <w:szCs w:val="21"/>
                      <w:lang w:val="en-US" w:eastAsia="zh-CN"/>
                    </w:rPr>
                  </w:pPr>
                  <w:r>
                    <w:rPr>
                      <w:rFonts w:hint="eastAsia"/>
                      <w:color w:val="000000"/>
                      <w:szCs w:val="21"/>
                      <w:lang w:val="en-US" w:eastAsia="zh-CN"/>
                    </w:rPr>
                    <w:t>13:48</w:t>
                  </w:r>
                </w:p>
              </w:tc>
              <w:tc>
                <w:tcPr>
                  <w:tcW w:w="610" w:type="pct"/>
                  <w:noWrap w:val="0"/>
                  <w:vAlign w:val="center"/>
                </w:tcPr>
                <w:p>
                  <w:pPr>
                    <w:spacing w:line="240" w:lineRule="auto"/>
                    <w:jc w:val="center"/>
                    <w:rPr>
                      <w:rFonts w:hint="eastAsia" w:eastAsia="宋体"/>
                      <w:kern w:val="2"/>
                      <w:sz w:val="21"/>
                      <w:szCs w:val="21"/>
                      <w:lang w:val="en-US" w:eastAsia="zh-CN" w:bidi="ar-SA"/>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kern w:val="2"/>
                      <w:sz w:val="21"/>
                      <w:szCs w:val="21"/>
                      <w:lang w:val="en-US" w:eastAsia="zh-CN" w:bidi="ar-SA"/>
                    </w:rPr>
                  </w:pPr>
                  <w:r>
                    <w:rPr>
                      <w:rFonts w:hint="eastAsia" w:eastAsia="宋体"/>
                      <w:kern w:val="2"/>
                      <w:sz w:val="21"/>
                      <w:szCs w:val="21"/>
                      <w:lang w:val="en-US" w:eastAsia="zh-CN" w:bidi="ar-SA"/>
                    </w:rPr>
                    <w:t>2.2</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30.4</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99.46</w:t>
                  </w:r>
                </w:p>
              </w:tc>
              <w:tc>
                <w:tcPr>
                  <w:tcW w:w="610"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晴</w:t>
                  </w:r>
                </w:p>
              </w:tc>
              <w:tc>
                <w:tcPr>
                  <w:tcW w:w="611"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continue"/>
                  <w:noWrap w:val="0"/>
                  <w:vAlign w:val="center"/>
                </w:tcPr>
                <w:p>
                  <w:pPr>
                    <w:spacing w:line="240" w:lineRule="auto"/>
                    <w:jc w:val="center"/>
                    <w:rPr>
                      <w:rFonts w:hint="eastAsia" w:eastAsia="宋体"/>
                      <w:color w:val="000000"/>
                      <w:szCs w:val="21"/>
                      <w:lang w:val="en-US" w:eastAsia="zh-CN"/>
                    </w:rPr>
                  </w:pPr>
                </w:p>
              </w:tc>
              <w:tc>
                <w:tcPr>
                  <w:tcW w:w="610" w:type="pct"/>
                  <w:noWrap w:val="0"/>
                  <w:vAlign w:val="center"/>
                </w:tcPr>
                <w:p>
                  <w:pPr>
                    <w:spacing w:line="240" w:lineRule="auto"/>
                    <w:jc w:val="center"/>
                    <w:rPr>
                      <w:rFonts w:hint="default"/>
                      <w:color w:val="000000"/>
                      <w:szCs w:val="21"/>
                      <w:lang w:val="en-US" w:eastAsia="zh-CN"/>
                    </w:rPr>
                  </w:pPr>
                  <w:r>
                    <w:rPr>
                      <w:rFonts w:hint="eastAsia"/>
                      <w:color w:val="000000"/>
                      <w:szCs w:val="21"/>
                      <w:lang w:val="en-US" w:eastAsia="zh-CN"/>
                    </w:rPr>
                    <w:t>15:09</w:t>
                  </w:r>
                </w:p>
              </w:tc>
              <w:tc>
                <w:tcPr>
                  <w:tcW w:w="610" w:type="pct"/>
                  <w:noWrap w:val="0"/>
                  <w:vAlign w:val="center"/>
                </w:tcPr>
                <w:p>
                  <w:pPr>
                    <w:spacing w:line="240" w:lineRule="auto"/>
                    <w:jc w:val="center"/>
                    <w:rPr>
                      <w:rFonts w:hint="eastAsia" w:eastAsia="宋体"/>
                      <w:kern w:val="2"/>
                      <w:sz w:val="21"/>
                      <w:szCs w:val="21"/>
                      <w:lang w:val="en-US" w:eastAsia="zh-CN" w:bidi="ar-SA"/>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kern w:val="2"/>
                      <w:sz w:val="21"/>
                      <w:szCs w:val="21"/>
                      <w:lang w:val="en-US" w:eastAsia="zh-CN" w:bidi="ar-SA"/>
                    </w:rPr>
                  </w:pPr>
                  <w:r>
                    <w:rPr>
                      <w:rFonts w:hint="eastAsia" w:eastAsia="宋体"/>
                      <w:kern w:val="2"/>
                      <w:sz w:val="21"/>
                      <w:szCs w:val="21"/>
                      <w:lang w:val="en-US" w:eastAsia="zh-CN" w:bidi="ar-SA"/>
                    </w:rPr>
                    <w:t>2.1</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31.2</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99.57</w:t>
                  </w:r>
                </w:p>
              </w:tc>
              <w:tc>
                <w:tcPr>
                  <w:tcW w:w="610"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晴</w:t>
                  </w:r>
                </w:p>
              </w:tc>
              <w:tc>
                <w:tcPr>
                  <w:tcW w:w="611"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restart"/>
                  <w:noWrap w:val="0"/>
                  <w:vAlign w:val="center"/>
                </w:tcPr>
                <w:p>
                  <w:pPr>
                    <w:spacing w:line="240" w:lineRule="auto"/>
                    <w:jc w:val="center"/>
                    <w:rPr>
                      <w:rFonts w:hint="default" w:eastAsia="宋体"/>
                      <w:color w:val="000000"/>
                      <w:szCs w:val="21"/>
                      <w:lang w:val="en-US" w:eastAsia="zh-CN"/>
                    </w:rPr>
                  </w:pPr>
                  <w:r>
                    <w:rPr>
                      <w:rFonts w:hint="eastAsia" w:eastAsia="宋体"/>
                      <w:color w:val="000000"/>
                      <w:szCs w:val="21"/>
                      <w:lang w:val="en-US" w:eastAsia="zh-CN"/>
                    </w:rPr>
                    <w:t>2021.08.19</w:t>
                  </w:r>
                </w:p>
              </w:tc>
              <w:tc>
                <w:tcPr>
                  <w:tcW w:w="610" w:type="pct"/>
                  <w:noWrap w:val="0"/>
                  <w:vAlign w:val="center"/>
                </w:tcPr>
                <w:p>
                  <w:pPr>
                    <w:spacing w:line="240" w:lineRule="auto"/>
                    <w:jc w:val="center"/>
                    <w:rPr>
                      <w:rFonts w:hint="default" w:eastAsia="宋体"/>
                      <w:color w:val="000000"/>
                      <w:szCs w:val="21"/>
                      <w:lang w:val="en-US" w:eastAsia="zh-CN"/>
                    </w:rPr>
                  </w:pPr>
                  <w:r>
                    <w:rPr>
                      <w:rFonts w:hint="eastAsia" w:eastAsia="宋体"/>
                      <w:color w:val="000000"/>
                      <w:szCs w:val="21"/>
                      <w:lang w:val="en-US" w:eastAsia="zh-CN"/>
                    </w:rPr>
                    <w:t>09:39</w:t>
                  </w:r>
                </w:p>
              </w:tc>
              <w:tc>
                <w:tcPr>
                  <w:tcW w:w="610" w:type="pct"/>
                  <w:noWrap w:val="0"/>
                  <w:vAlign w:val="center"/>
                </w:tcPr>
                <w:p>
                  <w:pPr>
                    <w:spacing w:line="240" w:lineRule="auto"/>
                    <w:jc w:val="center"/>
                    <w:rPr>
                      <w:rFonts w:hint="default" w:eastAsia="宋体"/>
                      <w:szCs w:val="21"/>
                      <w:lang w:val="en-US" w:eastAsia="zh-CN"/>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szCs w:val="21"/>
                      <w:lang w:val="en-US" w:eastAsia="zh-CN"/>
                    </w:rPr>
                  </w:pPr>
                  <w:r>
                    <w:rPr>
                      <w:rFonts w:hint="eastAsia" w:eastAsia="宋体"/>
                      <w:szCs w:val="21"/>
                      <w:lang w:val="en-US" w:eastAsia="zh-CN"/>
                    </w:rPr>
                    <w:t>2.2</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27.1</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100.12</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多云</w:t>
                  </w:r>
                </w:p>
              </w:tc>
              <w:tc>
                <w:tcPr>
                  <w:tcW w:w="611"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continue"/>
                  <w:noWrap w:val="0"/>
                  <w:vAlign w:val="center"/>
                </w:tcPr>
                <w:p>
                  <w:pPr>
                    <w:spacing w:line="240" w:lineRule="auto"/>
                    <w:jc w:val="center"/>
                    <w:rPr>
                      <w:rFonts w:hint="eastAsia" w:eastAsia="宋体"/>
                      <w:color w:val="000000"/>
                      <w:szCs w:val="21"/>
                      <w:lang w:val="en-US" w:eastAsia="zh-CN"/>
                    </w:rPr>
                  </w:pPr>
                </w:p>
              </w:tc>
              <w:tc>
                <w:tcPr>
                  <w:tcW w:w="610" w:type="pct"/>
                  <w:noWrap w:val="0"/>
                  <w:vAlign w:val="center"/>
                </w:tcPr>
                <w:p>
                  <w:pPr>
                    <w:spacing w:line="240" w:lineRule="auto"/>
                    <w:jc w:val="center"/>
                    <w:rPr>
                      <w:rFonts w:hint="default"/>
                      <w:color w:val="000000"/>
                      <w:szCs w:val="21"/>
                      <w:lang w:val="en-US" w:eastAsia="zh-CN"/>
                    </w:rPr>
                  </w:pPr>
                  <w:r>
                    <w:rPr>
                      <w:rFonts w:hint="eastAsia"/>
                      <w:color w:val="000000"/>
                      <w:szCs w:val="21"/>
                      <w:lang w:val="en-US" w:eastAsia="zh-CN"/>
                    </w:rPr>
                    <w:t>10:55</w:t>
                  </w:r>
                </w:p>
              </w:tc>
              <w:tc>
                <w:tcPr>
                  <w:tcW w:w="610" w:type="pct"/>
                  <w:noWrap w:val="0"/>
                  <w:vAlign w:val="center"/>
                </w:tcPr>
                <w:p>
                  <w:pPr>
                    <w:spacing w:line="240" w:lineRule="auto"/>
                    <w:jc w:val="center"/>
                    <w:rPr>
                      <w:rFonts w:hint="eastAsia" w:eastAsia="宋体"/>
                      <w:szCs w:val="21"/>
                      <w:lang w:val="en-US" w:eastAsia="zh-CN"/>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szCs w:val="21"/>
                      <w:lang w:val="en-US" w:eastAsia="zh-CN"/>
                    </w:rPr>
                  </w:pPr>
                  <w:r>
                    <w:rPr>
                      <w:rFonts w:hint="eastAsia" w:eastAsia="宋体"/>
                      <w:szCs w:val="21"/>
                      <w:lang w:val="en-US" w:eastAsia="zh-CN"/>
                    </w:rPr>
                    <w:t>2.2</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27.4</w:t>
                  </w:r>
                </w:p>
              </w:tc>
              <w:tc>
                <w:tcPr>
                  <w:tcW w:w="610" w:type="pct"/>
                  <w:noWrap w:val="0"/>
                  <w:vAlign w:val="center"/>
                </w:tcPr>
                <w:p>
                  <w:pPr>
                    <w:spacing w:line="240" w:lineRule="auto"/>
                    <w:jc w:val="center"/>
                    <w:rPr>
                      <w:rFonts w:hint="default" w:eastAsia="宋体"/>
                      <w:bCs/>
                      <w:szCs w:val="21"/>
                      <w:lang w:val="en-US" w:eastAsia="zh-CN"/>
                    </w:rPr>
                  </w:pPr>
                  <w:r>
                    <w:rPr>
                      <w:rFonts w:hint="eastAsia" w:eastAsia="宋体"/>
                      <w:bCs/>
                      <w:szCs w:val="21"/>
                      <w:lang w:val="en-US" w:eastAsia="zh-CN"/>
                    </w:rPr>
                    <w:t>100.04</w:t>
                  </w:r>
                </w:p>
              </w:tc>
              <w:tc>
                <w:tcPr>
                  <w:tcW w:w="610"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多云</w:t>
                  </w:r>
                </w:p>
              </w:tc>
              <w:tc>
                <w:tcPr>
                  <w:tcW w:w="611"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continue"/>
                  <w:noWrap w:val="0"/>
                  <w:vAlign w:val="center"/>
                </w:tcPr>
                <w:p>
                  <w:pPr>
                    <w:spacing w:line="240" w:lineRule="auto"/>
                    <w:jc w:val="center"/>
                    <w:rPr>
                      <w:rFonts w:hint="eastAsia" w:eastAsia="宋体"/>
                      <w:color w:val="000000"/>
                      <w:szCs w:val="21"/>
                      <w:lang w:val="en-US" w:eastAsia="zh-CN"/>
                    </w:rPr>
                  </w:pPr>
                </w:p>
              </w:tc>
              <w:tc>
                <w:tcPr>
                  <w:tcW w:w="610" w:type="pct"/>
                  <w:noWrap w:val="0"/>
                  <w:vAlign w:val="center"/>
                </w:tcPr>
                <w:p>
                  <w:pPr>
                    <w:spacing w:line="240" w:lineRule="auto"/>
                    <w:jc w:val="center"/>
                    <w:rPr>
                      <w:rFonts w:hint="default"/>
                      <w:color w:val="000000"/>
                      <w:szCs w:val="21"/>
                      <w:lang w:val="en-US" w:eastAsia="zh-CN"/>
                    </w:rPr>
                  </w:pPr>
                  <w:r>
                    <w:rPr>
                      <w:rFonts w:hint="eastAsia"/>
                      <w:color w:val="000000"/>
                      <w:szCs w:val="21"/>
                      <w:lang w:val="en-US" w:eastAsia="zh-CN"/>
                    </w:rPr>
                    <w:t>12:10</w:t>
                  </w:r>
                </w:p>
              </w:tc>
              <w:tc>
                <w:tcPr>
                  <w:tcW w:w="610" w:type="pct"/>
                  <w:noWrap w:val="0"/>
                  <w:vAlign w:val="center"/>
                </w:tcPr>
                <w:p>
                  <w:pPr>
                    <w:spacing w:line="240" w:lineRule="auto"/>
                    <w:jc w:val="center"/>
                    <w:rPr>
                      <w:rFonts w:hint="eastAsia" w:eastAsia="宋体"/>
                      <w:kern w:val="2"/>
                      <w:sz w:val="21"/>
                      <w:szCs w:val="21"/>
                      <w:lang w:val="en-US" w:eastAsia="zh-CN" w:bidi="ar-SA"/>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kern w:val="2"/>
                      <w:sz w:val="21"/>
                      <w:szCs w:val="21"/>
                      <w:lang w:val="en-US" w:eastAsia="zh-CN" w:bidi="ar-SA"/>
                    </w:rPr>
                  </w:pPr>
                  <w:r>
                    <w:rPr>
                      <w:rFonts w:hint="eastAsia" w:eastAsia="宋体"/>
                      <w:kern w:val="2"/>
                      <w:sz w:val="21"/>
                      <w:szCs w:val="21"/>
                      <w:lang w:val="en-US" w:eastAsia="zh-CN" w:bidi="ar-SA"/>
                    </w:rPr>
                    <w:t>2.3</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27.6</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99.58</w:t>
                  </w:r>
                </w:p>
              </w:tc>
              <w:tc>
                <w:tcPr>
                  <w:tcW w:w="610"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多云</w:t>
                  </w:r>
                </w:p>
              </w:tc>
              <w:tc>
                <w:tcPr>
                  <w:tcW w:w="611"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5" w:type="pct"/>
                  <w:vMerge w:val="continue"/>
                  <w:noWrap w:val="0"/>
                  <w:vAlign w:val="center"/>
                </w:tcPr>
                <w:p>
                  <w:pPr>
                    <w:spacing w:line="240" w:lineRule="auto"/>
                    <w:jc w:val="center"/>
                    <w:rPr>
                      <w:rFonts w:hint="eastAsia" w:eastAsia="宋体"/>
                      <w:color w:val="000000"/>
                      <w:szCs w:val="21"/>
                      <w:lang w:val="en-US" w:eastAsia="zh-CN"/>
                    </w:rPr>
                  </w:pPr>
                </w:p>
              </w:tc>
              <w:tc>
                <w:tcPr>
                  <w:tcW w:w="610" w:type="pct"/>
                  <w:noWrap w:val="0"/>
                  <w:vAlign w:val="center"/>
                </w:tcPr>
                <w:p>
                  <w:pPr>
                    <w:spacing w:line="240" w:lineRule="auto"/>
                    <w:jc w:val="center"/>
                    <w:rPr>
                      <w:rFonts w:hint="default"/>
                      <w:color w:val="000000"/>
                      <w:szCs w:val="21"/>
                      <w:lang w:val="en-US" w:eastAsia="zh-CN"/>
                    </w:rPr>
                  </w:pPr>
                  <w:r>
                    <w:rPr>
                      <w:rFonts w:hint="eastAsia"/>
                      <w:color w:val="000000"/>
                      <w:szCs w:val="21"/>
                      <w:lang w:val="en-US" w:eastAsia="zh-CN"/>
                    </w:rPr>
                    <w:t>13:53</w:t>
                  </w:r>
                </w:p>
              </w:tc>
              <w:tc>
                <w:tcPr>
                  <w:tcW w:w="610" w:type="pct"/>
                  <w:noWrap w:val="0"/>
                  <w:vAlign w:val="center"/>
                </w:tcPr>
                <w:p>
                  <w:pPr>
                    <w:spacing w:line="240" w:lineRule="auto"/>
                    <w:jc w:val="center"/>
                    <w:rPr>
                      <w:rFonts w:hint="eastAsia" w:eastAsia="宋体"/>
                      <w:kern w:val="2"/>
                      <w:sz w:val="21"/>
                      <w:szCs w:val="21"/>
                      <w:lang w:val="en-US" w:eastAsia="zh-CN" w:bidi="ar-SA"/>
                    </w:rPr>
                  </w:pPr>
                  <w:r>
                    <w:rPr>
                      <w:rFonts w:hint="eastAsia" w:eastAsia="宋体"/>
                      <w:szCs w:val="21"/>
                      <w:lang w:val="en-US" w:eastAsia="zh-CN"/>
                    </w:rPr>
                    <w:t>S</w:t>
                  </w:r>
                </w:p>
              </w:tc>
              <w:tc>
                <w:tcPr>
                  <w:tcW w:w="610" w:type="pct"/>
                  <w:noWrap w:val="0"/>
                  <w:vAlign w:val="center"/>
                </w:tcPr>
                <w:p>
                  <w:pPr>
                    <w:spacing w:line="240" w:lineRule="auto"/>
                    <w:jc w:val="center"/>
                    <w:rPr>
                      <w:rFonts w:hint="default" w:eastAsia="宋体"/>
                      <w:kern w:val="2"/>
                      <w:sz w:val="21"/>
                      <w:szCs w:val="21"/>
                      <w:lang w:val="en-US" w:eastAsia="zh-CN" w:bidi="ar-SA"/>
                    </w:rPr>
                  </w:pPr>
                  <w:r>
                    <w:rPr>
                      <w:rFonts w:hint="eastAsia" w:eastAsia="宋体"/>
                      <w:kern w:val="2"/>
                      <w:sz w:val="21"/>
                      <w:szCs w:val="21"/>
                      <w:lang w:val="en-US" w:eastAsia="zh-CN" w:bidi="ar-SA"/>
                    </w:rPr>
                    <w:t>2.4</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28.1</w:t>
                  </w:r>
                </w:p>
              </w:tc>
              <w:tc>
                <w:tcPr>
                  <w:tcW w:w="610" w:type="pct"/>
                  <w:noWrap w:val="0"/>
                  <w:vAlign w:val="center"/>
                </w:tcPr>
                <w:p>
                  <w:pPr>
                    <w:spacing w:line="240" w:lineRule="auto"/>
                    <w:jc w:val="center"/>
                    <w:rPr>
                      <w:rFonts w:hint="default" w:eastAsia="宋体"/>
                      <w:bCs/>
                      <w:kern w:val="2"/>
                      <w:sz w:val="21"/>
                      <w:szCs w:val="21"/>
                      <w:lang w:val="en-US" w:eastAsia="zh-CN" w:bidi="ar-SA"/>
                    </w:rPr>
                  </w:pPr>
                  <w:r>
                    <w:rPr>
                      <w:rFonts w:hint="eastAsia" w:eastAsia="宋体"/>
                      <w:bCs/>
                      <w:kern w:val="2"/>
                      <w:sz w:val="21"/>
                      <w:szCs w:val="21"/>
                      <w:lang w:val="en-US" w:eastAsia="zh-CN" w:bidi="ar-SA"/>
                    </w:rPr>
                    <w:t>99.43</w:t>
                  </w:r>
                </w:p>
              </w:tc>
              <w:tc>
                <w:tcPr>
                  <w:tcW w:w="610"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多云</w:t>
                  </w:r>
                </w:p>
              </w:tc>
              <w:tc>
                <w:tcPr>
                  <w:tcW w:w="611" w:type="pct"/>
                  <w:noWrap w:val="0"/>
                  <w:vAlign w:val="center"/>
                </w:tcPr>
                <w:p>
                  <w:pPr>
                    <w:spacing w:line="240" w:lineRule="auto"/>
                    <w:jc w:val="center"/>
                    <w:rPr>
                      <w:rFonts w:hint="eastAsia" w:eastAsia="宋体"/>
                      <w:bCs/>
                      <w:kern w:val="2"/>
                      <w:sz w:val="21"/>
                      <w:szCs w:val="21"/>
                      <w:lang w:val="en-US" w:eastAsia="zh-CN" w:bidi="ar-SA"/>
                    </w:rPr>
                  </w:pPr>
                  <w:r>
                    <w:rPr>
                      <w:rFonts w:hint="eastAsia" w:eastAsia="宋体"/>
                      <w:bCs/>
                      <w:szCs w:val="21"/>
                      <w:lang w:val="en-US" w:eastAsia="zh-CN"/>
                    </w:rPr>
                    <w:t>3/2</w:t>
                  </w:r>
                </w:p>
              </w:tc>
            </w:tr>
          </w:tbl>
          <w:p>
            <w:pPr>
              <w:pStyle w:val="2"/>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drawing>
                <wp:inline distT="0" distB="0" distL="114300" distR="114300">
                  <wp:extent cx="6252210" cy="4139565"/>
                  <wp:effectExtent l="0" t="0" r="15240" b="13335"/>
                  <wp:docPr id="7" name="图片 7" descr="163062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0627356(1)"/>
                          <pic:cNvPicPr>
                            <a:picLocks noChangeAspect="1"/>
                          </pic:cNvPicPr>
                        </pic:nvPicPr>
                        <pic:blipFill>
                          <a:blip r:embed="rId11"/>
                          <a:stretch>
                            <a:fillRect/>
                          </a:stretch>
                        </pic:blipFill>
                        <pic:spPr>
                          <a:xfrm>
                            <a:off x="0" y="0"/>
                            <a:ext cx="6252210" cy="4139565"/>
                          </a:xfrm>
                          <a:prstGeom prst="rect">
                            <a:avLst/>
                          </a:prstGeom>
                        </pic:spPr>
                      </pic:pic>
                    </a:graphicData>
                  </a:graphic>
                </wp:inline>
              </w:drawing>
            </w:r>
          </w:p>
          <w:p>
            <w:pPr>
              <w:jc w:val="center"/>
              <w:rPr>
                <w:rFonts w:hint="default" w:eastAsia="等线"/>
                <w:lang w:val="en-US" w:eastAsia="zh-CN"/>
              </w:rPr>
            </w:pPr>
            <w:r>
              <w:rPr>
                <w:rFonts w:hint="eastAsia"/>
                <w:lang w:val="zh-CN"/>
              </w:rPr>
              <w:t>图</w:t>
            </w:r>
            <w:r>
              <w:rPr>
                <w:rFonts w:hint="eastAsia"/>
                <w:lang w:val="en-US" w:eastAsia="zh-CN"/>
              </w:rPr>
              <w:t>7-1废气检测点位布点图</w:t>
            </w:r>
          </w:p>
          <w:p>
            <w:pPr>
              <w:pStyle w:val="2"/>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无组织颗粒物检测结果表</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2419"/>
              <w:gridCol w:w="2468"/>
              <w:gridCol w:w="26"/>
              <w:gridCol w:w="24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491" w:type="pct"/>
                  <w:gridSpan w:val="2"/>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采样日期</w:t>
                  </w:r>
                </w:p>
              </w:tc>
              <w:tc>
                <w:tcPr>
                  <w:tcW w:w="1254"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rPr>
                    <w:t>2021.0</w:t>
                  </w:r>
                  <w:r>
                    <w:rPr>
                      <w:rFonts w:hint="eastAsia" w:ascii="Times New Roman" w:hAnsi="Times New Roman" w:eastAsia="宋体" w:cs="Times New Roman"/>
                      <w:bCs/>
                      <w:szCs w:val="21"/>
                      <w:lang w:val="en-US" w:eastAsia="zh-CN"/>
                    </w:rPr>
                    <w:t>8.18</w:t>
                  </w:r>
                </w:p>
              </w:tc>
              <w:tc>
                <w:tcPr>
                  <w:tcW w:w="1254" w:type="pct"/>
                  <w:gridSpan w:val="2"/>
                  <w:noWrap w:val="0"/>
                  <w:vAlign w:val="center"/>
                </w:tcPr>
                <w:p>
                  <w:pPr>
                    <w:spacing w:line="400" w:lineRule="exact"/>
                    <w:jc w:val="center"/>
                    <w:rPr>
                      <w:rFonts w:hint="default" w:ascii="Times New Roman" w:hAnsi="Times New Roman" w:eastAsia="宋体" w:cs="Times New Roman"/>
                      <w:bCs/>
                      <w:szCs w:val="21"/>
                      <w:lang w:val="en-US"/>
                    </w:rPr>
                  </w:pPr>
                  <w:r>
                    <w:rPr>
                      <w:rFonts w:hint="default" w:ascii="Times New Roman" w:hAnsi="Times New Roman" w:eastAsia="宋体" w:cs="Times New Roman"/>
                      <w:bCs/>
                      <w:szCs w:val="21"/>
                    </w:rPr>
                    <w:t>2021.0</w:t>
                  </w:r>
                  <w:r>
                    <w:rPr>
                      <w:rFonts w:hint="eastAsia" w:ascii="Times New Roman" w:hAnsi="Times New Roman" w:eastAsia="宋体" w:cs="Times New Roman"/>
                      <w:bCs/>
                      <w:szCs w:val="21"/>
                      <w:lang w:val="en-US" w:eastAsia="zh-CN"/>
                    </w:rPr>
                    <w:t>8.19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检</w:t>
                  </w:r>
                  <w:r>
                    <w:rPr>
                      <w:rFonts w:hint="default" w:ascii="Times New Roman" w:hAnsi="Times New Roman" w:eastAsia="宋体" w:cs="Times New Roman"/>
                      <w:bCs/>
                      <w:szCs w:val="21"/>
                      <w:lang w:val="en-US" w:eastAsia="zh-CN"/>
                    </w:rPr>
                    <w:t>测频次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检测点位</w:t>
                  </w:r>
                </w:p>
              </w:tc>
              <w:tc>
                <w:tcPr>
                  <w:tcW w:w="2508" w:type="pct"/>
                  <w:gridSpan w:val="3"/>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检测结果（mg/m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第一次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default" w:ascii="Times New Roman" w:hAnsi="Times New Roman" w:eastAsia="宋体" w:cs="Times New Roman"/>
                      <w:bCs/>
                      <w:szCs w:val="21"/>
                    </w:rPr>
                  </w:pPr>
                  <w:r>
                    <w:rPr>
                      <w:rFonts w:hint="eastAsia" w:ascii="Times New Roman" w:hAnsi="Times New Roman" w:eastAsia="宋体" w:cs="Times New Roman"/>
                      <w:bCs/>
                      <w:szCs w:val="21"/>
                      <w:lang w:val="en-US" w:eastAsia="zh-CN"/>
                    </w:rPr>
                    <w:t>0.225</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0.247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0.279</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0.295</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第二次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0.248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0.277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0.302</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第三次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0.257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0.287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0.307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第四次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0.232</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0.273</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0.288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0.305</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0.310</w:t>
                  </w:r>
                </w:p>
              </w:tc>
            </w:tr>
          </w:tbl>
          <w:p>
            <w:pPr>
              <w:spacing w:line="360" w:lineRule="auto"/>
              <w:ind w:firstLine="422" w:firstLineChars="200"/>
              <w:jc w:val="center"/>
              <w:rPr>
                <w:rFonts w:hint="default" w:ascii="Times New Roman" w:hAnsi="Times New Roman" w:cs="Times New Roman"/>
                <w:b/>
                <w:bCs/>
                <w:sz w:val="24"/>
                <w:szCs w:val="24"/>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w:t>
            </w:r>
            <w:r>
              <w:rPr>
                <w:rFonts w:hint="eastAsia" w:ascii="Times New Roman" w:hAnsi="Times New Roman" w:eastAsia="宋体" w:cs="Times New Roman"/>
                <w:b/>
                <w:bCs/>
                <w:color w:val="auto"/>
                <w:kern w:val="2"/>
                <w:sz w:val="21"/>
                <w:szCs w:val="21"/>
                <w:lang w:val="zh-CN"/>
              </w:rPr>
              <w:t>二氧化硫</w:t>
            </w:r>
            <w:r>
              <w:rPr>
                <w:rFonts w:hint="default" w:ascii="Times New Roman" w:hAnsi="Times New Roman" w:eastAsia="宋体" w:cs="Times New Roman"/>
                <w:b/>
                <w:bCs/>
                <w:color w:val="auto"/>
                <w:kern w:val="2"/>
                <w:sz w:val="21"/>
                <w:szCs w:val="21"/>
                <w:lang w:val="zh-CN"/>
              </w:rPr>
              <w:t>检测结果表</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2419"/>
              <w:gridCol w:w="2468"/>
              <w:gridCol w:w="26"/>
              <w:gridCol w:w="24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491" w:type="pct"/>
                  <w:gridSpan w:val="2"/>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采样日期</w:t>
                  </w:r>
                </w:p>
              </w:tc>
              <w:tc>
                <w:tcPr>
                  <w:tcW w:w="1254"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rPr>
                    <w:t>2021.0</w:t>
                  </w:r>
                  <w:r>
                    <w:rPr>
                      <w:rFonts w:hint="eastAsia" w:ascii="Times New Roman" w:hAnsi="Times New Roman" w:eastAsia="宋体" w:cs="Times New Roman"/>
                      <w:bCs/>
                      <w:szCs w:val="21"/>
                      <w:lang w:val="en-US" w:eastAsia="zh-CN"/>
                    </w:rPr>
                    <w:t>8.18</w:t>
                  </w:r>
                </w:p>
              </w:tc>
              <w:tc>
                <w:tcPr>
                  <w:tcW w:w="1254" w:type="pct"/>
                  <w:gridSpan w:val="2"/>
                  <w:noWrap w:val="0"/>
                  <w:vAlign w:val="center"/>
                </w:tcPr>
                <w:p>
                  <w:pPr>
                    <w:spacing w:line="400" w:lineRule="exact"/>
                    <w:jc w:val="center"/>
                    <w:rPr>
                      <w:rFonts w:hint="default" w:ascii="Times New Roman" w:hAnsi="Times New Roman" w:eastAsia="宋体" w:cs="Times New Roman"/>
                      <w:bCs/>
                      <w:szCs w:val="21"/>
                      <w:lang w:val="en-US"/>
                    </w:rPr>
                  </w:pPr>
                  <w:r>
                    <w:rPr>
                      <w:rFonts w:hint="default" w:ascii="Times New Roman" w:hAnsi="Times New Roman" w:eastAsia="宋体" w:cs="Times New Roman"/>
                      <w:bCs/>
                      <w:szCs w:val="21"/>
                    </w:rPr>
                    <w:t>2021.0</w:t>
                  </w:r>
                  <w:r>
                    <w:rPr>
                      <w:rFonts w:hint="eastAsia" w:ascii="Times New Roman" w:hAnsi="Times New Roman" w:eastAsia="宋体" w:cs="Times New Roman"/>
                      <w:bCs/>
                      <w:szCs w:val="21"/>
                      <w:lang w:val="en-US" w:eastAsia="zh-CN"/>
                    </w:rPr>
                    <w:t>8.19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检</w:t>
                  </w:r>
                  <w:r>
                    <w:rPr>
                      <w:rFonts w:hint="default" w:ascii="Times New Roman" w:hAnsi="Times New Roman" w:eastAsia="宋体" w:cs="Times New Roman"/>
                      <w:bCs/>
                      <w:szCs w:val="21"/>
                      <w:lang w:val="en-US" w:eastAsia="zh-CN"/>
                    </w:rPr>
                    <w:t>测频次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检测点位</w:t>
                  </w:r>
                </w:p>
              </w:tc>
              <w:tc>
                <w:tcPr>
                  <w:tcW w:w="2508" w:type="pct"/>
                  <w:gridSpan w:val="3"/>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检测结果（mg/m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第一次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default" w:ascii="Times New Roman" w:hAnsi="Times New Roman" w:eastAsia="宋体" w:cs="Times New Roman"/>
                      <w:bCs/>
                      <w:szCs w:val="21"/>
                    </w:rPr>
                  </w:pPr>
                  <w:r>
                    <w:rPr>
                      <w:rFonts w:hint="eastAsia" w:ascii="Times New Roman" w:hAnsi="Times New Roman" w:eastAsia="宋体" w:cs="Times New Roman"/>
                      <w:bCs/>
                      <w:szCs w:val="21"/>
                      <w:lang w:val="en-US" w:eastAsia="zh-CN"/>
                    </w:rPr>
                    <w:t>0.016</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0.020</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第二次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0.015</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第三次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第四次</w:t>
                  </w: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0.014</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262" w:type="pct"/>
                  <w:vMerge w:val="continue"/>
                  <w:noWrap w:val="0"/>
                  <w:vAlign w:val="center"/>
                </w:tcPr>
                <w:p>
                  <w:pPr>
                    <w:spacing w:line="400" w:lineRule="exact"/>
                    <w:jc w:val="center"/>
                    <w:rPr>
                      <w:rFonts w:hint="default" w:ascii="Times New Roman" w:hAnsi="Times New Roman" w:eastAsia="宋体" w:cs="Times New Roman"/>
                      <w:bCs/>
                      <w:szCs w:val="21"/>
                    </w:rPr>
                  </w:pPr>
                </w:p>
              </w:tc>
              <w:tc>
                <w:tcPr>
                  <w:tcW w:w="1228" w:type="pct"/>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1267" w:type="pct"/>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240" w:type="pc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r>
          </w:tbl>
          <w:p>
            <w:pPr>
              <w:spacing w:line="360" w:lineRule="auto"/>
              <w:ind w:firstLine="422" w:firstLineChars="200"/>
              <w:jc w:val="center"/>
              <w:rPr>
                <w:rFonts w:hint="default" w:ascii="Times New Roman" w:hAnsi="Times New Roman" w:cs="Times New Roman"/>
                <w:b/>
                <w:bCs/>
                <w:sz w:val="24"/>
                <w:szCs w:val="24"/>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w:t>
            </w:r>
            <w:r>
              <w:rPr>
                <w:rFonts w:hint="eastAsia" w:ascii="Times New Roman" w:hAnsi="Times New Roman" w:eastAsia="宋体" w:cs="Times New Roman"/>
                <w:b/>
                <w:bCs/>
                <w:color w:val="auto"/>
                <w:kern w:val="2"/>
                <w:sz w:val="21"/>
                <w:szCs w:val="21"/>
                <w:lang w:val="zh-CN"/>
              </w:rPr>
              <w:t>氮氧化物</w:t>
            </w:r>
            <w:r>
              <w:rPr>
                <w:rFonts w:hint="default" w:ascii="Times New Roman" w:hAnsi="Times New Roman" w:eastAsia="宋体" w:cs="Times New Roman"/>
                <w:b/>
                <w:bCs/>
                <w:color w:val="auto"/>
                <w:kern w:val="2"/>
                <w:sz w:val="21"/>
                <w:szCs w:val="21"/>
                <w:lang w:val="zh-CN"/>
              </w:rPr>
              <w:t>检测结果表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2417"/>
              <w:gridCol w:w="2467"/>
              <w:gridCol w:w="27"/>
              <w:gridCol w:w="24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4245" w:type="dxa"/>
                  <w:gridSpan w:val="2"/>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采样日期</w:t>
                  </w:r>
                </w:p>
              </w:tc>
              <w:tc>
                <w:tcPr>
                  <w:tcW w:w="2137"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rPr>
                    <w:t>2021.0</w:t>
                  </w:r>
                  <w:r>
                    <w:rPr>
                      <w:rFonts w:hint="eastAsia" w:ascii="Times New Roman" w:hAnsi="Times New Roman" w:eastAsia="宋体" w:cs="Times New Roman"/>
                      <w:bCs/>
                      <w:szCs w:val="21"/>
                      <w:lang w:val="en-US" w:eastAsia="zh-CN"/>
                    </w:rPr>
                    <w:t>8.18</w:t>
                  </w:r>
                </w:p>
              </w:tc>
              <w:tc>
                <w:tcPr>
                  <w:tcW w:w="2137" w:type="dxa"/>
                  <w:gridSpan w:val="2"/>
                  <w:noWrap w:val="0"/>
                  <w:vAlign w:val="center"/>
                </w:tcPr>
                <w:p>
                  <w:pPr>
                    <w:spacing w:line="400" w:lineRule="exact"/>
                    <w:jc w:val="center"/>
                    <w:rPr>
                      <w:rFonts w:hint="default" w:ascii="Times New Roman" w:hAnsi="Times New Roman" w:eastAsia="宋体" w:cs="Times New Roman"/>
                      <w:bCs/>
                      <w:szCs w:val="21"/>
                      <w:lang w:val="en-US"/>
                    </w:rPr>
                  </w:pPr>
                  <w:r>
                    <w:rPr>
                      <w:rFonts w:hint="default" w:ascii="Times New Roman" w:hAnsi="Times New Roman" w:eastAsia="宋体" w:cs="Times New Roman"/>
                      <w:bCs/>
                      <w:szCs w:val="21"/>
                    </w:rPr>
                    <w:t>2021.0</w:t>
                  </w:r>
                  <w:r>
                    <w:rPr>
                      <w:rFonts w:hint="eastAsia" w:ascii="Times New Roman" w:hAnsi="Times New Roman" w:eastAsia="宋体" w:cs="Times New Roman"/>
                      <w:bCs/>
                      <w:szCs w:val="21"/>
                      <w:lang w:val="en-US" w:eastAsia="zh-CN"/>
                    </w:rPr>
                    <w:t>8.19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检</w:t>
                  </w:r>
                  <w:r>
                    <w:rPr>
                      <w:rFonts w:hint="default" w:ascii="Times New Roman" w:hAnsi="Times New Roman" w:eastAsia="宋体" w:cs="Times New Roman"/>
                      <w:bCs/>
                      <w:szCs w:val="21"/>
                      <w:lang w:val="en-US" w:eastAsia="zh-CN"/>
                    </w:rPr>
                    <w:t>测频次</w:t>
                  </w: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检测点位</w:t>
                  </w:r>
                </w:p>
              </w:tc>
              <w:tc>
                <w:tcPr>
                  <w:tcW w:w="4274" w:type="dxa"/>
                  <w:gridSpan w:val="3"/>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检测结果（mg/m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第一次</w:t>
                  </w: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2160" w:type="dxa"/>
                  <w:gridSpan w:val="2"/>
                  <w:noWrap w:val="0"/>
                  <w:vAlign w:val="center"/>
                </w:tcPr>
                <w:p>
                  <w:pPr>
                    <w:spacing w:line="400" w:lineRule="exact"/>
                    <w:jc w:val="center"/>
                    <w:rPr>
                      <w:rFonts w:hint="default" w:ascii="Times New Roman" w:hAnsi="Times New Roman" w:eastAsia="宋体" w:cs="Times New Roman"/>
                      <w:bCs/>
                      <w:szCs w:val="21"/>
                    </w:rPr>
                  </w:pPr>
                  <w:r>
                    <w:rPr>
                      <w:rFonts w:hint="eastAsia" w:ascii="Times New Roman" w:hAnsi="Times New Roman" w:eastAsia="宋体" w:cs="Times New Roman"/>
                      <w:bCs/>
                      <w:szCs w:val="21"/>
                      <w:lang w:val="en-US" w:eastAsia="zh-CN"/>
                    </w:rPr>
                    <w:t>0.016</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第二次</w:t>
                  </w: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0.015</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第三次</w:t>
                  </w: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2160" w:type="dxa"/>
                  <w:gridSpan w:val="2"/>
                  <w:noWrap w:val="0"/>
                  <w:vAlign w:val="center"/>
                </w:tcPr>
                <w:p>
                  <w:pPr>
                    <w:spacing w:line="40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2160" w:type="dxa"/>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0.015</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2160" w:type="dxa"/>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2160" w:type="dxa"/>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restart"/>
                  <w:noWrap w:val="0"/>
                  <w:vAlign w:val="center"/>
                </w:tcPr>
                <w:p>
                  <w:pPr>
                    <w:spacing w:line="400" w:lineRule="exac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第四次</w:t>
                  </w: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上风向1#</w:t>
                  </w:r>
                </w:p>
              </w:tc>
              <w:tc>
                <w:tcPr>
                  <w:tcW w:w="2160" w:type="dxa"/>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下风向2#</w:t>
                  </w:r>
                </w:p>
              </w:tc>
              <w:tc>
                <w:tcPr>
                  <w:tcW w:w="2160" w:type="dxa"/>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下风向3#</w:t>
                  </w:r>
                </w:p>
              </w:tc>
              <w:tc>
                <w:tcPr>
                  <w:tcW w:w="2160" w:type="dxa"/>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152" w:type="dxa"/>
                  <w:vMerge w:val="continue"/>
                  <w:noWrap w:val="0"/>
                  <w:vAlign w:val="center"/>
                </w:tcPr>
                <w:p>
                  <w:pPr>
                    <w:spacing w:line="400" w:lineRule="exact"/>
                    <w:jc w:val="center"/>
                    <w:rPr>
                      <w:rFonts w:hint="default" w:ascii="Times New Roman" w:hAnsi="Times New Roman" w:eastAsia="宋体" w:cs="Times New Roman"/>
                      <w:bCs/>
                      <w:szCs w:val="21"/>
                    </w:rPr>
                  </w:pPr>
                </w:p>
              </w:tc>
              <w:tc>
                <w:tcPr>
                  <w:tcW w:w="2093" w:type="dxa"/>
                  <w:noWrap w:val="0"/>
                  <w:vAlign w:val="center"/>
                </w:tcPr>
                <w:p>
                  <w:pPr>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下风向4#</w:t>
                  </w:r>
                </w:p>
              </w:tc>
              <w:tc>
                <w:tcPr>
                  <w:tcW w:w="2160" w:type="dxa"/>
                  <w:gridSpan w:val="2"/>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c>
                <w:tcPr>
                  <w:tcW w:w="2114" w:type="dxa"/>
                  <w:noWrap w:val="0"/>
                  <w:vAlign w:val="center"/>
                </w:tcPr>
                <w:p>
                  <w:pPr>
                    <w:spacing w:line="40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r>
          </w:tbl>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监测结果表明</w:t>
            </w:r>
            <w:r>
              <w:rPr>
                <w:rFonts w:hint="default" w:ascii="Times New Roman" w:hAnsi="Times New Roman" w:cs="Times New Roman"/>
                <w:sz w:val="24"/>
                <w:szCs w:val="24"/>
              </w:rPr>
              <w:t>：验收监测期间，颗粒物厂界最大排放浓度为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310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eastAsia="zh-CN"/>
              </w:rPr>
              <w:t>二氧化硫</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氮氧化物</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，满足《大气污染物综合排放标准》（GB16297-1996）表2中的无组织排放标准要求。</w:t>
            </w:r>
          </w:p>
          <w:p>
            <w:pPr>
              <w:pStyle w:val="2"/>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）厂界噪声</w:t>
            </w:r>
          </w:p>
          <w:p>
            <w:pPr>
              <w:pStyle w:val="2"/>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厂界噪声监测结果见表7-</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pStyle w:val="2"/>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eastAsia"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rPr>
              <w:t xml:space="preserve">  </w:t>
            </w:r>
            <w:r>
              <w:rPr>
                <w:rFonts w:hint="default" w:ascii="Times New Roman" w:hAnsi="Times New Roman" w:eastAsia="宋体" w:cs="Times New Roman"/>
                <w:b/>
                <w:bCs/>
                <w:color w:val="auto"/>
                <w:kern w:val="2"/>
                <w:sz w:val="21"/>
                <w:szCs w:val="21"/>
                <w:lang w:val="zh-CN"/>
              </w:rPr>
              <w:t>厂界噪声监测结果</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30" w:type="dxa"/>
                <w:bottom w:w="0" w:type="dxa"/>
                <w:right w:w="30" w:type="dxa"/>
              </w:tblCellMar>
            </w:tblPr>
            <w:tblGrid>
              <w:gridCol w:w="1967"/>
              <w:gridCol w:w="1968"/>
              <w:gridCol w:w="1968"/>
              <w:gridCol w:w="1968"/>
              <w:gridCol w:w="19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cantSplit/>
                <w:trHeight w:val="873" w:hRule="atLeast"/>
                <w:jc w:val="center"/>
              </w:trPr>
              <w:tc>
                <w:tcPr>
                  <w:tcW w:w="1963" w:type="dxa"/>
                  <w:noWrap w:val="0"/>
                  <w:vAlign w:val="center"/>
                </w:tcPr>
                <w:p>
                  <w:pPr>
                    <w:autoSpaceDE w:val="0"/>
                    <w:autoSpaceDN w:val="0"/>
                    <w:adjustRightIn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测量日期</w:t>
                  </w:r>
                </w:p>
              </w:tc>
              <w:tc>
                <w:tcPr>
                  <w:tcW w:w="1964"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检测点位</w:t>
                  </w:r>
                </w:p>
              </w:tc>
              <w:tc>
                <w:tcPr>
                  <w:tcW w:w="1964"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测量时间</w:t>
                  </w:r>
                </w:p>
              </w:tc>
              <w:tc>
                <w:tcPr>
                  <w:tcW w:w="1964" w:type="dxa"/>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测量值</w:t>
                  </w:r>
                </w:p>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dB（A）</w:t>
                  </w:r>
                </w:p>
              </w:tc>
              <w:tc>
                <w:tcPr>
                  <w:tcW w:w="1965" w:type="dxa"/>
                  <w:noWrap w:val="0"/>
                  <w:vAlign w:val="center"/>
                </w:tcPr>
                <w:p>
                  <w:pPr>
                    <w:spacing w:line="28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主要声源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restart"/>
                  <w:noWrap w:val="0"/>
                  <w:vAlign w:val="center"/>
                </w:tcPr>
                <w:p>
                  <w:pPr>
                    <w:autoSpaceDE w:val="0"/>
                    <w:autoSpaceDN w:val="0"/>
                    <w:adjustRightIn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昼间</w:t>
                  </w:r>
                </w:p>
                <w:p>
                  <w:pPr>
                    <w:autoSpaceDE w:val="0"/>
                    <w:autoSpaceDN w:val="0"/>
                    <w:adjustRightIn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2021.0</w:t>
                  </w:r>
                  <w:r>
                    <w:rPr>
                      <w:rFonts w:hint="eastAsia" w:ascii="Times New Roman" w:hAnsi="Times New Roman" w:eastAsia="宋体" w:cs="Times New Roman"/>
                      <w:color w:val="000000"/>
                      <w:szCs w:val="21"/>
                      <w:lang w:val="en-US" w:eastAsia="zh-CN"/>
                    </w:rPr>
                    <w:t>8.18</w:t>
                  </w: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东厂界1#</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11:00-11:10</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56.6</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eastAsia="宋体"/>
                      <w:szCs w:val="21"/>
                      <w:lang w:val="en-US" w:eastAsia="zh-CN"/>
                    </w:rPr>
                    <w:t>工业噪声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continue"/>
                  <w:noWrap w:val="0"/>
                  <w:vAlign w:val="center"/>
                </w:tcPr>
                <w:p>
                  <w:pPr>
                    <w:autoSpaceDE w:val="0"/>
                    <w:autoSpaceDN w:val="0"/>
                    <w:adjustRightInd w:val="0"/>
                    <w:jc w:val="center"/>
                    <w:rPr>
                      <w:rFonts w:hint="default" w:ascii="Times New Roman" w:hAnsi="Times New Roman" w:eastAsia="宋体" w:cs="Times New Roman"/>
                      <w:color w:val="000000"/>
                      <w:szCs w:val="21"/>
                    </w:rPr>
                  </w:pP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南厂界</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11:13-11:23</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56.1</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工业噪声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continue"/>
                  <w:noWrap w:val="0"/>
                  <w:vAlign w:val="center"/>
                </w:tcPr>
                <w:p>
                  <w:pPr>
                    <w:autoSpaceDE w:val="0"/>
                    <w:autoSpaceDN w:val="0"/>
                    <w:adjustRightInd w:val="0"/>
                    <w:jc w:val="center"/>
                    <w:rPr>
                      <w:rFonts w:hint="default" w:ascii="Times New Roman" w:hAnsi="Times New Roman" w:eastAsia="宋体" w:cs="Times New Roman"/>
                      <w:color w:val="000000"/>
                      <w:szCs w:val="21"/>
                    </w:rPr>
                  </w:pP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西厂界</w:t>
                  </w:r>
                  <w:r>
                    <w:rPr>
                      <w:rFonts w:hint="default" w:ascii="Times New Roman" w:hAnsi="Times New Roman" w:eastAsia="宋体" w:cs="Times New Roman"/>
                      <w:szCs w:val="21"/>
                      <w:lang w:val="en-US" w:eastAsia="zh-CN"/>
                    </w:rPr>
                    <w:t>3</w:t>
                  </w:r>
                  <w:r>
                    <w:rPr>
                      <w:rFonts w:hint="default" w:ascii="Times New Roman" w:hAnsi="Times New Roman" w:eastAsia="宋体" w:cs="Times New Roman"/>
                      <w:szCs w:val="21"/>
                    </w:rPr>
                    <w:t>#</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11:26-11:36</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56.6</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工业噪声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continue"/>
                  <w:noWrap w:val="0"/>
                  <w:vAlign w:val="center"/>
                </w:tcPr>
                <w:p>
                  <w:pPr>
                    <w:autoSpaceDE w:val="0"/>
                    <w:autoSpaceDN w:val="0"/>
                    <w:adjustRightInd w:val="0"/>
                    <w:jc w:val="center"/>
                    <w:rPr>
                      <w:rFonts w:hint="default" w:ascii="Times New Roman" w:hAnsi="Times New Roman" w:eastAsia="宋体" w:cs="Times New Roman"/>
                      <w:color w:val="000000"/>
                      <w:szCs w:val="21"/>
                    </w:rPr>
                  </w:pP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北厂界4#</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11:40-11:50</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55.7</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工业噪声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restart"/>
                  <w:noWrap w:val="0"/>
                  <w:vAlign w:val="center"/>
                </w:tcPr>
                <w:p>
                  <w:pPr>
                    <w:autoSpaceDE w:val="0"/>
                    <w:autoSpaceDN w:val="0"/>
                    <w:adjustRightIn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昼间</w:t>
                  </w:r>
                </w:p>
                <w:p>
                  <w:pPr>
                    <w:autoSpaceDE w:val="0"/>
                    <w:autoSpaceDN w:val="0"/>
                    <w:adjustRightIn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2021.0</w:t>
                  </w:r>
                  <w:r>
                    <w:rPr>
                      <w:rFonts w:hint="eastAsia" w:ascii="Times New Roman" w:hAnsi="Times New Roman" w:eastAsia="宋体" w:cs="Times New Roman"/>
                      <w:color w:val="000000"/>
                      <w:szCs w:val="21"/>
                      <w:lang w:val="en-US" w:eastAsia="zh-CN"/>
                    </w:rPr>
                    <w:t>8.19</w:t>
                  </w: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东厂界1#</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09:43-09:53</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56.9</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eastAsia="宋体"/>
                      <w:szCs w:val="21"/>
                      <w:lang w:val="en-US" w:eastAsia="zh-CN"/>
                    </w:rPr>
                    <w:t>工业噪声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continue"/>
                  <w:noWrap w:val="0"/>
                  <w:vAlign w:val="center"/>
                </w:tcPr>
                <w:p>
                  <w:pPr>
                    <w:autoSpaceDE w:val="0"/>
                    <w:autoSpaceDN w:val="0"/>
                    <w:adjustRightInd w:val="0"/>
                    <w:jc w:val="center"/>
                    <w:rPr>
                      <w:rFonts w:hint="default" w:ascii="Times New Roman" w:hAnsi="Times New Roman" w:eastAsia="宋体" w:cs="Times New Roman"/>
                      <w:color w:val="000000"/>
                      <w:szCs w:val="21"/>
                    </w:rPr>
                  </w:pP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南厂界</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09:55-10:05</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55.9</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工业噪声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continue"/>
                  <w:noWrap w:val="0"/>
                  <w:vAlign w:val="center"/>
                </w:tcPr>
                <w:p>
                  <w:pPr>
                    <w:autoSpaceDE w:val="0"/>
                    <w:autoSpaceDN w:val="0"/>
                    <w:adjustRightInd w:val="0"/>
                    <w:jc w:val="center"/>
                    <w:rPr>
                      <w:rFonts w:hint="default" w:ascii="Times New Roman" w:hAnsi="Times New Roman" w:eastAsia="宋体" w:cs="Times New Roman"/>
                      <w:color w:val="000000"/>
                      <w:szCs w:val="21"/>
                    </w:rPr>
                  </w:pP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西厂界</w:t>
                  </w:r>
                  <w:r>
                    <w:rPr>
                      <w:rFonts w:hint="default" w:ascii="Times New Roman" w:hAnsi="Times New Roman" w:eastAsia="宋体" w:cs="Times New Roman"/>
                      <w:szCs w:val="21"/>
                      <w:lang w:val="en-US" w:eastAsia="zh-CN"/>
                    </w:rPr>
                    <w:t>3</w:t>
                  </w:r>
                  <w:r>
                    <w:rPr>
                      <w:rFonts w:hint="default" w:ascii="Times New Roman" w:hAnsi="Times New Roman" w:eastAsia="宋体" w:cs="Times New Roman"/>
                      <w:szCs w:val="21"/>
                    </w:rPr>
                    <w:t>#</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10:07-10:17</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56.8</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工业噪声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873" w:hRule="atLeast"/>
                <w:jc w:val="center"/>
              </w:trPr>
              <w:tc>
                <w:tcPr>
                  <w:tcW w:w="1963" w:type="dxa"/>
                  <w:vMerge w:val="continue"/>
                  <w:noWrap w:val="0"/>
                  <w:vAlign w:val="center"/>
                </w:tcPr>
                <w:p>
                  <w:pPr>
                    <w:autoSpaceDE w:val="0"/>
                    <w:autoSpaceDN w:val="0"/>
                    <w:adjustRightInd w:val="0"/>
                    <w:jc w:val="center"/>
                    <w:rPr>
                      <w:rFonts w:hint="default" w:ascii="Times New Roman" w:hAnsi="Times New Roman" w:eastAsia="宋体" w:cs="Times New Roman"/>
                      <w:color w:val="000000"/>
                      <w:szCs w:val="21"/>
                    </w:rPr>
                  </w:pPr>
                </w:p>
              </w:tc>
              <w:tc>
                <w:tcPr>
                  <w:tcW w:w="1964" w:type="dxa"/>
                  <w:tcBorders>
                    <w:bottom w:val="single" w:color="auto" w:sz="4" w:space="0"/>
                  </w:tcBorders>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北厂界4#</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10:19-10:29</w:t>
                  </w:r>
                </w:p>
              </w:tc>
              <w:tc>
                <w:tcPr>
                  <w:tcW w:w="1964" w:type="dxa"/>
                  <w:noWrap w:val="0"/>
                  <w:vAlign w:val="center"/>
                </w:tcPr>
                <w:p>
                  <w:pPr>
                    <w:autoSpaceDE w:val="0"/>
                    <w:autoSpaceDN w:val="0"/>
                    <w:adjustRightInd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57.2</w:t>
                  </w:r>
                </w:p>
              </w:tc>
              <w:tc>
                <w:tcPr>
                  <w:tcW w:w="1965" w:type="dxa"/>
                  <w:noWrap w:val="0"/>
                  <w:vAlign w:val="center"/>
                </w:tcPr>
                <w:p>
                  <w:pPr>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工业噪声</w:t>
                  </w:r>
                </w:p>
              </w:tc>
            </w:tr>
          </w:tbl>
          <w:p>
            <w:pPr>
              <w:widowControl/>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rPr>
              <w:t>监测结果表</w:t>
            </w:r>
            <w:r>
              <w:rPr>
                <w:rFonts w:hint="default" w:ascii="Times New Roman" w:hAnsi="Times New Roman" w:cs="Times New Roman"/>
                <w:sz w:val="24"/>
                <w:szCs w:val="24"/>
                <w:highlight w:val="none"/>
              </w:rPr>
              <w:t>明：验收监测期间，</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#、4#监测点位</w:t>
            </w:r>
            <w:r>
              <w:rPr>
                <w:rFonts w:hint="default" w:ascii="Times New Roman" w:hAnsi="Times New Roman" w:cs="Times New Roman"/>
                <w:sz w:val="24"/>
                <w:szCs w:val="24"/>
                <w:highlight w:val="none"/>
                <w:lang w:eastAsia="zh-CN"/>
              </w:rPr>
              <w:t>昼</w:t>
            </w:r>
            <w:r>
              <w:rPr>
                <w:rFonts w:hint="default" w:ascii="Times New Roman" w:hAnsi="Times New Roman" w:cs="Times New Roman"/>
                <w:sz w:val="24"/>
                <w:szCs w:val="24"/>
                <w:highlight w:val="none"/>
              </w:rPr>
              <w:t>间噪声在</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5.7</w:t>
            </w:r>
            <w:r>
              <w:rPr>
                <w:rFonts w:hint="default" w:ascii="Times New Roman" w:hAnsi="Times New Roman" w:cs="Times New Roman"/>
                <w:sz w:val="24"/>
                <w:szCs w:val="24"/>
                <w:highlight w:val="none"/>
              </w:rPr>
              <w:t>dB(A)-</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7.2</w:t>
            </w:r>
            <w:r>
              <w:rPr>
                <w:rFonts w:hint="default" w:ascii="Times New Roman" w:hAnsi="Times New Roman" w:cs="Times New Roman"/>
                <w:sz w:val="24"/>
                <w:szCs w:val="24"/>
                <w:highlight w:val="none"/>
              </w:rPr>
              <w:t>dB(A)之间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能够满足《工业企业厂界环境噪声排放标准》（GB12348－2008）中的</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类标准限值要求。</w:t>
            </w:r>
          </w:p>
          <w:p>
            <w:pPr>
              <w:pStyle w:val="34"/>
              <w:ind w:firstLine="480"/>
              <w:jc w:val="center"/>
              <w:rPr>
                <w:rFonts w:hint="eastAsia" w:ascii="Times New Roman" w:hAnsi="Times New Roman" w:eastAsia="宋体" w:cs="Times New Roman"/>
                <w:lang w:eastAsia="zh-CN"/>
              </w:rPr>
            </w:pPr>
          </w:p>
          <w:p>
            <w:pPr>
              <w:pStyle w:val="34"/>
              <w:ind w:firstLine="422"/>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drawing>
                <wp:inline distT="0" distB="0" distL="114300" distR="114300">
                  <wp:extent cx="5010150" cy="3152775"/>
                  <wp:effectExtent l="0" t="0" r="0" b="9525"/>
                  <wp:docPr id="211" name="图片 211" descr="1629636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1629636936(1)"/>
                          <pic:cNvPicPr>
                            <a:picLocks noChangeAspect="1"/>
                          </pic:cNvPicPr>
                        </pic:nvPicPr>
                        <pic:blipFill>
                          <a:blip r:embed="rId12"/>
                          <a:stretch>
                            <a:fillRect/>
                          </a:stretch>
                        </pic:blipFill>
                        <pic:spPr>
                          <a:xfrm>
                            <a:off x="0" y="0"/>
                            <a:ext cx="5010150" cy="3152775"/>
                          </a:xfrm>
                          <a:prstGeom prst="rect">
                            <a:avLst/>
                          </a:prstGeom>
                        </pic:spPr>
                      </pic:pic>
                    </a:graphicData>
                  </a:graphic>
                </wp:inline>
              </w:drawing>
            </w:r>
          </w:p>
          <w:p>
            <w:pPr>
              <w:pStyle w:val="34"/>
              <w:ind w:firstLine="422"/>
              <w:jc w:val="center"/>
              <w:rPr>
                <w:rFonts w:hint="default" w:ascii="Times New Roman" w:hAnsi="Times New Roman" w:cs="Times New Roman"/>
                <w:szCs w:val="24"/>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7-</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zh-CN"/>
              </w:rPr>
              <w:t>噪声监测布点</w:t>
            </w:r>
          </w:p>
        </w:tc>
      </w:tr>
    </w:tbl>
    <w:p>
      <w:pPr>
        <w:pStyle w:val="3"/>
        <w:spacing w:before="0" w:after="0" w:line="240" w:lineRule="auto"/>
        <w:rPr>
          <w:rFonts w:hint="default" w:ascii="Times New Roman" w:hAnsi="Times New Roman" w:eastAsia="宋体" w:cs="Times New Roman"/>
          <w:kern w:val="2"/>
          <w:sz w:val="24"/>
          <w:szCs w:val="24"/>
          <w:highlight w:val="none"/>
        </w:rPr>
      </w:pPr>
      <w:bookmarkStart w:id="16" w:name="_Toc2834"/>
      <w:bookmarkStart w:id="17" w:name="_Toc468476445"/>
      <w:r>
        <w:rPr>
          <w:rFonts w:hint="default" w:ascii="Times New Roman" w:hAnsi="Times New Roman" w:eastAsia="宋体" w:cs="Times New Roman"/>
          <w:kern w:val="2"/>
          <w:sz w:val="24"/>
          <w:szCs w:val="24"/>
          <w:highlight w:val="none"/>
        </w:rPr>
        <w:t>表8 环评批复落实情况</w:t>
      </w:r>
      <w:bookmarkEnd w:id="16"/>
    </w:p>
    <w:tbl>
      <w:tblPr>
        <w:tblStyle w:val="26"/>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环评批复落实情况：</w:t>
            </w:r>
          </w:p>
          <w:p>
            <w:pPr>
              <w:pStyle w:val="2"/>
              <w:spacing w:line="360" w:lineRule="auto"/>
              <w:ind w:firstLine="48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本项目环评批复落实情况见表8-1。</w:t>
            </w:r>
          </w:p>
          <w:p>
            <w:pPr>
              <w:pStyle w:val="2"/>
              <w:spacing w:line="360" w:lineRule="auto"/>
              <w:ind w:firstLine="48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表8-1 环评批复落实情况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661"/>
              <w:gridCol w:w="4301"/>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66"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批复要求</w:t>
                  </w:r>
                </w:p>
              </w:tc>
              <w:tc>
                <w:tcPr>
                  <w:tcW w:w="2192"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实际建设情况</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66" w:type="pct"/>
                  <w:shd w:val="clear" w:color="auto" w:fill="auto"/>
                  <w:vAlign w:val="center"/>
                </w:tcPr>
                <w:p>
                  <w:pPr>
                    <w:spacing w:line="240" w:lineRule="auto"/>
                    <w:ind w:firstLine="420" w:firstLineChars="20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严格落实各类废水污染防治措施。项目运行过程中，无生产废水产生，淬火工序用水仅需定期补充即可，不外排</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生活污水量不增加，无新增废水产生。</w:t>
                  </w:r>
                </w:p>
                <w:p>
                  <w:pPr>
                    <w:spacing w:line="240" w:lineRule="auto"/>
                    <w:ind w:firstLine="420" w:firstLineChars="200"/>
                    <w:rPr>
                      <w:rFonts w:hint="default" w:ascii="Times New Roman" w:hAnsi="Times New Roman" w:cs="Times New Roman"/>
                      <w:sz w:val="21"/>
                      <w:szCs w:val="21"/>
                      <w:lang w:val="en-US" w:eastAsia="zh-CN"/>
                    </w:rPr>
                  </w:pPr>
                </w:p>
              </w:tc>
              <w:tc>
                <w:tcPr>
                  <w:tcW w:w="2192" w:type="pct"/>
                  <w:shd w:val="clear" w:color="auto" w:fill="auto"/>
                  <w:vAlign w:val="center"/>
                </w:tcPr>
                <w:p>
                  <w:pPr>
                    <w:spacing w:line="240" w:lineRule="auto"/>
                    <w:ind w:firstLine="420" w:firstLineChars="20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项目运行过程中，无生产废水产生，淬火工序用水仅定期补充，不外排</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生活污水量不增加，无新增废水产生。</w:t>
                  </w: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866" w:type="pct"/>
                  <w:shd w:val="clear" w:color="auto" w:fill="auto"/>
                  <w:vAlign w:val="center"/>
                </w:tcPr>
                <w:p>
                  <w:pPr>
                    <w:pStyle w:val="64"/>
                    <w:spacing w:line="240" w:lineRule="auto"/>
                    <w:jc w:val="both"/>
                    <w:rPr>
                      <w:rFonts w:hint="eastAsia" w:ascii="Times New Roman" w:hAnsi="Times New Roman" w:eastAsia="宋体" w:cs="Times New Roman"/>
                      <w:color w:val="auto"/>
                      <w:kern w:val="0"/>
                      <w:sz w:val="21"/>
                      <w:szCs w:val="21"/>
                      <w:lang w:val="en-US" w:eastAsia="zh-CN" w:bidi="ar"/>
                    </w:rPr>
                  </w:pPr>
                  <w:r>
                    <w:rPr>
                      <w:rFonts w:hint="eastAsia"/>
                      <w:lang w:eastAsia="zh-CN"/>
                    </w:rPr>
                    <w:t>严格落实废气治理措施。项目轧槽口工序加热产生的颗粒物、SO</w:t>
                  </w:r>
                  <w:r>
                    <w:rPr>
                      <w:rFonts w:hint="eastAsia"/>
                      <w:vertAlign w:val="subscript"/>
                      <w:lang w:eastAsia="zh-CN"/>
                    </w:rPr>
                    <w:t>2</w:t>
                  </w:r>
                  <w:r>
                    <w:rPr>
                      <w:rFonts w:hint="eastAsia"/>
                      <w:lang w:eastAsia="zh-CN"/>
                    </w:rPr>
                    <w:t>、NOx，在加强车问通风的情况下无组织排放，排放须满足《大气污染物综合排放标准》(GB16297-1996) 表2中新污染源大气污染排放限值(颗粒物： 1.0mg/m3，二氧化硫：0.40mg/m</w:t>
                  </w:r>
                  <w:r>
                    <w:rPr>
                      <w:rFonts w:hint="eastAsia"/>
                      <w:vertAlign w:val="superscript"/>
                      <w:lang w:eastAsia="zh-CN"/>
                    </w:rPr>
                    <w:t>3</w:t>
                  </w:r>
                  <w:r>
                    <w:rPr>
                      <w:rFonts w:hint="eastAsia"/>
                      <w:lang w:eastAsia="zh-CN"/>
                    </w:rPr>
                    <w:t>、氮氧化物： 0. 12mg/m</w:t>
                  </w:r>
                  <w:r>
                    <w:rPr>
                      <w:rFonts w:hint="eastAsia"/>
                      <w:vertAlign w:val="superscript"/>
                      <w:lang w:eastAsia="zh-CN"/>
                    </w:rPr>
                    <w:t>3</w:t>
                  </w:r>
                  <w:r>
                    <w:rPr>
                      <w:rFonts w:hint="eastAsia"/>
                      <w:lang w:eastAsia="zh-CN"/>
                    </w:rPr>
                    <w:t>)。</w:t>
                  </w:r>
                </w:p>
              </w:tc>
              <w:tc>
                <w:tcPr>
                  <w:tcW w:w="2192"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cs="Times New Roman"/>
                      <w:sz w:val="21"/>
                      <w:szCs w:val="21"/>
                    </w:rPr>
                    <w:t>验收监测期间，颗粒物厂界最大排放浓度为</w:t>
                  </w: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310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eastAsia="zh-CN"/>
                    </w:rPr>
                    <w:t>二氧化硫</w:t>
                  </w:r>
                  <w:r>
                    <w:rPr>
                      <w:rFonts w:hint="default" w:ascii="Times New Roman" w:hAnsi="Times New Roman" w:cs="Times New Roman"/>
                      <w:sz w:val="21"/>
                      <w:szCs w:val="21"/>
                    </w:rPr>
                    <w:t>厂界最大排放浓度为</w:t>
                  </w: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02</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eastAsia="zh-CN"/>
                    </w:rPr>
                    <w:t>氮氧化物</w:t>
                  </w:r>
                  <w:r>
                    <w:rPr>
                      <w:rFonts w:hint="default" w:ascii="Times New Roman" w:hAnsi="Times New Roman" w:cs="Times New Roman"/>
                      <w:sz w:val="21"/>
                      <w:szCs w:val="21"/>
                    </w:rPr>
                    <w:t>厂界最大排放浓度为</w:t>
                  </w: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02</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，满足《大气污染物综合排放标准》（GB16297-1996）表2中的无组织排放标准要求。</w:t>
                  </w:r>
                </w:p>
                <w:p>
                  <w:pPr>
                    <w:pStyle w:val="64"/>
                    <w:spacing w:line="240" w:lineRule="auto"/>
                    <w:rPr>
                      <w:rFonts w:hint="default" w:ascii="Times New Roman" w:hAnsi="Times New Roman" w:eastAsia="宋体" w:cs="Times New Roman"/>
                      <w:color w:val="auto"/>
                      <w:sz w:val="21"/>
                      <w:szCs w:val="21"/>
                      <w:lang w:eastAsia="zh-CN"/>
                    </w:rPr>
                  </w:pP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等线"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866" w:type="pct"/>
                  <w:shd w:val="clear" w:color="auto" w:fill="auto"/>
                  <w:vAlign w:val="center"/>
                </w:tcPr>
                <w:p>
                  <w:pPr>
                    <w:pStyle w:val="64"/>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优化厂区平面布置，降低设备噪声。项目噪声源主要为全固态感应加热设备运行过程中产生的噪声，经基础减震、车间隔声、距离衰减及采取相应降噪措施后，厂界噪声须满足《工业企业厂界环境噪声排放标准》(GB12348 -2008)中3类标准。</w:t>
                  </w:r>
                </w:p>
              </w:tc>
              <w:tc>
                <w:tcPr>
                  <w:tcW w:w="2192" w:type="pct"/>
                  <w:shd w:val="clear" w:color="auto" w:fill="auto"/>
                  <w:vAlign w:val="center"/>
                </w:tcPr>
                <w:p>
                  <w:pPr>
                    <w:autoSpaceDE w:val="0"/>
                    <w:autoSpaceDN w:val="0"/>
                    <w:adjustRightInd w:val="0"/>
                    <w:spacing w:line="24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none"/>
                    </w:rPr>
                    <w:t>验收监测期间，1#、2#、3#、4#监测点位昼间噪声在55.7dB(A)-57.2dB(A)之间，能够满足《工业企业厂界环境噪声排放标准》（GB12348－2008）中的3类标准限值要求。</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866" w:type="pct"/>
                  <w:shd w:val="clear" w:color="auto" w:fill="auto"/>
                  <w:vAlign w:val="center"/>
                </w:tcPr>
                <w:p>
                  <w:pPr>
                    <w:pStyle w:val="64"/>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固体废弃物分类管理和处置。改建项目无新增固体废物。</w:t>
                  </w:r>
                </w:p>
              </w:tc>
              <w:tc>
                <w:tcPr>
                  <w:tcW w:w="2192"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highlight w:val="none"/>
                      <w:lang w:eastAsia="zh-CN"/>
                    </w:rPr>
                    <w:t>项目无新增固体废物</w:t>
                  </w:r>
                  <w:r>
                    <w:rPr>
                      <w:rFonts w:hint="default" w:ascii="Times New Roman" w:hAnsi="Times New Roman" w:eastAsia="宋体" w:cs="Times New Roman"/>
                      <w:sz w:val="21"/>
                      <w:szCs w:val="21"/>
                      <w:highlight w:val="none"/>
                    </w:rPr>
                    <w:t>。</w:t>
                  </w: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lang w:val="en-US" w:eastAsia="zh-CN"/>
                    </w:rPr>
                  </w:pP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bl>
          <w:p>
            <w:pPr>
              <w:widowControl/>
              <w:shd w:val="clear" w:color="auto" w:fill="FFFFFF"/>
              <w:spacing w:line="360" w:lineRule="auto"/>
              <w:rPr>
                <w:rFonts w:hint="default" w:ascii="Times New Roman" w:hAnsi="Times New Roman" w:eastAsia="宋体" w:cs="Times New Roman"/>
                <w:sz w:val="24"/>
                <w:szCs w:val="24"/>
              </w:rPr>
            </w:pPr>
          </w:p>
        </w:tc>
      </w:tr>
    </w:tbl>
    <w:p>
      <w:pPr>
        <w:pStyle w:val="3"/>
        <w:spacing w:before="0" w:after="0" w:line="240" w:lineRule="auto"/>
        <w:rPr>
          <w:rFonts w:hint="default" w:ascii="Times New Roman" w:hAnsi="Times New Roman" w:eastAsia="宋体" w:cs="Times New Roman"/>
          <w:kern w:val="2"/>
          <w:sz w:val="24"/>
          <w:szCs w:val="24"/>
        </w:rPr>
      </w:pPr>
      <w:bookmarkStart w:id="18" w:name="_Toc20732"/>
      <w:r>
        <w:rPr>
          <w:rFonts w:hint="default" w:ascii="Times New Roman" w:hAnsi="Times New Roman" w:eastAsia="宋体" w:cs="Times New Roman"/>
          <w:kern w:val="2"/>
          <w:sz w:val="24"/>
          <w:szCs w:val="24"/>
        </w:rPr>
        <w:t>表9 结论与建议</w:t>
      </w:r>
      <w:bookmarkEnd w:id="17"/>
      <w:bookmarkEnd w:id="18"/>
    </w:p>
    <w:tbl>
      <w:tblPr>
        <w:tblStyle w:val="26"/>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kern w:val="0"/>
                <w:sz w:val="24"/>
                <w:szCs w:val="24"/>
                <w:shd w:val="clear" w:color="auto" w:fill="FFFFFF"/>
              </w:rPr>
              <w:t>1、工况验收情况</w:t>
            </w:r>
          </w:p>
          <w:p>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验收监测期间，项目生产工况运行状况稳定，本次监测为有效工况，监测结果能作为该项目竣工环境保护验收依据。</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2、环境影响评价制度和“三同时”执行情况</w:t>
            </w:r>
          </w:p>
          <w:p>
            <w:pPr>
              <w:spacing w:line="360" w:lineRule="auto"/>
              <w:ind w:firstLine="480"/>
              <w:rPr>
                <w:rFonts w:hint="eastAsia" w:ascii="Times New Roman" w:hAnsi="Times New Roman" w:cs="Times New Roman"/>
                <w:bCs/>
                <w:sz w:val="24"/>
                <w:lang w:val="en-US" w:eastAsia="zh-CN"/>
              </w:rPr>
            </w:pPr>
            <w:r>
              <w:rPr>
                <w:rFonts w:hint="default" w:ascii="Times New Roman" w:hAnsi="Times New Roman" w:cs="Times New Roman"/>
                <w:bCs/>
                <w:sz w:val="24"/>
                <w:lang w:val="en-US" w:eastAsia="zh-CN"/>
              </w:rPr>
              <w:t>聊城辉耀起重设备有限公司于2017年建成年产1200套机械配件项目，并于2017年5月11日取得了聊城市环境保护局东昌府分局关于聊城辉耀起重设备有限公司年产1200套机械配件项目环境影响报告表的批复（聊东环审【2017】59号）；后随着公司的发展，聊城辉耀起重设备有限公司在原来机加工的基础上配备喷漆，重新建设了年产1200套机械配件项目，并于2018年5月21日取得了聊城市环境保护局东昌府分局关于聊城辉耀起重设备有限公司年产1200套机械配件项目环境影响报告表的批复（聊东环审【2018】128号），于2019年3月进行了自主验收</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2021年4月委托山东蔚海蓝天环境科技集团有限公司编制完成了年产1200套机械配件改建项目，2021年5月28日取得了批复</w:t>
            </w:r>
            <w:r>
              <w:rPr>
                <w:rFonts w:hint="default" w:ascii="Times New Roman" w:hAnsi="Times New Roman" w:cs="Times New Roman"/>
                <w:bCs/>
                <w:sz w:val="24"/>
                <w:lang w:val="en-US" w:eastAsia="zh-CN"/>
              </w:rPr>
              <w:t>（聊东环审【20</w:t>
            </w:r>
            <w:r>
              <w:rPr>
                <w:rFonts w:hint="eastAsia" w:ascii="Times New Roman" w:hAnsi="Times New Roman" w:cs="Times New Roman"/>
                <w:bCs/>
                <w:sz w:val="24"/>
                <w:lang w:val="en-US" w:eastAsia="zh-CN"/>
              </w:rPr>
              <w:t>21</w:t>
            </w:r>
            <w:r>
              <w:rPr>
                <w:rFonts w:hint="default" w:ascii="Times New Roman" w:hAnsi="Times New Roman" w:cs="Times New Roman"/>
                <w:bCs/>
                <w:sz w:val="24"/>
                <w:lang w:val="en-US" w:eastAsia="zh-CN"/>
              </w:rPr>
              <w:t>】</w:t>
            </w:r>
            <w:r>
              <w:rPr>
                <w:rFonts w:hint="eastAsia" w:ascii="Times New Roman" w:hAnsi="Times New Roman" w:cs="Times New Roman"/>
                <w:bCs/>
                <w:sz w:val="24"/>
                <w:lang w:val="en-US" w:eastAsia="zh-CN"/>
              </w:rPr>
              <w:t>031</w:t>
            </w:r>
            <w:r>
              <w:rPr>
                <w:rFonts w:hint="default" w:ascii="Times New Roman" w:hAnsi="Times New Roman" w:cs="Times New Roman"/>
                <w:bCs/>
                <w:sz w:val="24"/>
                <w:lang w:val="en-US" w:eastAsia="zh-CN"/>
              </w:rPr>
              <w:t>号）</w:t>
            </w:r>
            <w:r>
              <w:rPr>
                <w:rFonts w:hint="eastAsia" w:ascii="Times New Roman" w:hAnsi="Times New Roman" w:cs="Times New Roman"/>
                <w:bCs/>
                <w:sz w:val="24"/>
                <w:lang w:val="en-US" w:eastAsia="zh-CN"/>
              </w:rPr>
              <w:t>。</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聊城产研检验检测技术有限公司</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聊城辉耀起重设备有限公司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聊城辉耀起重设备有限公司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年产1200套机械配件改建项目</w:t>
            </w:r>
            <w:r>
              <w:rPr>
                <w:rFonts w:hint="default" w:ascii="Times New Roman" w:hAnsi="Times New Roman" w:eastAsia="宋体" w:cs="Times New Roman"/>
                <w:sz w:val="24"/>
                <w:szCs w:val="24"/>
              </w:rPr>
              <w:t>”进行监测。</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月对项目配套建设的环境保护设施进行调试，调试日期为202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val="en-US" w:eastAsia="zh-CN"/>
              </w:rPr>
              <w:t>日-202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eastAsia="zh-CN"/>
              </w:rPr>
              <w:t>聊城产研检验检测技术有限公司</w:t>
            </w:r>
            <w:r>
              <w:rPr>
                <w:rFonts w:hint="default" w:ascii="Times New Roman" w:hAnsi="Times New Roman" w:eastAsia="宋体" w:cs="Times New Roman"/>
                <w:sz w:val="24"/>
                <w:szCs w:val="24"/>
              </w:rPr>
              <w:t>接受委托后，组织人员到项目建设所在地进行了现场踏勘，收集了与项目有关的资料，在和技术人员进行反复现场交流的基础上进行了初步工程分析，制定了监测</w:t>
            </w:r>
            <w:r>
              <w:rPr>
                <w:rFonts w:hint="default" w:ascii="Times New Roman" w:hAnsi="Times New Roman" w:eastAsia="宋体" w:cs="Times New Roman"/>
                <w:sz w:val="24"/>
                <w:szCs w:val="24"/>
                <w:highlight w:val="none"/>
              </w:rPr>
              <w:t>方案，于</w:t>
            </w:r>
            <w:r>
              <w:rPr>
                <w:rFonts w:hint="eastAsia" w:ascii="Times New Roman" w:hAnsi="Times New Roman" w:eastAsia="宋体" w:cs="Times New Roman"/>
                <w:sz w:val="24"/>
                <w:szCs w:val="24"/>
                <w:highlight w:val="none"/>
                <w:lang w:val="en-US" w:eastAsia="zh-CN"/>
              </w:rPr>
              <w:t>2021.08.18-2021.08.19</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聊城辉耀起重设备有限公司</w:t>
            </w:r>
            <w:r>
              <w:rPr>
                <w:rFonts w:hint="default" w:ascii="Times New Roman" w:hAnsi="Times New Roman" w:eastAsia="宋体" w:cs="Times New Roman"/>
                <w:sz w:val="24"/>
                <w:szCs w:val="24"/>
              </w:rPr>
              <w:t>，在此基础上完成了项目竣工环境保护验收监测报告表的编制。</w:t>
            </w:r>
          </w:p>
          <w:p>
            <w:pPr>
              <w:numPr>
                <w:ilvl w:val="0"/>
                <w:numId w:val="2"/>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废气监测结论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验收监测期间，颗粒物厂界最大排放浓度为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310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eastAsia="zh-CN"/>
              </w:rPr>
              <w:t>二氧化硫</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氮氧化物</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，满足《大气污染物综合排放标准》（GB16297-1996）表2中的无组织排放标准要求。</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、噪声监测结论</w:t>
            </w:r>
          </w:p>
          <w:p>
            <w:pPr>
              <w:spacing w:line="360" w:lineRule="auto"/>
              <w:ind w:firstLine="480" w:firstLineChars="200"/>
              <w:rPr>
                <w:rFonts w:hint="default" w:ascii="Times New Roman" w:hAnsi="Times New Roman" w:eastAsia="等线" w:cs="Times New Roman"/>
                <w:color w:val="auto"/>
                <w:kern w:val="0"/>
                <w:sz w:val="24"/>
                <w:szCs w:val="24"/>
                <w:lang w:val="en-US" w:eastAsia="zh-CN" w:bidi="ar-SA"/>
              </w:rPr>
            </w:pPr>
            <w:r>
              <w:rPr>
                <w:rFonts w:hint="default" w:ascii="Times New Roman" w:hAnsi="Times New Roman" w:eastAsia="等线" w:cs="Times New Roman"/>
                <w:color w:val="auto"/>
                <w:kern w:val="0"/>
                <w:sz w:val="24"/>
                <w:szCs w:val="24"/>
                <w:lang w:val="en-US" w:eastAsia="zh-CN" w:bidi="ar-SA"/>
              </w:rPr>
              <w:t>验收监测期间，</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#、4#监测点位</w:t>
            </w:r>
            <w:r>
              <w:rPr>
                <w:rFonts w:hint="default" w:ascii="Times New Roman" w:hAnsi="Times New Roman" w:cs="Times New Roman"/>
                <w:sz w:val="24"/>
                <w:szCs w:val="24"/>
                <w:highlight w:val="none"/>
                <w:lang w:eastAsia="zh-CN"/>
              </w:rPr>
              <w:t>昼</w:t>
            </w:r>
            <w:r>
              <w:rPr>
                <w:rFonts w:hint="default" w:ascii="Times New Roman" w:hAnsi="Times New Roman" w:cs="Times New Roman"/>
                <w:sz w:val="24"/>
                <w:szCs w:val="24"/>
                <w:highlight w:val="none"/>
              </w:rPr>
              <w:t>间噪声在</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5.7</w:t>
            </w:r>
            <w:r>
              <w:rPr>
                <w:rFonts w:hint="default" w:ascii="Times New Roman" w:hAnsi="Times New Roman" w:cs="Times New Roman"/>
                <w:sz w:val="24"/>
                <w:szCs w:val="24"/>
                <w:highlight w:val="none"/>
              </w:rPr>
              <w:t>dB(A)-</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7.2</w:t>
            </w:r>
            <w:r>
              <w:rPr>
                <w:rFonts w:hint="default" w:ascii="Times New Roman" w:hAnsi="Times New Roman" w:cs="Times New Roman"/>
                <w:sz w:val="24"/>
                <w:szCs w:val="24"/>
                <w:highlight w:val="none"/>
              </w:rPr>
              <w:t>dB(A)之间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能够满足《工业企业厂界环境噪声排放标准》（GB12348－2008）中的</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类标准限值要求</w:t>
            </w:r>
            <w:r>
              <w:rPr>
                <w:rFonts w:hint="default" w:ascii="Times New Roman" w:hAnsi="Times New Roman" w:eastAsia="等线" w:cs="Times New Roman"/>
                <w:color w:val="auto"/>
                <w:kern w:val="0"/>
                <w:sz w:val="24"/>
                <w:szCs w:val="24"/>
                <w:lang w:val="en-US" w:eastAsia="zh-CN" w:bidi="ar-SA"/>
              </w:rPr>
              <w:t>。</w:t>
            </w:r>
          </w:p>
          <w:p>
            <w:pPr>
              <w:pStyle w:val="34"/>
              <w:ind w:firstLine="0" w:firstLineChars="0"/>
              <w:rPr>
                <w:rFonts w:hint="default" w:ascii="Times New Roman" w:hAnsi="Times New Roman" w:cs="Times New Roman"/>
                <w:b/>
              </w:rPr>
            </w:pPr>
            <w:r>
              <w:rPr>
                <w:rFonts w:hint="eastAsia" w:cs="Times New Roman"/>
                <w:b/>
                <w:lang w:val="en-US" w:eastAsia="zh-CN"/>
              </w:rPr>
              <w:t>5</w:t>
            </w:r>
            <w:r>
              <w:rPr>
                <w:rFonts w:hint="default" w:ascii="Times New Roman" w:hAnsi="Times New Roman" w:cs="Times New Roman"/>
                <w:b/>
              </w:rPr>
              <w:t>、总体结论</w:t>
            </w:r>
          </w:p>
          <w:p>
            <w:pPr>
              <w:pStyle w:val="34"/>
              <w:ind w:firstLine="480"/>
              <w:rPr>
                <w:rFonts w:hint="default" w:ascii="Times New Roman" w:hAnsi="Times New Roman" w:cs="Times New Roman"/>
              </w:rPr>
            </w:pPr>
            <w:r>
              <w:rPr>
                <w:rFonts w:hint="eastAsia" w:cs="Times New Roman"/>
                <w:szCs w:val="24"/>
                <w:lang w:eastAsia="zh-CN"/>
              </w:rPr>
              <w:t>聊城辉耀起重设备有限公司“</w:t>
            </w:r>
            <w:r>
              <w:rPr>
                <w:rFonts w:hint="eastAsia" w:cs="Times New Roman"/>
                <w:bCs/>
                <w:szCs w:val="24"/>
                <w:lang w:eastAsia="zh-CN"/>
              </w:rPr>
              <w:t>年产1200套机械配件改建项目”</w:t>
            </w:r>
            <w:r>
              <w:rPr>
                <w:rFonts w:hint="default" w:ascii="Times New Roman" w:hAnsi="Times New Roman" w:cs="Times New Roman"/>
                <w:szCs w:val="24"/>
              </w:rPr>
              <w:t>，</w:t>
            </w:r>
            <w:r>
              <w:rPr>
                <w:rFonts w:hint="default" w:ascii="Times New Roman" w:hAnsi="Times New Roman" w:cs="Times New Roman"/>
              </w:rPr>
              <w:t>环评审批手续齐全，环保设施已安装，并正常运行，监测数据满足排放要求，成立了环境保护领导小组，制定了相应环保管理制度，无重大变更，基本落实了环评批复要求，具备竣工环境保护验收条件。</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二、建议：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、加强对固废暂存处的管理，及时清运处理固体废物。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、完善厂区环保管理制度。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、进一步加强厂区及周边绿化，减轻无组织排放对周边环境的影响。</w:t>
            </w:r>
          </w:p>
        </w:tc>
      </w:tr>
    </w:tbl>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widowControl/>
        <w:adjustRightInd w:val="0"/>
        <w:snapToGrid w:val="0"/>
        <w:spacing w:line="240" w:lineRule="auto"/>
        <w:jc w:val="left"/>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1</w:t>
      </w:r>
      <w:r>
        <w:rPr>
          <w:rFonts w:hint="default" w:ascii="Times New Roman" w:hAnsi="Times New Roman" w:eastAsia="宋体" w:cs="Times New Roman"/>
          <w:color w:val="auto"/>
          <w:kern w:val="2"/>
          <w:szCs w:val="20"/>
        </w:rPr>
        <w:t>：</w:t>
      </w:r>
      <w:r>
        <w:rPr>
          <w:rFonts w:hint="default" w:ascii="Times New Roman" w:hAnsi="Times New Roman" w:eastAsia="宋体" w:cs="Times New Roman"/>
          <w:color w:val="auto"/>
          <w:kern w:val="2"/>
          <w:szCs w:val="20"/>
          <w:lang w:eastAsia="zh-CN"/>
        </w:rPr>
        <w:t>环评批复</w:t>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4925060" cy="7510780"/>
            <wp:effectExtent l="0" t="0" r="8890" b="13970"/>
            <wp:docPr id="2" name="图片 2" descr="168b84ac28f6b79c913ea0191c1a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b84ac28f6b79c913ea0191c1a57f"/>
                    <pic:cNvPicPr>
                      <a:picLocks noChangeAspect="1"/>
                    </pic:cNvPicPr>
                  </pic:nvPicPr>
                  <pic:blipFill>
                    <a:blip r:embed="rId13"/>
                    <a:srcRect t="11250" r="3671" b="22646"/>
                    <a:stretch>
                      <a:fillRect/>
                    </a:stretch>
                  </pic:blipFill>
                  <pic:spPr>
                    <a:xfrm>
                      <a:off x="0" y="0"/>
                      <a:ext cx="4925060" cy="7510780"/>
                    </a:xfrm>
                    <a:prstGeom prst="rect">
                      <a:avLst/>
                    </a:prstGeom>
                  </pic:spPr>
                </pic:pic>
              </a:graphicData>
            </a:graphic>
          </wp:inline>
        </w:drawing>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5156835" cy="8296910"/>
            <wp:effectExtent l="0" t="0" r="5715" b="8890"/>
            <wp:docPr id="3" name="图片 3" descr="fa6264348cb475fe92c9e39a43d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6264348cb475fe92c9e39a43d5178"/>
                    <pic:cNvPicPr>
                      <a:picLocks noChangeAspect="1"/>
                    </pic:cNvPicPr>
                  </pic:nvPicPr>
                  <pic:blipFill>
                    <a:blip r:embed="rId14"/>
                    <a:srcRect t="12454" b="15149"/>
                    <a:stretch>
                      <a:fillRect/>
                    </a:stretch>
                  </pic:blipFill>
                  <pic:spPr>
                    <a:xfrm>
                      <a:off x="0" y="0"/>
                      <a:ext cx="5156835" cy="8296910"/>
                    </a:xfrm>
                    <a:prstGeom prst="rect">
                      <a:avLst/>
                    </a:prstGeom>
                  </pic:spPr>
                </pic:pic>
              </a:graphicData>
            </a:graphic>
          </wp:inline>
        </w:drawing>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4951730" cy="8180705"/>
            <wp:effectExtent l="0" t="0" r="1270" b="10795"/>
            <wp:docPr id="4" name="图片 4" descr="f3a22989e3ef6a21970482464ada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3a22989e3ef6a21970482464ada729"/>
                    <pic:cNvPicPr>
                      <a:picLocks noChangeAspect="1"/>
                    </pic:cNvPicPr>
                  </pic:nvPicPr>
                  <pic:blipFill>
                    <a:blip r:embed="rId15"/>
                    <a:srcRect t="2702" b="22954"/>
                    <a:stretch>
                      <a:fillRect/>
                    </a:stretch>
                  </pic:blipFill>
                  <pic:spPr>
                    <a:xfrm>
                      <a:off x="0" y="0"/>
                      <a:ext cx="4951730" cy="8180705"/>
                    </a:xfrm>
                    <a:prstGeom prst="rect">
                      <a:avLst/>
                    </a:prstGeom>
                  </pic:spPr>
                </pic:pic>
              </a:graphicData>
            </a:graphic>
          </wp:inline>
        </w:drawing>
      </w:r>
    </w:p>
    <w:p>
      <w:pPr>
        <w:pStyle w:val="2"/>
        <w:rPr>
          <w:rFonts w:hint="default" w:ascii="Times New Roman" w:hAnsi="Times New Roman" w:eastAsia="宋体" w:cs="Times New Roman"/>
          <w:color w:val="auto"/>
          <w:kern w:val="2"/>
          <w:szCs w:val="20"/>
        </w:rPr>
      </w:pPr>
    </w:p>
    <w:p>
      <w:pPr>
        <w:pStyle w:val="2"/>
        <w:rPr>
          <w:rFonts w:hint="default" w:ascii="Times New Roman" w:hAnsi="Times New Roman" w:eastAsia="宋体" w:cs="Times New Roman"/>
          <w:color w:val="auto"/>
          <w:kern w:val="2"/>
          <w:szCs w:val="20"/>
        </w:rPr>
      </w:pPr>
    </w:p>
    <w:p>
      <w:pPr>
        <w:pStyle w:val="2"/>
        <w:rPr>
          <w:rFonts w:hint="default" w:ascii="Times New Roman" w:hAnsi="Times New Roman" w:eastAsia="宋体" w:cs="Times New Roman"/>
          <w:color w:val="auto"/>
          <w:kern w:val="2"/>
          <w:szCs w:val="20"/>
        </w:rPr>
      </w:pPr>
    </w:p>
    <w:p>
      <w:pPr>
        <w:pStyle w:val="2"/>
        <w:rPr>
          <w:rFonts w:hint="default" w:ascii="Times New Roman" w:hAnsi="Times New Roman" w:eastAsia="宋体" w:cs="Times New Roman"/>
          <w:color w:val="auto"/>
          <w:kern w:val="2"/>
          <w:szCs w:val="20"/>
        </w:rPr>
      </w:pPr>
      <w:r>
        <w:rPr>
          <w:rFonts w:hint="default" w:ascii="Times New Roman" w:hAnsi="Times New Roman" w:eastAsia="宋体" w:cs="Times New Roman"/>
          <w:color w:val="auto"/>
          <w:kern w:val="2"/>
          <w:szCs w:val="20"/>
        </w:rPr>
        <w:drawing>
          <wp:inline distT="0" distB="0" distL="114300" distR="114300">
            <wp:extent cx="5823585" cy="8236585"/>
            <wp:effectExtent l="0" t="0" r="5715" b="12065"/>
            <wp:docPr id="5" name="图片 5" descr="dee3d976b698b70104c308b6e0e2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e3d976b698b70104c308b6e0e2be5"/>
                    <pic:cNvPicPr>
                      <a:picLocks noChangeAspect="1"/>
                    </pic:cNvPicPr>
                  </pic:nvPicPr>
                  <pic:blipFill>
                    <a:blip r:embed="rId16"/>
                    <a:stretch>
                      <a:fillRect/>
                    </a:stretch>
                  </pic:blipFill>
                  <pic:spPr>
                    <a:xfrm>
                      <a:off x="0" y="0"/>
                      <a:ext cx="5823585" cy="8236585"/>
                    </a:xfrm>
                    <a:prstGeom prst="rect">
                      <a:avLst/>
                    </a:prstGeom>
                  </pic:spPr>
                </pic:pic>
              </a:graphicData>
            </a:graphic>
          </wp:inline>
        </w:drawing>
      </w:r>
    </w:p>
    <w:p>
      <w:pPr>
        <w:pStyle w:val="2"/>
        <w:rPr>
          <w:rFonts w:hint="default" w:ascii="Times New Roman" w:hAnsi="Times New Roman" w:eastAsia="宋体" w:cs="Times New Roman"/>
          <w:color w:val="auto"/>
          <w:kern w:val="2"/>
          <w:szCs w:val="20"/>
        </w:rPr>
      </w:pPr>
    </w:p>
    <w:p>
      <w:pPr>
        <w:pStyle w:val="2"/>
        <w:rPr>
          <w:rFonts w:hint="default" w:ascii="Times New Roman" w:hAnsi="Times New Roman" w:eastAsia="宋体" w:cs="Times New Roman"/>
          <w:color w:val="auto"/>
          <w:kern w:val="2"/>
          <w:szCs w:val="20"/>
        </w:rPr>
      </w:pPr>
    </w:p>
    <w:p>
      <w:pPr>
        <w:pStyle w:val="2"/>
        <w:rPr>
          <w:rFonts w:hint="default" w:ascii="Times New Roman" w:hAnsi="Times New Roman" w:eastAsia="宋体" w:cs="Times New Roman"/>
          <w:color w:val="auto"/>
          <w:kern w:val="2"/>
          <w:szCs w:val="20"/>
        </w:rPr>
      </w:pPr>
    </w:p>
    <w:p>
      <w:pPr>
        <w:pStyle w:val="2"/>
        <w:rPr>
          <w:rFonts w:hint="default" w:ascii="Times New Roman" w:hAnsi="Times New Roman" w:eastAsia="宋体" w:cs="Times New Roman"/>
          <w:caps/>
          <w:color w:val="auto"/>
          <w:szCs w:val="24"/>
        </w:rPr>
      </w:pPr>
      <w:r>
        <w:rPr>
          <w:rFonts w:hint="default" w:ascii="Times New Roman" w:hAnsi="Times New Roman" w:eastAsia="宋体" w:cs="Times New Roman"/>
          <w:caps/>
          <w:color w:val="auto"/>
          <w:szCs w:val="24"/>
        </w:rPr>
        <w:drawing>
          <wp:inline distT="0" distB="0" distL="114300" distR="114300">
            <wp:extent cx="5703570" cy="8067675"/>
            <wp:effectExtent l="0" t="0" r="11430" b="9525"/>
            <wp:docPr id="6" name="图片 6" descr="a95564b5b2029bf6dfc5ccc07d8a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95564b5b2029bf6dfc5ccc07d8acf1"/>
                    <pic:cNvPicPr>
                      <a:picLocks noChangeAspect="1"/>
                    </pic:cNvPicPr>
                  </pic:nvPicPr>
                  <pic:blipFill>
                    <a:blip r:embed="rId17"/>
                    <a:stretch>
                      <a:fillRect/>
                    </a:stretch>
                  </pic:blipFill>
                  <pic:spPr>
                    <a:xfrm>
                      <a:off x="0" y="0"/>
                      <a:ext cx="5703570" cy="8067675"/>
                    </a:xfrm>
                    <a:prstGeom prst="rect">
                      <a:avLst/>
                    </a:prstGeom>
                  </pic:spPr>
                </pic:pic>
              </a:graphicData>
            </a:graphic>
          </wp:inline>
        </w:drawing>
      </w:r>
    </w:p>
    <w:p>
      <w:pPr>
        <w:pStyle w:val="2"/>
        <w:rPr>
          <w:rFonts w:hint="default" w:ascii="Times New Roman" w:hAnsi="Times New Roman" w:eastAsia="宋体" w:cs="Times New Roman"/>
          <w:caps/>
          <w:color w:val="auto"/>
          <w:szCs w:val="24"/>
        </w:rPr>
        <w:sectPr>
          <w:pgSz w:w="11850" w:h="16783"/>
          <w:pgMar w:top="1247" w:right="1985" w:bottom="1247" w:left="1871" w:header="851" w:footer="992" w:gutter="170"/>
          <w:pgNumType w:fmt="decimal"/>
          <w:cols w:space="720" w:num="1"/>
          <w:docGrid w:type="lines" w:linePitch="312" w:charSpace="0"/>
        </w:sectPr>
      </w:pPr>
    </w:p>
    <w:p>
      <w:pPr>
        <w:rPr>
          <w:rFonts w:hint="eastAsia" w:eastAsia="等线"/>
          <w:lang w:eastAsia="zh-CN"/>
        </w:rPr>
      </w:pPr>
      <w:r>
        <w:rPr>
          <w:rFonts w:hint="eastAsia" w:eastAsia="等线"/>
          <w:lang w:eastAsia="zh-CN"/>
        </w:rPr>
        <w:drawing>
          <wp:inline distT="0" distB="0" distL="114300" distR="114300">
            <wp:extent cx="5748655" cy="8130540"/>
            <wp:effectExtent l="0" t="0" r="4445" b="3810"/>
            <wp:docPr id="11" name="图片 11" descr="9c5fbef3ee303d14dab4cfb81aec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c5fbef3ee303d14dab4cfb81aecbb2"/>
                    <pic:cNvPicPr>
                      <a:picLocks noChangeAspect="1"/>
                    </pic:cNvPicPr>
                  </pic:nvPicPr>
                  <pic:blipFill>
                    <a:blip r:embed="rId18"/>
                    <a:stretch>
                      <a:fillRect/>
                    </a:stretch>
                  </pic:blipFill>
                  <pic:spPr>
                    <a:xfrm>
                      <a:off x="0" y="0"/>
                      <a:ext cx="5748655" cy="8130540"/>
                    </a:xfrm>
                    <a:prstGeom prst="rect">
                      <a:avLst/>
                    </a:prstGeom>
                  </pic:spPr>
                </pic:pic>
              </a:graphicData>
            </a:graphic>
          </wp:inline>
        </w:drawing>
      </w:r>
    </w:p>
    <w:p>
      <w:pPr>
        <w:pStyle w:val="2"/>
        <w:rPr>
          <w:rFonts w:hint="default" w:ascii="Times New Roman" w:hAnsi="Times New Roman" w:eastAsia="宋体" w:cs="Times New Roman"/>
          <w:caps/>
          <w:color w:val="auto"/>
          <w:szCs w:val="24"/>
        </w:rPr>
      </w:pPr>
    </w:p>
    <w:p>
      <w:pPr>
        <w:pStyle w:val="2"/>
        <w:rPr>
          <w:rFonts w:hint="default" w:ascii="Times New Roman" w:hAnsi="Times New Roman" w:eastAsia="宋体" w:cs="Times New Roman"/>
          <w:caps/>
          <w:color w:val="auto"/>
          <w:szCs w:val="24"/>
        </w:rPr>
      </w:pPr>
    </w:p>
    <w:p>
      <w:pPr>
        <w:pStyle w:val="2"/>
        <w:rPr>
          <w:rFonts w:hint="default" w:ascii="Times New Roman" w:hAnsi="Times New Roman" w:eastAsia="宋体" w:cs="Times New Roman"/>
          <w:caps/>
          <w:color w:val="auto"/>
          <w:szCs w:val="24"/>
        </w:rPr>
        <w:sectPr>
          <w:pgSz w:w="11850" w:h="16783"/>
          <w:pgMar w:top="1247" w:right="1985" w:bottom="1247" w:left="1871" w:header="851" w:footer="992" w:gutter="170"/>
          <w:pgNumType w:fmt="decimal"/>
          <w:cols w:space="720" w:num="1"/>
          <w:docGrid w:type="lines" w:linePitch="312" w:charSpace="0"/>
        </w:sectPr>
      </w:pPr>
    </w:p>
    <w:p>
      <w:pPr>
        <w:spacing w:after="0" w:line="3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建设项目竣工环境保护“三同时”验收登记表</w:t>
      </w:r>
    </w:p>
    <w:p>
      <w:pPr>
        <w:spacing w:after="0"/>
        <w:rPr>
          <w:rFonts w:hint="eastAsia" w:ascii="宋体" w:hAnsi="宋体" w:eastAsia="宋体" w:cs="宋体"/>
          <w:b/>
          <w:color w:val="000000"/>
          <w:sz w:val="21"/>
          <w:szCs w:val="21"/>
        </w:rPr>
      </w:pPr>
      <w:r>
        <w:rPr>
          <w:rFonts w:hint="eastAsia" w:ascii="宋体" w:hAnsi="宋体" w:eastAsia="宋体" w:cs="宋体"/>
          <w:b/>
          <w:color w:val="000000"/>
          <w:sz w:val="21"/>
          <w:szCs w:val="21"/>
        </w:rPr>
        <w:t>填表单位（盖章）</w:t>
      </w:r>
      <w:r>
        <w:rPr>
          <w:rFonts w:hint="eastAsia" w:ascii="宋体" w:hAnsi="宋体" w:eastAsia="宋体" w:cs="宋体"/>
          <w:b/>
          <w:color w:val="000000"/>
          <w:kern w:val="2"/>
          <w:sz w:val="21"/>
          <w:szCs w:val="21"/>
        </w:rPr>
        <w:t>：</w:t>
      </w:r>
      <w:r>
        <w:rPr>
          <w:rFonts w:hint="eastAsia" w:ascii="宋体" w:hAnsi="宋体" w:eastAsia="宋体" w:cs="宋体"/>
          <w:b/>
          <w:bCs w:val="0"/>
          <w:color w:val="000000"/>
          <w:kern w:val="0"/>
          <w:sz w:val="21"/>
          <w:szCs w:val="21"/>
        </w:rPr>
        <w:t xml:space="preserve"> </w:t>
      </w:r>
      <w:r>
        <w:rPr>
          <w:rFonts w:hint="eastAsia" w:ascii="宋体" w:hAnsi="宋体" w:eastAsia="宋体" w:cs="宋体"/>
          <w:b/>
          <w:bCs w:val="0"/>
          <w:color w:val="000000"/>
          <w:sz w:val="21"/>
          <w:szCs w:val="21"/>
          <w:lang w:eastAsia="zh-CN"/>
        </w:rPr>
        <w:t>聊城辉耀起重设备有限公司</w:t>
      </w:r>
      <w:r>
        <w:rPr>
          <w:rFonts w:hint="eastAsia" w:ascii="宋体" w:hAnsi="宋体" w:eastAsia="宋体" w:cs="宋体"/>
          <w:b/>
          <w:bCs/>
          <w:color w:val="000000"/>
          <w:sz w:val="21"/>
          <w:szCs w:val="21"/>
        </w:rPr>
        <w:t xml:space="preserve">  </w:t>
      </w:r>
      <w:r>
        <w:rPr>
          <w:rFonts w:hint="eastAsia" w:ascii="宋体" w:hAnsi="宋体" w:eastAsia="宋体" w:cs="宋体"/>
          <w:b/>
          <w:color w:val="000000"/>
          <w:sz w:val="21"/>
          <w:szCs w:val="21"/>
        </w:rPr>
        <w:t>填表人（签字）：                              项目经办人（签字）：</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64"/>
        <w:gridCol w:w="1065"/>
        <w:gridCol w:w="695"/>
        <w:gridCol w:w="812"/>
        <w:gridCol w:w="1328"/>
        <w:gridCol w:w="283"/>
        <w:gridCol w:w="567"/>
        <w:gridCol w:w="1225"/>
        <w:gridCol w:w="476"/>
        <w:gridCol w:w="567"/>
        <w:gridCol w:w="1152"/>
        <w:gridCol w:w="407"/>
        <w:gridCol w:w="709"/>
        <w:gridCol w:w="1617"/>
        <w:gridCol w:w="1008"/>
        <w:gridCol w:w="777"/>
        <w:gridCol w:w="444"/>
        <w:gridCol w:w="690"/>
        <w:gridCol w:w="391"/>
        <w:gridCol w:w="176"/>
        <w:gridCol w:w="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restart"/>
            <w:noWrap w:val="0"/>
            <w:tcMar>
              <w:left w:w="57" w:type="dxa"/>
              <w:right w:w="57" w:type="dxa"/>
            </w:tcMar>
            <w:textDirection w:val="tbRlV"/>
            <w:vAlign w:val="center"/>
          </w:tcPr>
          <w:p>
            <w:pPr>
              <w:spacing w:after="0"/>
              <w:ind w:left="113" w:right="113"/>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建设项目</w:t>
            </w: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项目名称</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年产1200套机械配件改建项目</w:t>
            </w:r>
          </w:p>
        </w:tc>
        <w:tc>
          <w:tcPr>
            <w:tcW w:w="1559" w:type="dxa"/>
            <w:gridSpan w:val="2"/>
            <w:noWrap w:val="0"/>
            <w:tcMar>
              <w:left w:w="57" w:type="dxa"/>
              <w:right w:w="57" w:type="dxa"/>
            </w:tcMar>
            <w:vAlign w:val="center"/>
          </w:tcPr>
          <w:p>
            <w:pPr>
              <w:spacing w:after="0"/>
              <w:rPr>
                <w:rFonts w:hint="default" w:ascii="Times New Roman" w:hAnsi="Times New Roman" w:eastAsia="宋体" w:cs="Times New Roman"/>
                <w:b w:val="0"/>
                <w:color w:val="auto"/>
                <w:kern w:val="2"/>
                <w:sz w:val="18"/>
                <w:szCs w:val="18"/>
              </w:rPr>
            </w:pPr>
            <w:r>
              <w:rPr>
                <w:rFonts w:hint="default" w:ascii="Times New Roman" w:hAnsi="Times New Roman" w:eastAsia="宋体" w:cs="Times New Roman"/>
                <w:b/>
                <w:bCs/>
                <w:color w:val="auto"/>
                <w:kern w:val="2"/>
                <w:sz w:val="18"/>
                <w:szCs w:val="18"/>
              </w:rPr>
              <w:t>项目代码</w:t>
            </w:r>
          </w:p>
        </w:tc>
        <w:tc>
          <w:tcPr>
            <w:tcW w:w="2326" w:type="dxa"/>
            <w:gridSpan w:val="2"/>
            <w:noWrap w:val="0"/>
            <w:tcMar>
              <w:left w:w="57" w:type="dxa"/>
              <w:right w:w="57" w:type="dxa"/>
            </w:tcMar>
            <w:vAlign w:val="top"/>
          </w:tcPr>
          <w:p>
            <w:pPr>
              <w:spacing w:after="0"/>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2101-371502-04-03-208736</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建设地点</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bCs w:val="0"/>
                <w:color w:val="auto"/>
                <w:kern w:val="2"/>
                <w:sz w:val="18"/>
                <w:szCs w:val="18"/>
                <w:lang w:eastAsia="zh-CN"/>
              </w:rPr>
              <w:t>聊城嘉明经济开发区嘉明路33号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t>行业类别（分类管理名录）</w:t>
            </w:r>
          </w:p>
        </w:tc>
        <w:tc>
          <w:tcPr>
            <w:tcW w:w="5258" w:type="dxa"/>
            <w:gridSpan w:val="7"/>
            <w:noWrap w:val="0"/>
            <w:tcMar>
              <w:left w:w="57" w:type="dxa"/>
              <w:right w:w="57" w:type="dxa"/>
            </w:tcMar>
            <w:vAlign w:val="center"/>
          </w:tcPr>
          <w:p>
            <w:pPr>
              <w:spacing w:after="0" w:line="240" w:lineRule="auto"/>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rPr>
              <w:t>C3484 机械零部件加工</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建设性质</w:t>
            </w:r>
          </w:p>
        </w:tc>
        <w:tc>
          <w:tcPr>
            <w:tcW w:w="3402"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fldChar w:fldCharType="begin"/>
            </w:r>
            <w:r>
              <w:rPr>
                <w:rFonts w:hint="default" w:ascii="Times New Roman" w:hAnsi="Times New Roman" w:eastAsia="宋体" w:cs="Times New Roman"/>
                <w:b/>
                <w:bCs/>
                <w:color w:val="auto"/>
                <w:kern w:val="2"/>
                <w:sz w:val="18"/>
                <w:szCs w:val="18"/>
              </w:rPr>
              <w:instrText xml:space="preserve"> eq \o\ac(□)</w:instrText>
            </w:r>
            <w:r>
              <w:rPr>
                <w:rFonts w:hint="default" w:ascii="Times New Roman" w:hAnsi="Times New Roman" w:eastAsia="宋体" w:cs="Times New Roman"/>
                <w:b/>
                <w:color w:val="auto"/>
                <w:kern w:val="2"/>
                <w:sz w:val="18"/>
                <w:szCs w:val="18"/>
              </w:rPr>
              <w:fldChar w:fldCharType="end"/>
            </w:r>
            <w:r>
              <w:rPr>
                <w:rFonts w:hint="default" w:ascii="Times New Roman" w:hAnsi="Times New Roman" w:eastAsia="宋体" w:cs="Times New Roman"/>
                <w:b/>
                <w:color w:val="auto"/>
                <w:kern w:val="2"/>
                <w:sz w:val="18"/>
                <w:szCs w:val="18"/>
              </w:rPr>
              <w:t xml:space="preserve">新建 </w:t>
            </w:r>
            <w:r>
              <w:rPr>
                <w:rFonts w:hint="eastAsia" w:ascii="Times New Roman" w:hAnsi="Times New Roman" w:eastAsia="宋体" w:cs="Times New Roman"/>
                <w:b/>
                <w:color w:val="auto"/>
                <w:kern w:val="2"/>
                <w:sz w:val="18"/>
                <w:szCs w:val="18"/>
                <w:lang w:eastAsia="zh-CN"/>
              </w:rPr>
              <w:t>☑</w:t>
            </w:r>
            <w:r>
              <w:rPr>
                <w:rFonts w:hint="default" w:ascii="Times New Roman" w:hAnsi="Times New Roman" w:eastAsia="宋体" w:cs="Times New Roman"/>
                <w:b/>
                <w:color w:val="auto"/>
                <w:kern w:val="2"/>
                <w:sz w:val="18"/>
                <w:szCs w:val="18"/>
              </w:rPr>
              <w:t>改扩建  □技术改造</w:t>
            </w:r>
          </w:p>
        </w:tc>
        <w:tc>
          <w:tcPr>
            <w:tcW w:w="1134"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项目厂区中心经度/纬度</w:t>
            </w:r>
          </w:p>
        </w:tc>
        <w:tc>
          <w:tcPr>
            <w:tcW w:w="1170" w:type="dxa"/>
            <w:gridSpan w:val="3"/>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115度55分40.69秒36度30分40.64秒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设计生产能力</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年产1200套机械配件改建项目</w:t>
            </w: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实际生产能力</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val="0"/>
                <w:color w:val="auto"/>
                <w:kern w:val="2"/>
                <w:sz w:val="18"/>
                <w:szCs w:val="18"/>
                <w:lang w:val="en-US" w:eastAsia="zh-CN"/>
              </w:rPr>
            </w:pPr>
            <w:r>
              <w:rPr>
                <w:rFonts w:hint="default" w:ascii="Times New Roman" w:hAnsi="Times New Roman" w:eastAsia="宋体" w:cs="Times New Roman"/>
                <w:b w:val="0"/>
                <w:color w:val="auto"/>
                <w:kern w:val="2"/>
                <w:sz w:val="18"/>
                <w:szCs w:val="18"/>
                <w:lang w:val="en-US" w:eastAsia="zh-CN"/>
              </w:rPr>
              <w:t>年产1200套机械配件</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环评单位</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eastAsia="zh-CN"/>
              </w:rPr>
              <w:t>山东蔚海蓝天环境科技集团有限公司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环评文件审批机关</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聊城市东昌府区行政审批服务局</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审批文号</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aps w:val="0"/>
                <w:color w:val="auto"/>
                <w:kern w:val="2"/>
                <w:sz w:val="18"/>
                <w:szCs w:val="18"/>
                <w:lang w:eastAsia="zh-CN"/>
              </w:rPr>
              <w:t>东昌环审【2021】031号</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环评文件类型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开工日期</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竣工日期</w:t>
            </w:r>
          </w:p>
        </w:tc>
        <w:tc>
          <w:tcPr>
            <w:tcW w:w="1617" w:type="dxa"/>
            <w:noWrap w:val="0"/>
            <w:tcMar>
              <w:left w:w="57" w:type="dxa"/>
              <w:right w:w="57" w:type="dxa"/>
            </w:tcMar>
            <w:vAlign w:val="center"/>
          </w:tcPr>
          <w:p>
            <w:pPr>
              <w:spacing w:after="0"/>
              <w:jc w:val="left"/>
              <w:rPr>
                <w:rFonts w:hint="default" w:ascii="Times New Roman" w:hAnsi="Times New Roman" w:eastAsia="宋体" w:cs="Times New Roman"/>
                <w:color w:val="auto"/>
                <w:kern w:val="2"/>
                <w:sz w:val="18"/>
                <w:szCs w:val="18"/>
                <w:lang w:val="en-US" w:eastAsia="zh-CN"/>
              </w:rPr>
            </w:pP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排污许可证申领时间</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环保设施设计单位</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环保设施施工单位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本工程排污许可证编号</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验收单位</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eastAsia="宋体"/>
                <w:bCs/>
                <w:sz w:val="18"/>
                <w:szCs w:val="18"/>
                <w:highlight w:val="none"/>
                <w:lang w:eastAsia="zh-CN"/>
              </w:rPr>
              <w:t>聊城辉耀起重设备有限公司</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环保设施监测单位</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聊城产研检验检测技术有限公司</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验收监测时工况</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8</w:t>
            </w:r>
            <w:r>
              <w:rPr>
                <w:rFonts w:hint="default" w:ascii="Times New Roman" w:hAnsi="Times New Roman" w:eastAsia="宋体" w:cs="Times New Roman"/>
                <w:color w:val="auto"/>
                <w:kern w:val="2"/>
                <w:sz w:val="18"/>
                <w:szCs w:val="18"/>
                <w:lang w:val="en-US" w:eastAsia="zh-CN"/>
              </w:rPr>
              <w:t>0</w:t>
            </w: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投资总概算（万元）</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sz w:val="18"/>
                <w:szCs w:val="18"/>
                <w:lang w:val="en-US" w:eastAsia="zh-CN"/>
              </w:rPr>
              <w:t>50</w:t>
            </w:r>
          </w:p>
        </w:tc>
        <w:tc>
          <w:tcPr>
            <w:tcW w:w="2268" w:type="dxa"/>
            <w:gridSpan w:val="3"/>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环保投资总概算（万元）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lang w:val="en-US" w:eastAsia="zh-CN"/>
              </w:rPr>
            </w:pPr>
            <w:r>
              <w:rPr>
                <w:rFonts w:hint="eastAsia" w:ascii="Times New Roman" w:hAnsi="Times New Roman" w:eastAsia="宋体" w:cs="Times New Roman"/>
                <w:b w:val="0"/>
                <w:bCs/>
                <w:color w:val="auto"/>
                <w:kern w:val="2"/>
                <w:sz w:val="18"/>
                <w:szCs w:val="18"/>
                <w:lang w:val="en-US" w:eastAsia="zh-CN"/>
              </w:rPr>
              <w:t>0.5</w:t>
            </w:r>
          </w:p>
        </w:tc>
        <w:tc>
          <w:tcPr>
            <w:tcW w:w="1785" w:type="dxa"/>
            <w:gridSpan w:val="2"/>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tabs>
                <w:tab w:val="left" w:pos="690"/>
              </w:tabs>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1</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实际总投资</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sz w:val="18"/>
                <w:szCs w:val="18"/>
                <w:lang w:val="en-US" w:eastAsia="zh-CN"/>
              </w:rPr>
              <w:t>60</w:t>
            </w:r>
          </w:p>
        </w:tc>
        <w:tc>
          <w:tcPr>
            <w:tcW w:w="2268" w:type="dxa"/>
            <w:gridSpan w:val="3"/>
            <w:noWrap w:val="0"/>
            <w:tcMar>
              <w:left w:w="57" w:type="dxa"/>
              <w:right w:w="57" w:type="dxa"/>
            </w:tcMar>
            <w:vAlign w:val="center"/>
          </w:tcPr>
          <w:p>
            <w:pPr>
              <w:spacing w:after="0"/>
              <w:ind w:right="30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实际环保投资（万元）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b w:val="0"/>
                <w:bCs/>
                <w:color w:val="auto"/>
                <w:kern w:val="2"/>
                <w:sz w:val="18"/>
                <w:szCs w:val="18"/>
                <w:lang w:val="en-US" w:eastAsia="zh-CN"/>
              </w:rPr>
              <w:t>0.6</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1</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废水治理（万元）</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w:t>
            </w:r>
          </w:p>
        </w:tc>
        <w:tc>
          <w:tcPr>
            <w:tcW w:w="161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w:t>
            </w:r>
          </w:p>
        </w:tc>
        <w:tc>
          <w:tcPr>
            <w:tcW w:w="170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噪声治理（万元）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 w:val="0"/>
                <w:bCs/>
                <w:color w:val="auto"/>
                <w:kern w:val="2"/>
                <w:sz w:val="18"/>
                <w:szCs w:val="18"/>
                <w:lang w:val="en-US" w:eastAsia="zh-CN"/>
              </w:rPr>
              <w:t>0.6</w:t>
            </w:r>
          </w:p>
        </w:tc>
        <w:tc>
          <w:tcPr>
            <w:tcW w:w="2268" w:type="dxa"/>
            <w:gridSpan w:val="3"/>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固体废物治理（万元）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绿化及生态（万元）</w:t>
            </w:r>
          </w:p>
        </w:tc>
        <w:tc>
          <w:tcPr>
            <w:tcW w:w="444"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w:t>
            </w:r>
          </w:p>
        </w:tc>
        <w:tc>
          <w:tcPr>
            <w:tcW w:w="1257" w:type="dxa"/>
            <w:gridSpan w:val="3"/>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其他（万元）</w:t>
            </w:r>
          </w:p>
        </w:tc>
        <w:tc>
          <w:tcPr>
            <w:tcW w:w="603"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新增废水处理设施能力</w:t>
            </w:r>
          </w:p>
        </w:tc>
        <w:tc>
          <w:tcPr>
            <w:tcW w:w="5258" w:type="dxa"/>
            <w:gridSpan w:val="7"/>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新增废气处理设施能力</w:t>
            </w:r>
          </w:p>
        </w:tc>
        <w:tc>
          <w:tcPr>
            <w:tcW w:w="1617" w:type="dxa"/>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年平均工作时</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24</w:t>
            </w:r>
            <w:r>
              <w:rPr>
                <w:rFonts w:hint="default" w:ascii="Times New Roman" w:hAnsi="Times New Roman" w:eastAsia="宋体" w:cs="Times New Roman"/>
                <w:color w:val="auto"/>
                <w:kern w:val="2"/>
                <w:sz w:val="18"/>
                <w:szCs w:val="18"/>
                <w:lang w:val="en-US" w:eastAsia="zh-CN"/>
              </w:rPr>
              <w:t>00</w:t>
            </w:r>
            <w:r>
              <w:rPr>
                <w:rFonts w:hint="default" w:ascii="Times New Roman" w:hAnsi="Times New Roman" w:eastAsia="宋体" w:cs="Times New Roman"/>
                <w:color w:val="auto"/>
                <w:kern w:val="2"/>
                <w:sz w:val="18"/>
                <w:szCs w:val="18"/>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5" w:type="dxa"/>
            <w:gridSpan w:val="4"/>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运营单位</w:t>
            </w:r>
          </w:p>
        </w:tc>
        <w:tc>
          <w:tcPr>
            <w:tcW w:w="4215" w:type="dxa"/>
            <w:gridSpan w:val="5"/>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3311"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运营单位社会统一信用代码（或组织机构代码）</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验收时间</w:t>
            </w:r>
          </w:p>
        </w:tc>
        <w:tc>
          <w:tcPr>
            <w:tcW w:w="2304" w:type="dxa"/>
            <w:gridSpan w:val="5"/>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2021.08.18-2021.08.19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restart"/>
            <w:noWrap w:val="0"/>
            <w:tcMar>
              <w:left w:w="57" w:type="dxa"/>
              <w:right w:w="57" w:type="dxa"/>
            </w:tcMar>
            <w:vAlign w:val="center"/>
          </w:tcPr>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污染</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物排</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放达</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标与</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总量</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控制（工</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业建</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设项</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目详填）</w:t>
            </w:r>
          </w:p>
        </w:tc>
        <w:tc>
          <w:tcPr>
            <w:tcW w:w="1760" w:type="dxa"/>
            <w:gridSpan w:val="2"/>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污染物</w:t>
            </w:r>
          </w:p>
        </w:tc>
        <w:tc>
          <w:tcPr>
            <w:tcW w:w="81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原有排</w:t>
            </w:r>
          </w:p>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放量(1)</w:t>
            </w:r>
          </w:p>
        </w:tc>
        <w:tc>
          <w:tcPr>
            <w:tcW w:w="132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本期工程实际排放浓度(2)</w:t>
            </w:r>
          </w:p>
        </w:tc>
        <w:tc>
          <w:tcPr>
            <w:tcW w:w="850"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本期工程允许排放浓度(3)</w:t>
            </w:r>
          </w:p>
        </w:tc>
        <w:tc>
          <w:tcPr>
            <w:tcW w:w="1225"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本期工程产生量(4)</w:t>
            </w:r>
          </w:p>
        </w:tc>
        <w:tc>
          <w:tcPr>
            <w:tcW w:w="1043"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本期工程自身削减量(5)</w:t>
            </w:r>
          </w:p>
        </w:tc>
        <w:tc>
          <w:tcPr>
            <w:tcW w:w="115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本期工程实际排放量(6)</w:t>
            </w: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本期工程核定排放总量(7)</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本期工程“以新带老”削减量(8)</w:t>
            </w:r>
          </w:p>
        </w:tc>
        <w:tc>
          <w:tcPr>
            <w:tcW w:w="100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全厂实际排放总量(9)</w:t>
            </w:r>
          </w:p>
        </w:tc>
        <w:tc>
          <w:tcPr>
            <w:tcW w:w="122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全厂核定排放总量(10)</w:t>
            </w:r>
          </w:p>
        </w:tc>
        <w:tc>
          <w:tcPr>
            <w:tcW w:w="108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区域平衡替代削减量(11)</w:t>
            </w:r>
          </w:p>
        </w:tc>
        <w:tc>
          <w:tcPr>
            <w:tcW w:w="779"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化学需氧量</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氨氮</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石油类</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二氧化硫</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烟尘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工业粉尘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氮氧化物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工业固体废物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065" w:type="dxa"/>
            <w:noWrap w:val="0"/>
            <w:tcMar>
              <w:left w:w="57" w:type="dxa"/>
              <w:right w:w="57" w:type="dxa"/>
            </w:tcMar>
            <w:vAlign w:val="top"/>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与项目有关的其他特征污染物</w:t>
            </w:r>
          </w:p>
        </w:tc>
        <w:tc>
          <w:tcPr>
            <w:tcW w:w="695"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bl>
    <w:p>
      <w:pPr>
        <w:spacing w:after="0"/>
        <w:rPr>
          <w:rFonts w:hint="eastAsia" w:eastAsia="宋体"/>
          <w:lang w:val="en-US" w:eastAsia="zh-CN"/>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排放增减量：（+）表示增加，（-）表示减少。2、(12)=(6)-(8)-(11)，（9）= (4)-(5)-(8)- (11) +（1）。3、计量单位：废水排放量——万吨/年；废气排放量——万标立方米/年；工业固体废物排放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sectPr>
      <w:footerReference r:id="rId6" w:type="default"/>
      <w:pgSz w:w="16838" w:h="11906" w:orient="landscape"/>
      <w:pgMar w:top="720" w:right="720" w:bottom="720" w:left="72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等线 Light">
    <w:altName w:val="宋体"/>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spacing w:after="0"/>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szCs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w:t>
    </w:r>
    <w:r>
      <w:rPr>
        <w:rFonts w:ascii="宋体" w:hAnsi="宋体"/>
        <w:sz w:val="26"/>
        <w:szCs w:val="26"/>
      </w:rPr>
      <w:fldChar w:fldCharType="end"/>
    </w:r>
    <w:r>
      <w:rPr>
        <w:rStyle w:val="30"/>
        <w:rFonts w:hint="eastAsia" w:ascii="宋体" w:hAnsi="宋体"/>
        <w:sz w:val="20"/>
        <w:szCs w:val="20"/>
      </w:rPr>
      <w:t xml:space="preserve">  </w:t>
    </w:r>
    <w:r>
      <w:rPr>
        <w:rStyle w:val="30"/>
        <w:rFonts w:hint="eastAsia" w:ascii="宋体" w:hAnsi="宋体"/>
        <w:sz w:val="28"/>
        <w:szCs w:val="28"/>
      </w:rPr>
      <w:t>—</w:t>
    </w:r>
  </w:p>
  <w:p>
    <w:pPr>
      <w:pStyle w:val="19"/>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eastAsia="宋体"/>
        <w:sz w:val="21"/>
      </w:rPr>
    </w:pPr>
    <w:r>
      <w:rPr>
        <w:rFonts w:hint="eastAsia" w:ascii="Times New Roman" w:hAnsi="Times New Roman" w:eastAsia="宋体"/>
        <w:sz w:val="21"/>
        <w:lang w:eastAsia="zh-CN"/>
      </w:rPr>
      <w:t>年产1200套机械配件改建项目</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C1268C"/>
    <w:multiLevelType w:val="singleLevel"/>
    <w:tmpl w:val="25C1268C"/>
    <w:lvl w:ilvl="0" w:tentative="0">
      <w:start w:val="1"/>
      <w:numFmt w:val="decimal"/>
      <w:suff w:val="nothing"/>
      <w:lvlText w:val="%1、"/>
      <w:lvlJc w:val="left"/>
    </w:lvl>
  </w:abstractNum>
  <w:abstractNum w:abstractNumId="1">
    <w:nsid w:val="59DEDC80"/>
    <w:multiLevelType w:val="singleLevel"/>
    <w:tmpl w:val="59DEDC8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859"/>
    <w:rsid w:val="00000905"/>
    <w:rsid w:val="00000E9B"/>
    <w:rsid w:val="00001FBA"/>
    <w:rsid w:val="000026CD"/>
    <w:rsid w:val="0000297E"/>
    <w:rsid w:val="000029AC"/>
    <w:rsid w:val="00002BB7"/>
    <w:rsid w:val="00002FB1"/>
    <w:rsid w:val="00003360"/>
    <w:rsid w:val="00003A51"/>
    <w:rsid w:val="00003DA2"/>
    <w:rsid w:val="000040F3"/>
    <w:rsid w:val="000047CB"/>
    <w:rsid w:val="00004B99"/>
    <w:rsid w:val="00005240"/>
    <w:rsid w:val="00005E95"/>
    <w:rsid w:val="00005EA3"/>
    <w:rsid w:val="000063B0"/>
    <w:rsid w:val="000068E5"/>
    <w:rsid w:val="00006AB0"/>
    <w:rsid w:val="00006C37"/>
    <w:rsid w:val="00007DED"/>
    <w:rsid w:val="00007ED7"/>
    <w:rsid w:val="00007F8C"/>
    <w:rsid w:val="00007FE8"/>
    <w:rsid w:val="00010264"/>
    <w:rsid w:val="00010424"/>
    <w:rsid w:val="0001068D"/>
    <w:rsid w:val="00010786"/>
    <w:rsid w:val="0001099B"/>
    <w:rsid w:val="00010DF1"/>
    <w:rsid w:val="00011A72"/>
    <w:rsid w:val="00012031"/>
    <w:rsid w:val="000132F6"/>
    <w:rsid w:val="00013350"/>
    <w:rsid w:val="0001335E"/>
    <w:rsid w:val="000133D6"/>
    <w:rsid w:val="000135DB"/>
    <w:rsid w:val="00013B0C"/>
    <w:rsid w:val="00013EB0"/>
    <w:rsid w:val="000140FE"/>
    <w:rsid w:val="000142BF"/>
    <w:rsid w:val="000144E8"/>
    <w:rsid w:val="0001469F"/>
    <w:rsid w:val="00014915"/>
    <w:rsid w:val="00014A62"/>
    <w:rsid w:val="00014BA8"/>
    <w:rsid w:val="00015568"/>
    <w:rsid w:val="0001564E"/>
    <w:rsid w:val="0001577D"/>
    <w:rsid w:val="00016870"/>
    <w:rsid w:val="00016A2D"/>
    <w:rsid w:val="00016E55"/>
    <w:rsid w:val="000172EE"/>
    <w:rsid w:val="00017586"/>
    <w:rsid w:val="00017A60"/>
    <w:rsid w:val="00017F38"/>
    <w:rsid w:val="00020105"/>
    <w:rsid w:val="00020419"/>
    <w:rsid w:val="0002041E"/>
    <w:rsid w:val="000209A6"/>
    <w:rsid w:val="00020E33"/>
    <w:rsid w:val="00021353"/>
    <w:rsid w:val="0002158B"/>
    <w:rsid w:val="000216A8"/>
    <w:rsid w:val="0002236C"/>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389"/>
    <w:rsid w:val="00025425"/>
    <w:rsid w:val="00025612"/>
    <w:rsid w:val="000256C7"/>
    <w:rsid w:val="00025E2B"/>
    <w:rsid w:val="00026460"/>
    <w:rsid w:val="00026F96"/>
    <w:rsid w:val="0002728C"/>
    <w:rsid w:val="000279BA"/>
    <w:rsid w:val="000279E0"/>
    <w:rsid w:val="00027B18"/>
    <w:rsid w:val="00027DB4"/>
    <w:rsid w:val="00027DC2"/>
    <w:rsid w:val="00030585"/>
    <w:rsid w:val="000309CA"/>
    <w:rsid w:val="0003111B"/>
    <w:rsid w:val="0003147E"/>
    <w:rsid w:val="0003162B"/>
    <w:rsid w:val="00031938"/>
    <w:rsid w:val="000319AC"/>
    <w:rsid w:val="00031C0F"/>
    <w:rsid w:val="00032E0B"/>
    <w:rsid w:val="00033131"/>
    <w:rsid w:val="0003341B"/>
    <w:rsid w:val="0003357C"/>
    <w:rsid w:val="00033933"/>
    <w:rsid w:val="00033A85"/>
    <w:rsid w:val="00033B47"/>
    <w:rsid w:val="00034457"/>
    <w:rsid w:val="000344FE"/>
    <w:rsid w:val="00034D91"/>
    <w:rsid w:val="0003527B"/>
    <w:rsid w:val="00035FB3"/>
    <w:rsid w:val="0003624B"/>
    <w:rsid w:val="000362D9"/>
    <w:rsid w:val="00036836"/>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474"/>
    <w:rsid w:val="00044AD8"/>
    <w:rsid w:val="00044C20"/>
    <w:rsid w:val="00044CB2"/>
    <w:rsid w:val="00044D23"/>
    <w:rsid w:val="00045017"/>
    <w:rsid w:val="00045020"/>
    <w:rsid w:val="0004535B"/>
    <w:rsid w:val="0004559E"/>
    <w:rsid w:val="000455DB"/>
    <w:rsid w:val="00045832"/>
    <w:rsid w:val="000460F0"/>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28E"/>
    <w:rsid w:val="000534B3"/>
    <w:rsid w:val="00053586"/>
    <w:rsid w:val="00053601"/>
    <w:rsid w:val="00053BE6"/>
    <w:rsid w:val="00054268"/>
    <w:rsid w:val="000545FD"/>
    <w:rsid w:val="00054EEC"/>
    <w:rsid w:val="00054FCD"/>
    <w:rsid w:val="0005545E"/>
    <w:rsid w:val="000556AC"/>
    <w:rsid w:val="00055717"/>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53CB"/>
    <w:rsid w:val="000655D8"/>
    <w:rsid w:val="00065A6B"/>
    <w:rsid w:val="00065F6C"/>
    <w:rsid w:val="00066635"/>
    <w:rsid w:val="000667EB"/>
    <w:rsid w:val="00066B6B"/>
    <w:rsid w:val="00066F0D"/>
    <w:rsid w:val="00066F72"/>
    <w:rsid w:val="00066FF0"/>
    <w:rsid w:val="00067232"/>
    <w:rsid w:val="00067911"/>
    <w:rsid w:val="000679E0"/>
    <w:rsid w:val="00067BC6"/>
    <w:rsid w:val="00067E46"/>
    <w:rsid w:val="00067F65"/>
    <w:rsid w:val="0007030E"/>
    <w:rsid w:val="000707F3"/>
    <w:rsid w:val="000709EC"/>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6DED"/>
    <w:rsid w:val="0007706B"/>
    <w:rsid w:val="000770A6"/>
    <w:rsid w:val="000771D5"/>
    <w:rsid w:val="0007736E"/>
    <w:rsid w:val="00077BBB"/>
    <w:rsid w:val="00077DB5"/>
    <w:rsid w:val="00077F0C"/>
    <w:rsid w:val="00077F29"/>
    <w:rsid w:val="000800A2"/>
    <w:rsid w:val="000802E1"/>
    <w:rsid w:val="000805C9"/>
    <w:rsid w:val="00080612"/>
    <w:rsid w:val="0008068F"/>
    <w:rsid w:val="000815FB"/>
    <w:rsid w:val="00081E32"/>
    <w:rsid w:val="000824A2"/>
    <w:rsid w:val="00082E7E"/>
    <w:rsid w:val="00082F94"/>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6651"/>
    <w:rsid w:val="00086F79"/>
    <w:rsid w:val="00087429"/>
    <w:rsid w:val="00087ADE"/>
    <w:rsid w:val="00090223"/>
    <w:rsid w:val="000903D5"/>
    <w:rsid w:val="00090470"/>
    <w:rsid w:val="00090989"/>
    <w:rsid w:val="00091002"/>
    <w:rsid w:val="00091261"/>
    <w:rsid w:val="000913FE"/>
    <w:rsid w:val="00091460"/>
    <w:rsid w:val="000914B1"/>
    <w:rsid w:val="000915A3"/>
    <w:rsid w:val="000917A6"/>
    <w:rsid w:val="00091F4C"/>
    <w:rsid w:val="00092155"/>
    <w:rsid w:val="00092295"/>
    <w:rsid w:val="000925FF"/>
    <w:rsid w:val="00092A1D"/>
    <w:rsid w:val="00093A80"/>
    <w:rsid w:val="000942B9"/>
    <w:rsid w:val="0009494B"/>
    <w:rsid w:val="000949C3"/>
    <w:rsid w:val="00094A64"/>
    <w:rsid w:val="00094DBD"/>
    <w:rsid w:val="000952D6"/>
    <w:rsid w:val="0009577F"/>
    <w:rsid w:val="00095B3C"/>
    <w:rsid w:val="00095DFD"/>
    <w:rsid w:val="00095E32"/>
    <w:rsid w:val="00095EA4"/>
    <w:rsid w:val="0009697A"/>
    <w:rsid w:val="00096B38"/>
    <w:rsid w:val="00097B17"/>
    <w:rsid w:val="00097E44"/>
    <w:rsid w:val="000A015A"/>
    <w:rsid w:val="000A0692"/>
    <w:rsid w:val="000A0780"/>
    <w:rsid w:val="000A106E"/>
    <w:rsid w:val="000A1663"/>
    <w:rsid w:val="000A1854"/>
    <w:rsid w:val="000A1DB7"/>
    <w:rsid w:val="000A1ED4"/>
    <w:rsid w:val="000A234C"/>
    <w:rsid w:val="000A234F"/>
    <w:rsid w:val="000A28C6"/>
    <w:rsid w:val="000A2B11"/>
    <w:rsid w:val="000A2C05"/>
    <w:rsid w:val="000A3147"/>
    <w:rsid w:val="000A3709"/>
    <w:rsid w:val="000A37B2"/>
    <w:rsid w:val="000A3D1C"/>
    <w:rsid w:val="000A4345"/>
    <w:rsid w:val="000A441F"/>
    <w:rsid w:val="000A44D9"/>
    <w:rsid w:val="000A459C"/>
    <w:rsid w:val="000A4A8C"/>
    <w:rsid w:val="000A5343"/>
    <w:rsid w:val="000A5600"/>
    <w:rsid w:val="000A59E7"/>
    <w:rsid w:val="000A5B15"/>
    <w:rsid w:val="000A5D44"/>
    <w:rsid w:val="000A5DBA"/>
    <w:rsid w:val="000A5EEA"/>
    <w:rsid w:val="000A6AA8"/>
    <w:rsid w:val="000A6CB1"/>
    <w:rsid w:val="000A725F"/>
    <w:rsid w:val="000A72E4"/>
    <w:rsid w:val="000A7564"/>
    <w:rsid w:val="000A762D"/>
    <w:rsid w:val="000A7C5B"/>
    <w:rsid w:val="000A7D7A"/>
    <w:rsid w:val="000A7F58"/>
    <w:rsid w:val="000A7FB6"/>
    <w:rsid w:val="000B0653"/>
    <w:rsid w:val="000B0FB1"/>
    <w:rsid w:val="000B10CB"/>
    <w:rsid w:val="000B122A"/>
    <w:rsid w:val="000B1270"/>
    <w:rsid w:val="000B182E"/>
    <w:rsid w:val="000B19C1"/>
    <w:rsid w:val="000B1BB6"/>
    <w:rsid w:val="000B1C7C"/>
    <w:rsid w:val="000B1C7F"/>
    <w:rsid w:val="000B2B02"/>
    <w:rsid w:val="000B2B95"/>
    <w:rsid w:val="000B3206"/>
    <w:rsid w:val="000B3229"/>
    <w:rsid w:val="000B3281"/>
    <w:rsid w:val="000B34BA"/>
    <w:rsid w:val="000B3560"/>
    <w:rsid w:val="000B371C"/>
    <w:rsid w:val="000B3847"/>
    <w:rsid w:val="000B3E89"/>
    <w:rsid w:val="000B460B"/>
    <w:rsid w:val="000B469A"/>
    <w:rsid w:val="000B47E7"/>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1E97"/>
    <w:rsid w:val="000C28E5"/>
    <w:rsid w:val="000C2F7D"/>
    <w:rsid w:val="000C33EE"/>
    <w:rsid w:val="000C3528"/>
    <w:rsid w:val="000C353A"/>
    <w:rsid w:val="000C3562"/>
    <w:rsid w:val="000C38CD"/>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C77A3"/>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5B67"/>
    <w:rsid w:val="000D6140"/>
    <w:rsid w:val="000D6840"/>
    <w:rsid w:val="000D6862"/>
    <w:rsid w:val="000D6B7F"/>
    <w:rsid w:val="000D6C5F"/>
    <w:rsid w:val="000D6CA7"/>
    <w:rsid w:val="000D6E1D"/>
    <w:rsid w:val="000D701F"/>
    <w:rsid w:val="000D7713"/>
    <w:rsid w:val="000D7A05"/>
    <w:rsid w:val="000D7B92"/>
    <w:rsid w:val="000D7E91"/>
    <w:rsid w:val="000E0036"/>
    <w:rsid w:val="000E02CD"/>
    <w:rsid w:val="000E058D"/>
    <w:rsid w:val="000E07A6"/>
    <w:rsid w:val="000E0828"/>
    <w:rsid w:val="000E10BF"/>
    <w:rsid w:val="000E1E65"/>
    <w:rsid w:val="000E2217"/>
    <w:rsid w:val="000E2277"/>
    <w:rsid w:val="000E2443"/>
    <w:rsid w:val="000E2CA5"/>
    <w:rsid w:val="000E2F34"/>
    <w:rsid w:val="000E3A36"/>
    <w:rsid w:val="000E3F9E"/>
    <w:rsid w:val="000E493F"/>
    <w:rsid w:val="000E4975"/>
    <w:rsid w:val="000E4C38"/>
    <w:rsid w:val="000E4E71"/>
    <w:rsid w:val="000E64F8"/>
    <w:rsid w:val="000E6613"/>
    <w:rsid w:val="000E6EEB"/>
    <w:rsid w:val="000E6FBB"/>
    <w:rsid w:val="000E7AFC"/>
    <w:rsid w:val="000F02AE"/>
    <w:rsid w:val="000F0864"/>
    <w:rsid w:val="000F0CD4"/>
    <w:rsid w:val="000F0D5D"/>
    <w:rsid w:val="000F11B4"/>
    <w:rsid w:val="000F1208"/>
    <w:rsid w:val="000F126C"/>
    <w:rsid w:val="000F1A0D"/>
    <w:rsid w:val="000F1CF0"/>
    <w:rsid w:val="000F1EB7"/>
    <w:rsid w:val="000F1FCD"/>
    <w:rsid w:val="000F22A5"/>
    <w:rsid w:val="000F2885"/>
    <w:rsid w:val="000F2B88"/>
    <w:rsid w:val="000F2DED"/>
    <w:rsid w:val="000F2EB7"/>
    <w:rsid w:val="000F301B"/>
    <w:rsid w:val="000F3020"/>
    <w:rsid w:val="000F366D"/>
    <w:rsid w:val="000F3CDC"/>
    <w:rsid w:val="000F3F9E"/>
    <w:rsid w:val="000F40F9"/>
    <w:rsid w:val="000F492F"/>
    <w:rsid w:val="000F4938"/>
    <w:rsid w:val="000F4B2E"/>
    <w:rsid w:val="000F5592"/>
    <w:rsid w:val="000F59D0"/>
    <w:rsid w:val="000F5AA0"/>
    <w:rsid w:val="000F5F76"/>
    <w:rsid w:val="000F611A"/>
    <w:rsid w:val="000F623D"/>
    <w:rsid w:val="000F63EC"/>
    <w:rsid w:val="000F658E"/>
    <w:rsid w:val="000F6B58"/>
    <w:rsid w:val="000F6D6B"/>
    <w:rsid w:val="000F7188"/>
    <w:rsid w:val="000F7681"/>
    <w:rsid w:val="000F7B76"/>
    <w:rsid w:val="000F7BE2"/>
    <w:rsid w:val="000F7F08"/>
    <w:rsid w:val="00100118"/>
    <w:rsid w:val="0010058A"/>
    <w:rsid w:val="0010062F"/>
    <w:rsid w:val="00100A2A"/>
    <w:rsid w:val="00100A8D"/>
    <w:rsid w:val="00100ED4"/>
    <w:rsid w:val="001012F9"/>
    <w:rsid w:val="001013DC"/>
    <w:rsid w:val="0010213B"/>
    <w:rsid w:val="001029CC"/>
    <w:rsid w:val="00102CE3"/>
    <w:rsid w:val="00103267"/>
    <w:rsid w:val="00103C24"/>
    <w:rsid w:val="00103C91"/>
    <w:rsid w:val="00103D13"/>
    <w:rsid w:val="0010450A"/>
    <w:rsid w:val="00104526"/>
    <w:rsid w:val="001045E3"/>
    <w:rsid w:val="001048D2"/>
    <w:rsid w:val="00104B71"/>
    <w:rsid w:val="00104DED"/>
    <w:rsid w:val="00105B6E"/>
    <w:rsid w:val="00105D5F"/>
    <w:rsid w:val="00105E0E"/>
    <w:rsid w:val="00105E87"/>
    <w:rsid w:val="00106199"/>
    <w:rsid w:val="00106246"/>
    <w:rsid w:val="001062E0"/>
    <w:rsid w:val="0010665C"/>
    <w:rsid w:val="001069BB"/>
    <w:rsid w:val="00106B52"/>
    <w:rsid w:val="00106C2B"/>
    <w:rsid w:val="00106DED"/>
    <w:rsid w:val="00106FD9"/>
    <w:rsid w:val="0010785E"/>
    <w:rsid w:val="00107D65"/>
    <w:rsid w:val="00107E35"/>
    <w:rsid w:val="001106CC"/>
    <w:rsid w:val="00110787"/>
    <w:rsid w:val="00110B25"/>
    <w:rsid w:val="00111271"/>
    <w:rsid w:val="00111CF3"/>
    <w:rsid w:val="00112662"/>
    <w:rsid w:val="00112F97"/>
    <w:rsid w:val="001130A6"/>
    <w:rsid w:val="00113A22"/>
    <w:rsid w:val="00113EF4"/>
    <w:rsid w:val="00114026"/>
    <w:rsid w:val="00114048"/>
    <w:rsid w:val="00114271"/>
    <w:rsid w:val="0011447B"/>
    <w:rsid w:val="001148E4"/>
    <w:rsid w:val="00114A32"/>
    <w:rsid w:val="00114AE0"/>
    <w:rsid w:val="001155F8"/>
    <w:rsid w:val="00115620"/>
    <w:rsid w:val="00115826"/>
    <w:rsid w:val="00115931"/>
    <w:rsid w:val="00115F10"/>
    <w:rsid w:val="00116265"/>
    <w:rsid w:val="001162B5"/>
    <w:rsid w:val="001167F3"/>
    <w:rsid w:val="00116D4C"/>
    <w:rsid w:val="00117379"/>
    <w:rsid w:val="00117A2C"/>
    <w:rsid w:val="00117CCC"/>
    <w:rsid w:val="00120271"/>
    <w:rsid w:val="0012059C"/>
    <w:rsid w:val="0012095C"/>
    <w:rsid w:val="00120AE0"/>
    <w:rsid w:val="001211CC"/>
    <w:rsid w:val="00121209"/>
    <w:rsid w:val="00121B11"/>
    <w:rsid w:val="00121D50"/>
    <w:rsid w:val="00121D5A"/>
    <w:rsid w:val="00122345"/>
    <w:rsid w:val="001223BE"/>
    <w:rsid w:val="00122D32"/>
    <w:rsid w:val="00122E9B"/>
    <w:rsid w:val="00122EDB"/>
    <w:rsid w:val="00123168"/>
    <w:rsid w:val="001233AC"/>
    <w:rsid w:val="001236CD"/>
    <w:rsid w:val="001237B3"/>
    <w:rsid w:val="0012396F"/>
    <w:rsid w:val="00123EF1"/>
    <w:rsid w:val="00124089"/>
    <w:rsid w:val="0012491D"/>
    <w:rsid w:val="00124CD4"/>
    <w:rsid w:val="001251BA"/>
    <w:rsid w:val="00125391"/>
    <w:rsid w:val="0012545E"/>
    <w:rsid w:val="0012548B"/>
    <w:rsid w:val="00125713"/>
    <w:rsid w:val="001258A2"/>
    <w:rsid w:val="00125CD2"/>
    <w:rsid w:val="00126292"/>
    <w:rsid w:val="001268D4"/>
    <w:rsid w:val="0012692B"/>
    <w:rsid w:val="00126950"/>
    <w:rsid w:val="00126DEA"/>
    <w:rsid w:val="001271D2"/>
    <w:rsid w:val="0012744D"/>
    <w:rsid w:val="001274EF"/>
    <w:rsid w:val="00127AD3"/>
    <w:rsid w:val="00127D27"/>
    <w:rsid w:val="00127DD0"/>
    <w:rsid w:val="00127EFA"/>
    <w:rsid w:val="00130320"/>
    <w:rsid w:val="0013039E"/>
    <w:rsid w:val="0013095F"/>
    <w:rsid w:val="00130C7A"/>
    <w:rsid w:val="00130E21"/>
    <w:rsid w:val="00131267"/>
    <w:rsid w:val="00132254"/>
    <w:rsid w:val="00132B41"/>
    <w:rsid w:val="00132FAE"/>
    <w:rsid w:val="001330EA"/>
    <w:rsid w:val="0013391D"/>
    <w:rsid w:val="001339BB"/>
    <w:rsid w:val="00133B8D"/>
    <w:rsid w:val="001344F4"/>
    <w:rsid w:val="0013495E"/>
    <w:rsid w:val="00135759"/>
    <w:rsid w:val="00136154"/>
    <w:rsid w:val="00136188"/>
    <w:rsid w:val="0013623B"/>
    <w:rsid w:val="001362B0"/>
    <w:rsid w:val="00136379"/>
    <w:rsid w:val="0013651E"/>
    <w:rsid w:val="001366F2"/>
    <w:rsid w:val="0013708C"/>
    <w:rsid w:val="001372FB"/>
    <w:rsid w:val="0013766D"/>
    <w:rsid w:val="0013798E"/>
    <w:rsid w:val="00137998"/>
    <w:rsid w:val="00137D7B"/>
    <w:rsid w:val="001400C3"/>
    <w:rsid w:val="0014040C"/>
    <w:rsid w:val="0014067A"/>
    <w:rsid w:val="001406A1"/>
    <w:rsid w:val="001407CC"/>
    <w:rsid w:val="00140A4D"/>
    <w:rsid w:val="00141979"/>
    <w:rsid w:val="00141D7F"/>
    <w:rsid w:val="00141DA9"/>
    <w:rsid w:val="00141DD9"/>
    <w:rsid w:val="00141F1E"/>
    <w:rsid w:val="00141FAA"/>
    <w:rsid w:val="001420A9"/>
    <w:rsid w:val="001422E7"/>
    <w:rsid w:val="001429D7"/>
    <w:rsid w:val="00142B7E"/>
    <w:rsid w:val="001431F1"/>
    <w:rsid w:val="0014381B"/>
    <w:rsid w:val="00143A06"/>
    <w:rsid w:val="00143BCB"/>
    <w:rsid w:val="001444BC"/>
    <w:rsid w:val="00144C50"/>
    <w:rsid w:val="001453E9"/>
    <w:rsid w:val="00145AEA"/>
    <w:rsid w:val="00145CB5"/>
    <w:rsid w:val="001462A3"/>
    <w:rsid w:val="0014661D"/>
    <w:rsid w:val="00146697"/>
    <w:rsid w:val="00146B71"/>
    <w:rsid w:val="0014700F"/>
    <w:rsid w:val="001472D6"/>
    <w:rsid w:val="0014778A"/>
    <w:rsid w:val="0014799D"/>
    <w:rsid w:val="00147BAC"/>
    <w:rsid w:val="00147E07"/>
    <w:rsid w:val="001502F9"/>
    <w:rsid w:val="001504CF"/>
    <w:rsid w:val="0015066B"/>
    <w:rsid w:val="00150C28"/>
    <w:rsid w:val="00150E7B"/>
    <w:rsid w:val="001510CC"/>
    <w:rsid w:val="00151198"/>
    <w:rsid w:val="00151388"/>
    <w:rsid w:val="0015171C"/>
    <w:rsid w:val="00151A9A"/>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5A88"/>
    <w:rsid w:val="001560B6"/>
    <w:rsid w:val="001562EF"/>
    <w:rsid w:val="00156A3A"/>
    <w:rsid w:val="00157116"/>
    <w:rsid w:val="00157C7B"/>
    <w:rsid w:val="0016025C"/>
    <w:rsid w:val="0016035F"/>
    <w:rsid w:val="001605EF"/>
    <w:rsid w:val="001609C6"/>
    <w:rsid w:val="00160B47"/>
    <w:rsid w:val="0016125B"/>
    <w:rsid w:val="00161501"/>
    <w:rsid w:val="00161744"/>
    <w:rsid w:val="00161E8E"/>
    <w:rsid w:val="00161F3B"/>
    <w:rsid w:val="00162276"/>
    <w:rsid w:val="001632CF"/>
    <w:rsid w:val="001633E3"/>
    <w:rsid w:val="0016364A"/>
    <w:rsid w:val="0016375B"/>
    <w:rsid w:val="00163B36"/>
    <w:rsid w:val="00163BA4"/>
    <w:rsid w:val="00163F3F"/>
    <w:rsid w:val="001648DA"/>
    <w:rsid w:val="001657DD"/>
    <w:rsid w:val="001658E6"/>
    <w:rsid w:val="00165ABF"/>
    <w:rsid w:val="00165CD8"/>
    <w:rsid w:val="00165F00"/>
    <w:rsid w:val="001660BF"/>
    <w:rsid w:val="00166141"/>
    <w:rsid w:val="00166175"/>
    <w:rsid w:val="00166362"/>
    <w:rsid w:val="00166387"/>
    <w:rsid w:val="0016638A"/>
    <w:rsid w:val="00167AC7"/>
    <w:rsid w:val="00167B6F"/>
    <w:rsid w:val="001704B1"/>
    <w:rsid w:val="00170526"/>
    <w:rsid w:val="00170785"/>
    <w:rsid w:val="00170974"/>
    <w:rsid w:val="00170E1C"/>
    <w:rsid w:val="00171151"/>
    <w:rsid w:val="001720E1"/>
    <w:rsid w:val="0017210D"/>
    <w:rsid w:val="00172450"/>
    <w:rsid w:val="001725D9"/>
    <w:rsid w:val="00172748"/>
    <w:rsid w:val="00172A27"/>
    <w:rsid w:val="00172BD6"/>
    <w:rsid w:val="00172D15"/>
    <w:rsid w:val="00173AC5"/>
    <w:rsid w:val="00174825"/>
    <w:rsid w:val="001749E4"/>
    <w:rsid w:val="00174D86"/>
    <w:rsid w:val="001758B3"/>
    <w:rsid w:val="001759AA"/>
    <w:rsid w:val="00175A59"/>
    <w:rsid w:val="00175BF2"/>
    <w:rsid w:val="00175D5F"/>
    <w:rsid w:val="001764B4"/>
    <w:rsid w:val="00177ACA"/>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33"/>
    <w:rsid w:val="00182BF6"/>
    <w:rsid w:val="00183002"/>
    <w:rsid w:val="00183593"/>
    <w:rsid w:val="00183A9C"/>
    <w:rsid w:val="00183E0E"/>
    <w:rsid w:val="0018435A"/>
    <w:rsid w:val="00184921"/>
    <w:rsid w:val="00184A44"/>
    <w:rsid w:val="00184BD0"/>
    <w:rsid w:val="0018523A"/>
    <w:rsid w:val="001856F4"/>
    <w:rsid w:val="00185814"/>
    <w:rsid w:val="00185EA9"/>
    <w:rsid w:val="001862E4"/>
    <w:rsid w:val="00186758"/>
    <w:rsid w:val="00186A4C"/>
    <w:rsid w:val="0019022F"/>
    <w:rsid w:val="00190896"/>
    <w:rsid w:val="00190B15"/>
    <w:rsid w:val="00190FB0"/>
    <w:rsid w:val="001912B4"/>
    <w:rsid w:val="001918FC"/>
    <w:rsid w:val="001919C3"/>
    <w:rsid w:val="00191A3A"/>
    <w:rsid w:val="00192243"/>
    <w:rsid w:val="0019259A"/>
    <w:rsid w:val="00192685"/>
    <w:rsid w:val="00192D08"/>
    <w:rsid w:val="00192FEB"/>
    <w:rsid w:val="00193008"/>
    <w:rsid w:val="0019335E"/>
    <w:rsid w:val="00193605"/>
    <w:rsid w:val="00193638"/>
    <w:rsid w:val="00193795"/>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89"/>
    <w:rsid w:val="001976D4"/>
    <w:rsid w:val="0019791D"/>
    <w:rsid w:val="00197BE5"/>
    <w:rsid w:val="00197FF2"/>
    <w:rsid w:val="001A02E9"/>
    <w:rsid w:val="001A040E"/>
    <w:rsid w:val="001A09B0"/>
    <w:rsid w:val="001A0B38"/>
    <w:rsid w:val="001A0D03"/>
    <w:rsid w:val="001A180B"/>
    <w:rsid w:val="001A1BD0"/>
    <w:rsid w:val="001A1CF9"/>
    <w:rsid w:val="001A2443"/>
    <w:rsid w:val="001A2740"/>
    <w:rsid w:val="001A2E42"/>
    <w:rsid w:val="001A3988"/>
    <w:rsid w:val="001A39B6"/>
    <w:rsid w:val="001A3DC9"/>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1813"/>
    <w:rsid w:val="001B214E"/>
    <w:rsid w:val="001B2174"/>
    <w:rsid w:val="001B27EA"/>
    <w:rsid w:val="001B2BAC"/>
    <w:rsid w:val="001B2C09"/>
    <w:rsid w:val="001B2D00"/>
    <w:rsid w:val="001B3063"/>
    <w:rsid w:val="001B321A"/>
    <w:rsid w:val="001B3730"/>
    <w:rsid w:val="001B3BBD"/>
    <w:rsid w:val="001B3BFD"/>
    <w:rsid w:val="001B3D02"/>
    <w:rsid w:val="001B3D03"/>
    <w:rsid w:val="001B3FAC"/>
    <w:rsid w:val="001B470A"/>
    <w:rsid w:val="001B49A2"/>
    <w:rsid w:val="001B4B64"/>
    <w:rsid w:val="001B4F3C"/>
    <w:rsid w:val="001B5356"/>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6E81"/>
    <w:rsid w:val="001B7079"/>
    <w:rsid w:val="001B73C7"/>
    <w:rsid w:val="001B7E1D"/>
    <w:rsid w:val="001C0011"/>
    <w:rsid w:val="001C032E"/>
    <w:rsid w:val="001C060B"/>
    <w:rsid w:val="001C0757"/>
    <w:rsid w:val="001C0B10"/>
    <w:rsid w:val="001C0B2E"/>
    <w:rsid w:val="001C0B68"/>
    <w:rsid w:val="001C0DF3"/>
    <w:rsid w:val="001C12D3"/>
    <w:rsid w:val="001C15B8"/>
    <w:rsid w:val="001C172E"/>
    <w:rsid w:val="001C1838"/>
    <w:rsid w:val="001C1BBD"/>
    <w:rsid w:val="001C2004"/>
    <w:rsid w:val="001C2446"/>
    <w:rsid w:val="001C319D"/>
    <w:rsid w:val="001C31FC"/>
    <w:rsid w:val="001C3E35"/>
    <w:rsid w:val="001C3F91"/>
    <w:rsid w:val="001C478C"/>
    <w:rsid w:val="001C4E3A"/>
    <w:rsid w:val="001C4F81"/>
    <w:rsid w:val="001C4FC0"/>
    <w:rsid w:val="001C5067"/>
    <w:rsid w:val="001C520A"/>
    <w:rsid w:val="001C59BE"/>
    <w:rsid w:val="001C5C8F"/>
    <w:rsid w:val="001C60A3"/>
    <w:rsid w:val="001C66E5"/>
    <w:rsid w:val="001C6E97"/>
    <w:rsid w:val="001C7DDF"/>
    <w:rsid w:val="001C7FEA"/>
    <w:rsid w:val="001D024C"/>
    <w:rsid w:val="001D04BD"/>
    <w:rsid w:val="001D0515"/>
    <w:rsid w:val="001D0606"/>
    <w:rsid w:val="001D09B0"/>
    <w:rsid w:val="001D0B80"/>
    <w:rsid w:val="001D0F07"/>
    <w:rsid w:val="001D1527"/>
    <w:rsid w:val="001D1643"/>
    <w:rsid w:val="001D1AF8"/>
    <w:rsid w:val="001D1F56"/>
    <w:rsid w:val="001D2057"/>
    <w:rsid w:val="001D21A7"/>
    <w:rsid w:val="001D25DD"/>
    <w:rsid w:val="001D2982"/>
    <w:rsid w:val="001D30C7"/>
    <w:rsid w:val="001D31B6"/>
    <w:rsid w:val="001D353F"/>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3199"/>
    <w:rsid w:val="001E36E8"/>
    <w:rsid w:val="001E3CDF"/>
    <w:rsid w:val="001E3D6D"/>
    <w:rsid w:val="001E41EB"/>
    <w:rsid w:val="001E467F"/>
    <w:rsid w:val="001E487D"/>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AF9"/>
    <w:rsid w:val="001F1E47"/>
    <w:rsid w:val="001F2327"/>
    <w:rsid w:val="001F29D5"/>
    <w:rsid w:val="001F32A0"/>
    <w:rsid w:val="001F339E"/>
    <w:rsid w:val="001F37E1"/>
    <w:rsid w:val="001F392A"/>
    <w:rsid w:val="001F3D34"/>
    <w:rsid w:val="001F3E6E"/>
    <w:rsid w:val="001F3EDF"/>
    <w:rsid w:val="001F4199"/>
    <w:rsid w:val="001F4352"/>
    <w:rsid w:val="001F4E11"/>
    <w:rsid w:val="001F505B"/>
    <w:rsid w:val="001F5909"/>
    <w:rsid w:val="001F5A11"/>
    <w:rsid w:val="001F5ADB"/>
    <w:rsid w:val="001F605E"/>
    <w:rsid w:val="001F68EE"/>
    <w:rsid w:val="001F708D"/>
    <w:rsid w:val="001F76B2"/>
    <w:rsid w:val="001F776A"/>
    <w:rsid w:val="001F7816"/>
    <w:rsid w:val="001F783C"/>
    <w:rsid w:val="001F7F82"/>
    <w:rsid w:val="00200085"/>
    <w:rsid w:val="00200168"/>
    <w:rsid w:val="002006A9"/>
    <w:rsid w:val="00200E9E"/>
    <w:rsid w:val="00200F5D"/>
    <w:rsid w:val="002014DC"/>
    <w:rsid w:val="00201544"/>
    <w:rsid w:val="002018EE"/>
    <w:rsid w:val="002019BE"/>
    <w:rsid w:val="00201A4B"/>
    <w:rsid w:val="0020258B"/>
    <w:rsid w:val="002025CA"/>
    <w:rsid w:val="002027C0"/>
    <w:rsid w:val="00203114"/>
    <w:rsid w:val="00203662"/>
    <w:rsid w:val="002036A6"/>
    <w:rsid w:val="00203B67"/>
    <w:rsid w:val="00203B7A"/>
    <w:rsid w:val="00203C97"/>
    <w:rsid w:val="00203D08"/>
    <w:rsid w:val="00203D3E"/>
    <w:rsid w:val="0020406C"/>
    <w:rsid w:val="0020453A"/>
    <w:rsid w:val="00204FB4"/>
    <w:rsid w:val="00205007"/>
    <w:rsid w:val="002051D3"/>
    <w:rsid w:val="0020531B"/>
    <w:rsid w:val="002055EB"/>
    <w:rsid w:val="00205866"/>
    <w:rsid w:val="00205A94"/>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0DF1"/>
    <w:rsid w:val="0021103A"/>
    <w:rsid w:val="00211195"/>
    <w:rsid w:val="002111EA"/>
    <w:rsid w:val="00211308"/>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6B4"/>
    <w:rsid w:val="002179F5"/>
    <w:rsid w:val="00217B1E"/>
    <w:rsid w:val="00217C70"/>
    <w:rsid w:val="0022000D"/>
    <w:rsid w:val="00220161"/>
    <w:rsid w:val="002202E5"/>
    <w:rsid w:val="00220CA0"/>
    <w:rsid w:val="00220F34"/>
    <w:rsid w:val="002211C8"/>
    <w:rsid w:val="00221329"/>
    <w:rsid w:val="00221915"/>
    <w:rsid w:val="0022191B"/>
    <w:rsid w:val="00221F7B"/>
    <w:rsid w:val="002223FF"/>
    <w:rsid w:val="0022282A"/>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6323"/>
    <w:rsid w:val="00226FCF"/>
    <w:rsid w:val="0022746A"/>
    <w:rsid w:val="002275A3"/>
    <w:rsid w:val="002276F0"/>
    <w:rsid w:val="00227A2F"/>
    <w:rsid w:val="00227A9C"/>
    <w:rsid w:val="00227BD7"/>
    <w:rsid w:val="00227C88"/>
    <w:rsid w:val="00227DF7"/>
    <w:rsid w:val="00227F8B"/>
    <w:rsid w:val="00230759"/>
    <w:rsid w:val="00230A14"/>
    <w:rsid w:val="002310CC"/>
    <w:rsid w:val="002317D4"/>
    <w:rsid w:val="00231884"/>
    <w:rsid w:val="00231889"/>
    <w:rsid w:val="00231E05"/>
    <w:rsid w:val="00231ECD"/>
    <w:rsid w:val="00232869"/>
    <w:rsid w:val="00232A11"/>
    <w:rsid w:val="00232B24"/>
    <w:rsid w:val="00232C84"/>
    <w:rsid w:val="002339D6"/>
    <w:rsid w:val="00233EE7"/>
    <w:rsid w:val="00234274"/>
    <w:rsid w:val="00234317"/>
    <w:rsid w:val="0023469D"/>
    <w:rsid w:val="00234C99"/>
    <w:rsid w:val="00235107"/>
    <w:rsid w:val="002357A1"/>
    <w:rsid w:val="00236230"/>
    <w:rsid w:val="002363EE"/>
    <w:rsid w:val="00236B5B"/>
    <w:rsid w:val="00236E13"/>
    <w:rsid w:val="00236E9A"/>
    <w:rsid w:val="002374A5"/>
    <w:rsid w:val="00237AFD"/>
    <w:rsid w:val="00237CD4"/>
    <w:rsid w:val="00240023"/>
    <w:rsid w:val="002400DD"/>
    <w:rsid w:val="002402A9"/>
    <w:rsid w:val="0024035C"/>
    <w:rsid w:val="00240D03"/>
    <w:rsid w:val="00240D4B"/>
    <w:rsid w:val="002410AB"/>
    <w:rsid w:val="0024184D"/>
    <w:rsid w:val="0024193F"/>
    <w:rsid w:val="00241D78"/>
    <w:rsid w:val="00241EF2"/>
    <w:rsid w:val="00241FDD"/>
    <w:rsid w:val="0024240E"/>
    <w:rsid w:val="0024260F"/>
    <w:rsid w:val="00242A89"/>
    <w:rsid w:val="00242BD6"/>
    <w:rsid w:val="002433E8"/>
    <w:rsid w:val="0024358D"/>
    <w:rsid w:val="0024382E"/>
    <w:rsid w:val="0024399B"/>
    <w:rsid w:val="002439CC"/>
    <w:rsid w:val="00244151"/>
    <w:rsid w:val="00244301"/>
    <w:rsid w:val="00244829"/>
    <w:rsid w:val="00244BD1"/>
    <w:rsid w:val="002450AF"/>
    <w:rsid w:val="002450EC"/>
    <w:rsid w:val="002455D3"/>
    <w:rsid w:val="00245E95"/>
    <w:rsid w:val="0024600D"/>
    <w:rsid w:val="002463FC"/>
    <w:rsid w:val="0024670B"/>
    <w:rsid w:val="00246AE4"/>
    <w:rsid w:val="0024701C"/>
    <w:rsid w:val="0025019A"/>
    <w:rsid w:val="00250688"/>
    <w:rsid w:val="002509AB"/>
    <w:rsid w:val="00250FBF"/>
    <w:rsid w:val="0025105D"/>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4B8"/>
    <w:rsid w:val="00255540"/>
    <w:rsid w:val="00255EA6"/>
    <w:rsid w:val="00256547"/>
    <w:rsid w:val="00256ED9"/>
    <w:rsid w:val="002575E3"/>
    <w:rsid w:val="002577B0"/>
    <w:rsid w:val="0025793E"/>
    <w:rsid w:val="00260335"/>
    <w:rsid w:val="00260619"/>
    <w:rsid w:val="00260B32"/>
    <w:rsid w:val="002611A0"/>
    <w:rsid w:val="00261DF9"/>
    <w:rsid w:val="00262036"/>
    <w:rsid w:val="00262CEA"/>
    <w:rsid w:val="00262CEB"/>
    <w:rsid w:val="00262F63"/>
    <w:rsid w:val="00262FA9"/>
    <w:rsid w:val="00263A2E"/>
    <w:rsid w:val="00263BDB"/>
    <w:rsid w:val="0026468F"/>
    <w:rsid w:val="002646CA"/>
    <w:rsid w:val="002648D1"/>
    <w:rsid w:val="002648E4"/>
    <w:rsid w:val="00264A03"/>
    <w:rsid w:val="00264B58"/>
    <w:rsid w:val="00264DCA"/>
    <w:rsid w:val="002650C6"/>
    <w:rsid w:val="00265BF8"/>
    <w:rsid w:val="00266117"/>
    <w:rsid w:val="002664AA"/>
    <w:rsid w:val="0026660E"/>
    <w:rsid w:val="0026754C"/>
    <w:rsid w:val="002675C7"/>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576B"/>
    <w:rsid w:val="0027608B"/>
    <w:rsid w:val="0027611A"/>
    <w:rsid w:val="00276A14"/>
    <w:rsid w:val="00277593"/>
    <w:rsid w:val="002805BA"/>
    <w:rsid w:val="002816E1"/>
    <w:rsid w:val="002821C9"/>
    <w:rsid w:val="0028229C"/>
    <w:rsid w:val="00282478"/>
    <w:rsid w:val="002824E8"/>
    <w:rsid w:val="0028274C"/>
    <w:rsid w:val="00284540"/>
    <w:rsid w:val="00284EC3"/>
    <w:rsid w:val="002853B3"/>
    <w:rsid w:val="002856E6"/>
    <w:rsid w:val="00285A2D"/>
    <w:rsid w:val="00285DE4"/>
    <w:rsid w:val="0028683E"/>
    <w:rsid w:val="002868E1"/>
    <w:rsid w:val="00287020"/>
    <w:rsid w:val="0028739F"/>
    <w:rsid w:val="002878B6"/>
    <w:rsid w:val="0029016D"/>
    <w:rsid w:val="002908FC"/>
    <w:rsid w:val="00290FF5"/>
    <w:rsid w:val="002911EE"/>
    <w:rsid w:val="00291498"/>
    <w:rsid w:val="0029149F"/>
    <w:rsid w:val="00291A93"/>
    <w:rsid w:val="00291EC4"/>
    <w:rsid w:val="00292829"/>
    <w:rsid w:val="00292D79"/>
    <w:rsid w:val="00293600"/>
    <w:rsid w:val="00293DBA"/>
    <w:rsid w:val="00293EBF"/>
    <w:rsid w:val="00294697"/>
    <w:rsid w:val="002946C9"/>
    <w:rsid w:val="00294921"/>
    <w:rsid w:val="00294C13"/>
    <w:rsid w:val="00295822"/>
    <w:rsid w:val="00295B31"/>
    <w:rsid w:val="00295CE0"/>
    <w:rsid w:val="00295E5D"/>
    <w:rsid w:val="002960E0"/>
    <w:rsid w:val="00296F5B"/>
    <w:rsid w:val="00296F70"/>
    <w:rsid w:val="002970D2"/>
    <w:rsid w:val="002974AE"/>
    <w:rsid w:val="002976B5"/>
    <w:rsid w:val="002978A3"/>
    <w:rsid w:val="002978F9"/>
    <w:rsid w:val="00297C68"/>
    <w:rsid w:val="002A01DE"/>
    <w:rsid w:val="002A024E"/>
    <w:rsid w:val="002A06DB"/>
    <w:rsid w:val="002A0733"/>
    <w:rsid w:val="002A075D"/>
    <w:rsid w:val="002A07A4"/>
    <w:rsid w:val="002A1240"/>
    <w:rsid w:val="002A147E"/>
    <w:rsid w:val="002A15CB"/>
    <w:rsid w:val="002A1DC9"/>
    <w:rsid w:val="002A2C65"/>
    <w:rsid w:val="002A2FFE"/>
    <w:rsid w:val="002A32CA"/>
    <w:rsid w:val="002A3376"/>
    <w:rsid w:val="002A3402"/>
    <w:rsid w:val="002A35EB"/>
    <w:rsid w:val="002A4734"/>
    <w:rsid w:val="002A49D2"/>
    <w:rsid w:val="002A4A05"/>
    <w:rsid w:val="002A4CE6"/>
    <w:rsid w:val="002A50D9"/>
    <w:rsid w:val="002A53F0"/>
    <w:rsid w:val="002A5475"/>
    <w:rsid w:val="002A5495"/>
    <w:rsid w:val="002A5728"/>
    <w:rsid w:val="002A5ABD"/>
    <w:rsid w:val="002A5F24"/>
    <w:rsid w:val="002A63BE"/>
    <w:rsid w:val="002A64A7"/>
    <w:rsid w:val="002A6915"/>
    <w:rsid w:val="002A6C09"/>
    <w:rsid w:val="002A6C7C"/>
    <w:rsid w:val="002A6C8C"/>
    <w:rsid w:val="002A6E32"/>
    <w:rsid w:val="002A6F9B"/>
    <w:rsid w:val="002A77EA"/>
    <w:rsid w:val="002A7F0A"/>
    <w:rsid w:val="002B0265"/>
    <w:rsid w:val="002B05AA"/>
    <w:rsid w:val="002B0A1E"/>
    <w:rsid w:val="002B1106"/>
    <w:rsid w:val="002B1983"/>
    <w:rsid w:val="002B1A22"/>
    <w:rsid w:val="002B1AAF"/>
    <w:rsid w:val="002B1FF0"/>
    <w:rsid w:val="002B228B"/>
    <w:rsid w:val="002B298E"/>
    <w:rsid w:val="002B2997"/>
    <w:rsid w:val="002B29AC"/>
    <w:rsid w:val="002B2A19"/>
    <w:rsid w:val="002B2EBF"/>
    <w:rsid w:val="002B3427"/>
    <w:rsid w:val="002B3AB1"/>
    <w:rsid w:val="002B3E85"/>
    <w:rsid w:val="002B4039"/>
    <w:rsid w:val="002B40CC"/>
    <w:rsid w:val="002B45C9"/>
    <w:rsid w:val="002B4608"/>
    <w:rsid w:val="002B4738"/>
    <w:rsid w:val="002B531C"/>
    <w:rsid w:val="002B5872"/>
    <w:rsid w:val="002B58A6"/>
    <w:rsid w:val="002B58A9"/>
    <w:rsid w:val="002B5B1E"/>
    <w:rsid w:val="002B5C8F"/>
    <w:rsid w:val="002B5DA8"/>
    <w:rsid w:val="002B5EA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200"/>
    <w:rsid w:val="002C15C3"/>
    <w:rsid w:val="002C178E"/>
    <w:rsid w:val="002C1B98"/>
    <w:rsid w:val="002C1E00"/>
    <w:rsid w:val="002C20CD"/>
    <w:rsid w:val="002C2112"/>
    <w:rsid w:val="002C238C"/>
    <w:rsid w:val="002C239A"/>
    <w:rsid w:val="002C29D4"/>
    <w:rsid w:val="002C2C6B"/>
    <w:rsid w:val="002C2DE9"/>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18E"/>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425"/>
    <w:rsid w:val="002D1A7A"/>
    <w:rsid w:val="002D1E9D"/>
    <w:rsid w:val="002D1F56"/>
    <w:rsid w:val="002D20EF"/>
    <w:rsid w:val="002D2AE7"/>
    <w:rsid w:val="002D2C42"/>
    <w:rsid w:val="002D2DAB"/>
    <w:rsid w:val="002D33B6"/>
    <w:rsid w:val="002D3CBE"/>
    <w:rsid w:val="002D411C"/>
    <w:rsid w:val="002D4C80"/>
    <w:rsid w:val="002D4D45"/>
    <w:rsid w:val="002D55C0"/>
    <w:rsid w:val="002D5BC4"/>
    <w:rsid w:val="002D6387"/>
    <w:rsid w:val="002D63B7"/>
    <w:rsid w:val="002D6461"/>
    <w:rsid w:val="002D65A7"/>
    <w:rsid w:val="002D6658"/>
    <w:rsid w:val="002D79C8"/>
    <w:rsid w:val="002D7B94"/>
    <w:rsid w:val="002D7D91"/>
    <w:rsid w:val="002D7E19"/>
    <w:rsid w:val="002E07D0"/>
    <w:rsid w:val="002E09E6"/>
    <w:rsid w:val="002E0B57"/>
    <w:rsid w:val="002E0B67"/>
    <w:rsid w:val="002E0F14"/>
    <w:rsid w:val="002E119A"/>
    <w:rsid w:val="002E16FE"/>
    <w:rsid w:val="002E17D9"/>
    <w:rsid w:val="002E2024"/>
    <w:rsid w:val="002E210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C24"/>
    <w:rsid w:val="002E7E48"/>
    <w:rsid w:val="002E7EEA"/>
    <w:rsid w:val="002F03C4"/>
    <w:rsid w:val="002F094A"/>
    <w:rsid w:val="002F0D33"/>
    <w:rsid w:val="002F114E"/>
    <w:rsid w:val="002F1733"/>
    <w:rsid w:val="002F181F"/>
    <w:rsid w:val="002F1926"/>
    <w:rsid w:val="002F1C25"/>
    <w:rsid w:val="002F22D7"/>
    <w:rsid w:val="002F2384"/>
    <w:rsid w:val="002F243F"/>
    <w:rsid w:val="002F25CD"/>
    <w:rsid w:val="002F2D42"/>
    <w:rsid w:val="002F316F"/>
    <w:rsid w:val="002F3728"/>
    <w:rsid w:val="002F38FD"/>
    <w:rsid w:val="002F3B90"/>
    <w:rsid w:val="002F3FC4"/>
    <w:rsid w:val="002F40D5"/>
    <w:rsid w:val="002F4131"/>
    <w:rsid w:val="002F4642"/>
    <w:rsid w:val="002F4903"/>
    <w:rsid w:val="002F4CA2"/>
    <w:rsid w:val="002F5215"/>
    <w:rsid w:val="002F56E1"/>
    <w:rsid w:val="002F591F"/>
    <w:rsid w:val="002F629C"/>
    <w:rsid w:val="002F6748"/>
    <w:rsid w:val="002F6758"/>
    <w:rsid w:val="002F6DF1"/>
    <w:rsid w:val="002F750C"/>
    <w:rsid w:val="002F79A8"/>
    <w:rsid w:val="002F7B99"/>
    <w:rsid w:val="002F7EA2"/>
    <w:rsid w:val="0030028F"/>
    <w:rsid w:val="003004D6"/>
    <w:rsid w:val="00301178"/>
    <w:rsid w:val="003012A0"/>
    <w:rsid w:val="0030148C"/>
    <w:rsid w:val="003014BF"/>
    <w:rsid w:val="003016B9"/>
    <w:rsid w:val="003018A7"/>
    <w:rsid w:val="003019F0"/>
    <w:rsid w:val="00301D9F"/>
    <w:rsid w:val="00301EF5"/>
    <w:rsid w:val="00302471"/>
    <w:rsid w:val="0030252B"/>
    <w:rsid w:val="00302B2A"/>
    <w:rsid w:val="0030304F"/>
    <w:rsid w:val="00303C77"/>
    <w:rsid w:val="00303D8E"/>
    <w:rsid w:val="00303DA2"/>
    <w:rsid w:val="003040E1"/>
    <w:rsid w:val="0030468C"/>
    <w:rsid w:val="00304E68"/>
    <w:rsid w:val="0030515A"/>
    <w:rsid w:val="0030537F"/>
    <w:rsid w:val="00305D15"/>
    <w:rsid w:val="00305D19"/>
    <w:rsid w:val="00306464"/>
    <w:rsid w:val="003064FB"/>
    <w:rsid w:val="00306BB7"/>
    <w:rsid w:val="00306E1F"/>
    <w:rsid w:val="00306E2F"/>
    <w:rsid w:val="003079F1"/>
    <w:rsid w:val="00310BC4"/>
    <w:rsid w:val="00311874"/>
    <w:rsid w:val="00312023"/>
    <w:rsid w:val="003120A7"/>
    <w:rsid w:val="00312E21"/>
    <w:rsid w:val="00313662"/>
    <w:rsid w:val="003139F1"/>
    <w:rsid w:val="00313DF8"/>
    <w:rsid w:val="00313F2A"/>
    <w:rsid w:val="00314046"/>
    <w:rsid w:val="003143CD"/>
    <w:rsid w:val="00314C99"/>
    <w:rsid w:val="00314DAE"/>
    <w:rsid w:val="003152EA"/>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4CE5"/>
    <w:rsid w:val="00325383"/>
    <w:rsid w:val="00325468"/>
    <w:rsid w:val="0032568C"/>
    <w:rsid w:val="0032606C"/>
    <w:rsid w:val="003260CE"/>
    <w:rsid w:val="00326424"/>
    <w:rsid w:val="003266F4"/>
    <w:rsid w:val="00326932"/>
    <w:rsid w:val="0032710A"/>
    <w:rsid w:val="00327AE7"/>
    <w:rsid w:val="00327E4C"/>
    <w:rsid w:val="0033012B"/>
    <w:rsid w:val="00330192"/>
    <w:rsid w:val="00330231"/>
    <w:rsid w:val="00330601"/>
    <w:rsid w:val="00330727"/>
    <w:rsid w:val="00330E1E"/>
    <w:rsid w:val="00331321"/>
    <w:rsid w:val="003316EC"/>
    <w:rsid w:val="00331724"/>
    <w:rsid w:val="00331E9C"/>
    <w:rsid w:val="003328AC"/>
    <w:rsid w:val="00332EAE"/>
    <w:rsid w:val="0033319B"/>
    <w:rsid w:val="003331C5"/>
    <w:rsid w:val="00333820"/>
    <w:rsid w:val="00333E91"/>
    <w:rsid w:val="003347C1"/>
    <w:rsid w:val="003348F1"/>
    <w:rsid w:val="00334DB2"/>
    <w:rsid w:val="00334E43"/>
    <w:rsid w:val="003351D1"/>
    <w:rsid w:val="003352BA"/>
    <w:rsid w:val="003356A8"/>
    <w:rsid w:val="00335AF4"/>
    <w:rsid w:val="00335C34"/>
    <w:rsid w:val="00336077"/>
    <w:rsid w:val="003361A8"/>
    <w:rsid w:val="003362CD"/>
    <w:rsid w:val="00336373"/>
    <w:rsid w:val="003364CE"/>
    <w:rsid w:val="00336BF9"/>
    <w:rsid w:val="003376EA"/>
    <w:rsid w:val="003377EC"/>
    <w:rsid w:val="003377F7"/>
    <w:rsid w:val="003378B5"/>
    <w:rsid w:val="00337FD8"/>
    <w:rsid w:val="00340D74"/>
    <w:rsid w:val="003411C8"/>
    <w:rsid w:val="0034185C"/>
    <w:rsid w:val="00341B27"/>
    <w:rsid w:val="00341D09"/>
    <w:rsid w:val="003424D8"/>
    <w:rsid w:val="00342697"/>
    <w:rsid w:val="00342703"/>
    <w:rsid w:val="0034275F"/>
    <w:rsid w:val="00342FB6"/>
    <w:rsid w:val="00343398"/>
    <w:rsid w:val="00343509"/>
    <w:rsid w:val="00343AA1"/>
    <w:rsid w:val="00343B86"/>
    <w:rsid w:val="00343FB6"/>
    <w:rsid w:val="003443C6"/>
    <w:rsid w:val="003444F2"/>
    <w:rsid w:val="00344754"/>
    <w:rsid w:val="00344879"/>
    <w:rsid w:val="00344A04"/>
    <w:rsid w:val="00344F5E"/>
    <w:rsid w:val="00344F74"/>
    <w:rsid w:val="003453B2"/>
    <w:rsid w:val="00345F03"/>
    <w:rsid w:val="00346608"/>
    <w:rsid w:val="0034691B"/>
    <w:rsid w:val="00346ED9"/>
    <w:rsid w:val="00347447"/>
    <w:rsid w:val="00347569"/>
    <w:rsid w:val="00347BAD"/>
    <w:rsid w:val="00347BBB"/>
    <w:rsid w:val="003504BA"/>
    <w:rsid w:val="00350AEB"/>
    <w:rsid w:val="00350C6D"/>
    <w:rsid w:val="00350CCF"/>
    <w:rsid w:val="00351014"/>
    <w:rsid w:val="0035133F"/>
    <w:rsid w:val="003514DB"/>
    <w:rsid w:val="00351524"/>
    <w:rsid w:val="003518E7"/>
    <w:rsid w:val="0035199F"/>
    <w:rsid w:val="00351A9D"/>
    <w:rsid w:val="00351C9C"/>
    <w:rsid w:val="0035202E"/>
    <w:rsid w:val="0035220F"/>
    <w:rsid w:val="003522BD"/>
    <w:rsid w:val="003523E8"/>
    <w:rsid w:val="00353633"/>
    <w:rsid w:val="0035365A"/>
    <w:rsid w:val="003538BC"/>
    <w:rsid w:val="00353910"/>
    <w:rsid w:val="00353DDD"/>
    <w:rsid w:val="003540BE"/>
    <w:rsid w:val="0035422F"/>
    <w:rsid w:val="00354232"/>
    <w:rsid w:val="00354BCF"/>
    <w:rsid w:val="00355583"/>
    <w:rsid w:val="0035567F"/>
    <w:rsid w:val="00355893"/>
    <w:rsid w:val="0035594A"/>
    <w:rsid w:val="00355990"/>
    <w:rsid w:val="00355C2A"/>
    <w:rsid w:val="0035623B"/>
    <w:rsid w:val="0035674F"/>
    <w:rsid w:val="00356BB7"/>
    <w:rsid w:val="003570A1"/>
    <w:rsid w:val="003578D5"/>
    <w:rsid w:val="0035794B"/>
    <w:rsid w:val="00357BEB"/>
    <w:rsid w:val="003609A7"/>
    <w:rsid w:val="00360F9A"/>
    <w:rsid w:val="00361039"/>
    <w:rsid w:val="00361547"/>
    <w:rsid w:val="003619A0"/>
    <w:rsid w:val="00361AEE"/>
    <w:rsid w:val="003621FB"/>
    <w:rsid w:val="00362FFF"/>
    <w:rsid w:val="00363032"/>
    <w:rsid w:val="003630F6"/>
    <w:rsid w:val="003636EF"/>
    <w:rsid w:val="0036373C"/>
    <w:rsid w:val="0036389C"/>
    <w:rsid w:val="00363B3C"/>
    <w:rsid w:val="00363BEB"/>
    <w:rsid w:val="00363EF9"/>
    <w:rsid w:val="00363FF8"/>
    <w:rsid w:val="00364144"/>
    <w:rsid w:val="0036447A"/>
    <w:rsid w:val="003644DD"/>
    <w:rsid w:val="0036459C"/>
    <w:rsid w:val="003650BD"/>
    <w:rsid w:val="0036534F"/>
    <w:rsid w:val="0036539C"/>
    <w:rsid w:val="00365750"/>
    <w:rsid w:val="0036593D"/>
    <w:rsid w:val="00365D9D"/>
    <w:rsid w:val="003664F0"/>
    <w:rsid w:val="003665A4"/>
    <w:rsid w:val="003665E6"/>
    <w:rsid w:val="00366F15"/>
    <w:rsid w:val="003672BD"/>
    <w:rsid w:val="00367700"/>
    <w:rsid w:val="00370CD4"/>
    <w:rsid w:val="0037119E"/>
    <w:rsid w:val="00371335"/>
    <w:rsid w:val="00371AAF"/>
    <w:rsid w:val="00371B3D"/>
    <w:rsid w:val="00371DC8"/>
    <w:rsid w:val="00371E7B"/>
    <w:rsid w:val="00371F54"/>
    <w:rsid w:val="00371F97"/>
    <w:rsid w:val="003720DA"/>
    <w:rsid w:val="003722EC"/>
    <w:rsid w:val="003723E8"/>
    <w:rsid w:val="003723EA"/>
    <w:rsid w:val="00372EEA"/>
    <w:rsid w:val="00372F19"/>
    <w:rsid w:val="003731BD"/>
    <w:rsid w:val="003732C0"/>
    <w:rsid w:val="0037378E"/>
    <w:rsid w:val="00373C8C"/>
    <w:rsid w:val="00373F1B"/>
    <w:rsid w:val="00374932"/>
    <w:rsid w:val="003759C2"/>
    <w:rsid w:val="00375E31"/>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951"/>
    <w:rsid w:val="00381CCF"/>
    <w:rsid w:val="00381D35"/>
    <w:rsid w:val="00381F92"/>
    <w:rsid w:val="00382699"/>
    <w:rsid w:val="00382837"/>
    <w:rsid w:val="00382F14"/>
    <w:rsid w:val="00382F42"/>
    <w:rsid w:val="00383C78"/>
    <w:rsid w:val="003849F8"/>
    <w:rsid w:val="0038506E"/>
    <w:rsid w:val="003866DD"/>
    <w:rsid w:val="00386B55"/>
    <w:rsid w:val="00386DC0"/>
    <w:rsid w:val="00386E03"/>
    <w:rsid w:val="00387173"/>
    <w:rsid w:val="0038753D"/>
    <w:rsid w:val="003876F9"/>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0F6"/>
    <w:rsid w:val="00393221"/>
    <w:rsid w:val="0039346C"/>
    <w:rsid w:val="003935D0"/>
    <w:rsid w:val="00393912"/>
    <w:rsid w:val="00393DF0"/>
    <w:rsid w:val="00393FC9"/>
    <w:rsid w:val="0039426A"/>
    <w:rsid w:val="00394488"/>
    <w:rsid w:val="0039486C"/>
    <w:rsid w:val="00394903"/>
    <w:rsid w:val="00394BE3"/>
    <w:rsid w:val="00394C6E"/>
    <w:rsid w:val="00394FDC"/>
    <w:rsid w:val="00395117"/>
    <w:rsid w:val="00395197"/>
    <w:rsid w:val="00395ED6"/>
    <w:rsid w:val="00396516"/>
    <w:rsid w:val="003967D9"/>
    <w:rsid w:val="00396CC9"/>
    <w:rsid w:val="00396EBC"/>
    <w:rsid w:val="003973D9"/>
    <w:rsid w:val="0039748E"/>
    <w:rsid w:val="0039750F"/>
    <w:rsid w:val="00397FE2"/>
    <w:rsid w:val="003A0245"/>
    <w:rsid w:val="003A09C8"/>
    <w:rsid w:val="003A0A0C"/>
    <w:rsid w:val="003A0BB5"/>
    <w:rsid w:val="003A0BFD"/>
    <w:rsid w:val="003A13A2"/>
    <w:rsid w:val="003A168E"/>
    <w:rsid w:val="003A1931"/>
    <w:rsid w:val="003A19B1"/>
    <w:rsid w:val="003A1B91"/>
    <w:rsid w:val="003A1BAF"/>
    <w:rsid w:val="003A1CF9"/>
    <w:rsid w:val="003A1DBA"/>
    <w:rsid w:val="003A220D"/>
    <w:rsid w:val="003A22D8"/>
    <w:rsid w:val="003A250A"/>
    <w:rsid w:val="003A2C6F"/>
    <w:rsid w:val="003A31E5"/>
    <w:rsid w:val="003A3C2A"/>
    <w:rsid w:val="003A4312"/>
    <w:rsid w:val="003A4450"/>
    <w:rsid w:val="003A494F"/>
    <w:rsid w:val="003A4995"/>
    <w:rsid w:val="003A4D3A"/>
    <w:rsid w:val="003A4FC1"/>
    <w:rsid w:val="003A51E3"/>
    <w:rsid w:val="003A5811"/>
    <w:rsid w:val="003A59C4"/>
    <w:rsid w:val="003A5E7A"/>
    <w:rsid w:val="003A6A19"/>
    <w:rsid w:val="003A6B3A"/>
    <w:rsid w:val="003A71F2"/>
    <w:rsid w:val="003A7814"/>
    <w:rsid w:val="003A7A19"/>
    <w:rsid w:val="003A7B62"/>
    <w:rsid w:val="003B006F"/>
    <w:rsid w:val="003B01DB"/>
    <w:rsid w:val="003B02EF"/>
    <w:rsid w:val="003B050A"/>
    <w:rsid w:val="003B0BDD"/>
    <w:rsid w:val="003B0DD8"/>
    <w:rsid w:val="003B1239"/>
    <w:rsid w:val="003B1685"/>
    <w:rsid w:val="003B1CB1"/>
    <w:rsid w:val="003B1F41"/>
    <w:rsid w:val="003B1FEA"/>
    <w:rsid w:val="003B201C"/>
    <w:rsid w:val="003B2298"/>
    <w:rsid w:val="003B2578"/>
    <w:rsid w:val="003B26E2"/>
    <w:rsid w:val="003B2B48"/>
    <w:rsid w:val="003B3204"/>
    <w:rsid w:val="003B36CF"/>
    <w:rsid w:val="003B3CF8"/>
    <w:rsid w:val="003B3F08"/>
    <w:rsid w:val="003B4071"/>
    <w:rsid w:val="003B427D"/>
    <w:rsid w:val="003B4426"/>
    <w:rsid w:val="003B448C"/>
    <w:rsid w:val="003B47CD"/>
    <w:rsid w:val="003B47D6"/>
    <w:rsid w:val="003B4D51"/>
    <w:rsid w:val="003B4E77"/>
    <w:rsid w:val="003B5629"/>
    <w:rsid w:val="003B5705"/>
    <w:rsid w:val="003B5A01"/>
    <w:rsid w:val="003B5B7D"/>
    <w:rsid w:val="003B5DE6"/>
    <w:rsid w:val="003B5EA8"/>
    <w:rsid w:val="003B60E1"/>
    <w:rsid w:val="003B6775"/>
    <w:rsid w:val="003B6781"/>
    <w:rsid w:val="003B6788"/>
    <w:rsid w:val="003B68B2"/>
    <w:rsid w:val="003B6D66"/>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BA4"/>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6FDE"/>
    <w:rsid w:val="003C709D"/>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737"/>
    <w:rsid w:val="003D4D34"/>
    <w:rsid w:val="003D4EC1"/>
    <w:rsid w:val="003D4EF0"/>
    <w:rsid w:val="003D4FF9"/>
    <w:rsid w:val="003D50FF"/>
    <w:rsid w:val="003D5258"/>
    <w:rsid w:val="003D52A0"/>
    <w:rsid w:val="003D534D"/>
    <w:rsid w:val="003D5359"/>
    <w:rsid w:val="003D5B29"/>
    <w:rsid w:val="003D5B76"/>
    <w:rsid w:val="003D610C"/>
    <w:rsid w:val="003D6675"/>
    <w:rsid w:val="003D68DB"/>
    <w:rsid w:val="003D6B69"/>
    <w:rsid w:val="003D6E39"/>
    <w:rsid w:val="003D7391"/>
    <w:rsid w:val="003D779E"/>
    <w:rsid w:val="003D78FC"/>
    <w:rsid w:val="003D7C95"/>
    <w:rsid w:val="003D7CFE"/>
    <w:rsid w:val="003D7D81"/>
    <w:rsid w:val="003E01B1"/>
    <w:rsid w:val="003E029E"/>
    <w:rsid w:val="003E0A3F"/>
    <w:rsid w:val="003E0DDA"/>
    <w:rsid w:val="003E1066"/>
    <w:rsid w:val="003E137E"/>
    <w:rsid w:val="003E14FD"/>
    <w:rsid w:val="003E1795"/>
    <w:rsid w:val="003E1DF8"/>
    <w:rsid w:val="003E1E07"/>
    <w:rsid w:val="003E28AC"/>
    <w:rsid w:val="003E2BAA"/>
    <w:rsid w:val="003E30A1"/>
    <w:rsid w:val="003E3136"/>
    <w:rsid w:val="003E39FA"/>
    <w:rsid w:val="003E3A58"/>
    <w:rsid w:val="003E406C"/>
    <w:rsid w:val="003E422E"/>
    <w:rsid w:val="003E43F1"/>
    <w:rsid w:val="003E455D"/>
    <w:rsid w:val="003E4565"/>
    <w:rsid w:val="003E4BAA"/>
    <w:rsid w:val="003E4C34"/>
    <w:rsid w:val="003E5198"/>
    <w:rsid w:val="003E628B"/>
    <w:rsid w:val="003E6695"/>
    <w:rsid w:val="003E6F67"/>
    <w:rsid w:val="003E7667"/>
    <w:rsid w:val="003E7A01"/>
    <w:rsid w:val="003E7D54"/>
    <w:rsid w:val="003F0240"/>
    <w:rsid w:val="003F0826"/>
    <w:rsid w:val="003F084D"/>
    <w:rsid w:val="003F0E63"/>
    <w:rsid w:val="003F10A1"/>
    <w:rsid w:val="003F173A"/>
    <w:rsid w:val="003F190C"/>
    <w:rsid w:val="003F198A"/>
    <w:rsid w:val="003F1D06"/>
    <w:rsid w:val="003F21C0"/>
    <w:rsid w:val="003F2376"/>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A13"/>
    <w:rsid w:val="003F4A9E"/>
    <w:rsid w:val="003F4F9A"/>
    <w:rsid w:val="003F5B34"/>
    <w:rsid w:val="003F5B58"/>
    <w:rsid w:val="003F5B63"/>
    <w:rsid w:val="003F5C6F"/>
    <w:rsid w:val="003F6051"/>
    <w:rsid w:val="003F61D6"/>
    <w:rsid w:val="003F696D"/>
    <w:rsid w:val="003F6CB2"/>
    <w:rsid w:val="003F6F13"/>
    <w:rsid w:val="003F72CE"/>
    <w:rsid w:val="003F74DA"/>
    <w:rsid w:val="004004EC"/>
    <w:rsid w:val="00400846"/>
    <w:rsid w:val="004009C9"/>
    <w:rsid w:val="00400A00"/>
    <w:rsid w:val="00400C4B"/>
    <w:rsid w:val="00400F98"/>
    <w:rsid w:val="00401385"/>
    <w:rsid w:val="004014C7"/>
    <w:rsid w:val="00401543"/>
    <w:rsid w:val="00401D3B"/>
    <w:rsid w:val="00402169"/>
    <w:rsid w:val="00402277"/>
    <w:rsid w:val="00402503"/>
    <w:rsid w:val="0040285A"/>
    <w:rsid w:val="00402A14"/>
    <w:rsid w:val="00402CF4"/>
    <w:rsid w:val="00403079"/>
    <w:rsid w:val="004037BF"/>
    <w:rsid w:val="00404338"/>
    <w:rsid w:val="004045E7"/>
    <w:rsid w:val="00404E42"/>
    <w:rsid w:val="00405318"/>
    <w:rsid w:val="00405786"/>
    <w:rsid w:val="004059E8"/>
    <w:rsid w:val="00405B5C"/>
    <w:rsid w:val="00405BBA"/>
    <w:rsid w:val="00405EAC"/>
    <w:rsid w:val="00405F3A"/>
    <w:rsid w:val="00406378"/>
    <w:rsid w:val="00406679"/>
    <w:rsid w:val="00406752"/>
    <w:rsid w:val="00406887"/>
    <w:rsid w:val="00406981"/>
    <w:rsid w:val="00406AF6"/>
    <w:rsid w:val="00406D70"/>
    <w:rsid w:val="0040718F"/>
    <w:rsid w:val="00407BB6"/>
    <w:rsid w:val="00407C25"/>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511"/>
    <w:rsid w:val="00415F40"/>
    <w:rsid w:val="0041605E"/>
    <w:rsid w:val="004162C1"/>
    <w:rsid w:val="004163EB"/>
    <w:rsid w:val="004164D7"/>
    <w:rsid w:val="004166CF"/>
    <w:rsid w:val="00416816"/>
    <w:rsid w:val="00416BF5"/>
    <w:rsid w:val="0041704E"/>
    <w:rsid w:val="0041740F"/>
    <w:rsid w:val="00417A6D"/>
    <w:rsid w:val="00417C03"/>
    <w:rsid w:val="00417CF3"/>
    <w:rsid w:val="00420460"/>
    <w:rsid w:val="004204F2"/>
    <w:rsid w:val="0042063D"/>
    <w:rsid w:val="004209D0"/>
    <w:rsid w:val="00420B48"/>
    <w:rsid w:val="00420B75"/>
    <w:rsid w:val="00420EAD"/>
    <w:rsid w:val="00420FD4"/>
    <w:rsid w:val="004210F1"/>
    <w:rsid w:val="0042188A"/>
    <w:rsid w:val="00422228"/>
    <w:rsid w:val="004222AF"/>
    <w:rsid w:val="00422381"/>
    <w:rsid w:val="00422693"/>
    <w:rsid w:val="004227E6"/>
    <w:rsid w:val="00422A71"/>
    <w:rsid w:val="004230E8"/>
    <w:rsid w:val="00423D31"/>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64"/>
    <w:rsid w:val="00425DB5"/>
    <w:rsid w:val="004260FE"/>
    <w:rsid w:val="004269F2"/>
    <w:rsid w:val="00426C74"/>
    <w:rsid w:val="004270FF"/>
    <w:rsid w:val="004272FF"/>
    <w:rsid w:val="00427DE1"/>
    <w:rsid w:val="004300E0"/>
    <w:rsid w:val="00430AFF"/>
    <w:rsid w:val="00431006"/>
    <w:rsid w:val="00431219"/>
    <w:rsid w:val="004314D0"/>
    <w:rsid w:val="0043162F"/>
    <w:rsid w:val="004316D3"/>
    <w:rsid w:val="004317A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F1E"/>
    <w:rsid w:val="00435B7A"/>
    <w:rsid w:val="00435ED2"/>
    <w:rsid w:val="0043620E"/>
    <w:rsid w:val="00436219"/>
    <w:rsid w:val="0043629E"/>
    <w:rsid w:val="0043651D"/>
    <w:rsid w:val="004365AD"/>
    <w:rsid w:val="00436884"/>
    <w:rsid w:val="00436F9F"/>
    <w:rsid w:val="00437117"/>
    <w:rsid w:val="0043733A"/>
    <w:rsid w:val="00437703"/>
    <w:rsid w:val="00437BD1"/>
    <w:rsid w:val="004402C1"/>
    <w:rsid w:val="00440C1D"/>
    <w:rsid w:val="00440C80"/>
    <w:rsid w:val="00441473"/>
    <w:rsid w:val="004419A0"/>
    <w:rsid w:val="00441CEF"/>
    <w:rsid w:val="00441E30"/>
    <w:rsid w:val="0044252E"/>
    <w:rsid w:val="00442FC2"/>
    <w:rsid w:val="00443535"/>
    <w:rsid w:val="00443A84"/>
    <w:rsid w:val="00443FDD"/>
    <w:rsid w:val="00444045"/>
    <w:rsid w:val="004446B8"/>
    <w:rsid w:val="00444A07"/>
    <w:rsid w:val="00444C51"/>
    <w:rsid w:val="004455F8"/>
    <w:rsid w:val="00445944"/>
    <w:rsid w:val="00445BF9"/>
    <w:rsid w:val="00445E62"/>
    <w:rsid w:val="00446067"/>
    <w:rsid w:val="004465F3"/>
    <w:rsid w:val="00446BBE"/>
    <w:rsid w:val="00446C6C"/>
    <w:rsid w:val="00446CB9"/>
    <w:rsid w:val="00446F49"/>
    <w:rsid w:val="00447549"/>
    <w:rsid w:val="00447B8E"/>
    <w:rsid w:val="0045018C"/>
    <w:rsid w:val="004504A0"/>
    <w:rsid w:val="00450A5A"/>
    <w:rsid w:val="0045102A"/>
    <w:rsid w:val="004510D7"/>
    <w:rsid w:val="00451140"/>
    <w:rsid w:val="004515DE"/>
    <w:rsid w:val="0045196E"/>
    <w:rsid w:val="00451B16"/>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6E82"/>
    <w:rsid w:val="00457325"/>
    <w:rsid w:val="004573FF"/>
    <w:rsid w:val="00457556"/>
    <w:rsid w:val="00457748"/>
    <w:rsid w:val="00457FEF"/>
    <w:rsid w:val="00460349"/>
    <w:rsid w:val="0046046E"/>
    <w:rsid w:val="00460937"/>
    <w:rsid w:val="00461092"/>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34A"/>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1239"/>
    <w:rsid w:val="0047200F"/>
    <w:rsid w:val="00472575"/>
    <w:rsid w:val="00472957"/>
    <w:rsid w:val="00472EFF"/>
    <w:rsid w:val="004737D9"/>
    <w:rsid w:val="00473F54"/>
    <w:rsid w:val="00473FF3"/>
    <w:rsid w:val="00474111"/>
    <w:rsid w:val="00474293"/>
    <w:rsid w:val="00474417"/>
    <w:rsid w:val="00474701"/>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C9D"/>
    <w:rsid w:val="00481E35"/>
    <w:rsid w:val="004824D0"/>
    <w:rsid w:val="0048261E"/>
    <w:rsid w:val="004828F0"/>
    <w:rsid w:val="00482B18"/>
    <w:rsid w:val="00482B57"/>
    <w:rsid w:val="004831D4"/>
    <w:rsid w:val="00483EDD"/>
    <w:rsid w:val="004842A9"/>
    <w:rsid w:val="00484444"/>
    <w:rsid w:val="0048450B"/>
    <w:rsid w:val="00484592"/>
    <w:rsid w:val="00484891"/>
    <w:rsid w:val="00484A6B"/>
    <w:rsid w:val="00484F3E"/>
    <w:rsid w:val="00485084"/>
    <w:rsid w:val="00485540"/>
    <w:rsid w:val="004855F8"/>
    <w:rsid w:val="004866A6"/>
    <w:rsid w:val="00487226"/>
    <w:rsid w:val="00487A16"/>
    <w:rsid w:val="00487B2B"/>
    <w:rsid w:val="00487F43"/>
    <w:rsid w:val="004904CF"/>
    <w:rsid w:val="00490859"/>
    <w:rsid w:val="0049099F"/>
    <w:rsid w:val="00490B17"/>
    <w:rsid w:val="00491285"/>
    <w:rsid w:val="0049152E"/>
    <w:rsid w:val="00491B03"/>
    <w:rsid w:val="00491FC0"/>
    <w:rsid w:val="0049207D"/>
    <w:rsid w:val="004924B5"/>
    <w:rsid w:val="00492750"/>
    <w:rsid w:val="0049278D"/>
    <w:rsid w:val="00492CE4"/>
    <w:rsid w:val="00492D88"/>
    <w:rsid w:val="00493225"/>
    <w:rsid w:val="0049391B"/>
    <w:rsid w:val="00493CDA"/>
    <w:rsid w:val="0049409B"/>
    <w:rsid w:val="00495561"/>
    <w:rsid w:val="004959D8"/>
    <w:rsid w:val="00495B2C"/>
    <w:rsid w:val="00495CFB"/>
    <w:rsid w:val="00496054"/>
    <w:rsid w:val="004960BF"/>
    <w:rsid w:val="0049635E"/>
    <w:rsid w:val="00496673"/>
    <w:rsid w:val="00496AA6"/>
    <w:rsid w:val="00496C90"/>
    <w:rsid w:val="0049715E"/>
    <w:rsid w:val="0049723F"/>
    <w:rsid w:val="004977B0"/>
    <w:rsid w:val="0049787A"/>
    <w:rsid w:val="00497951"/>
    <w:rsid w:val="00497E54"/>
    <w:rsid w:val="004A0CCD"/>
    <w:rsid w:val="004A0EA5"/>
    <w:rsid w:val="004A11E8"/>
    <w:rsid w:val="004A1604"/>
    <w:rsid w:val="004A1D3C"/>
    <w:rsid w:val="004A1E7C"/>
    <w:rsid w:val="004A247E"/>
    <w:rsid w:val="004A2CF1"/>
    <w:rsid w:val="004A2EAA"/>
    <w:rsid w:val="004A309B"/>
    <w:rsid w:val="004A35F3"/>
    <w:rsid w:val="004A3753"/>
    <w:rsid w:val="004A4158"/>
    <w:rsid w:val="004A41BC"/>
    <w:rsid w:val="004A43ED"/>
    <w:rsid w:val="004A4C6B"/>
    <w:rsid w:val="004A4E09"/>
    <w:rsid w:val="004A4EDA"/>
    <w:rsid w:val="004A5278"/>
    <w:rsid w:val="004A53B7"/>
    <w:rsid w:val="004A5AD5"/>
    <w:rsid w:val="004A5B4C"/>
    <w:rsid w:val="004A5BDF"/>
    <w:rsid w:val="004A5C0C"/>
    <w:rsid w:val="004A5D45"/>
    <w:rsid w:val="004A5D78"/>
    <w:rsid w:val="004A652D"/>
    <w:rsid w:val="004A6900"/>
    <w:rsid w:val="004A6CFC"/>
    <w:rsid w:val="004A6E08"/>
    <w:rsid w:val="004A6FE5"/>
    <w:rsid w:val="004A7584"/>
    <w:rsid w:val="004A7A24"/>
    <w:rsid w:val="004A7AAB"/>
    <w:rsid w:val="004B0697"/>
    <w:rsid w:val="004B088F"/>
    <w:rsid w:val="004B0BE9"/>
    <w:rsid w:val="004B0D72"/>
    <w:rsid w:val="004B133C"/>
    <w:rsid w:val="004B1611"/>
    <w:rsid w:val="004B1EA6"/>
    <w:rsid w:val="004B2110"/>
    <w:rsid w:val="004B26DE"/>
    <w:rsid w:val="004B2C20"/>
    <w:rsid w:val="004B2F88"/>
    <w:rsid w:val="004B30BE"/>
    <w:rsid w:val="004B3632"/>
    <w:rsid w:val="004B36CF"/>
    <w:rsid w:val="004B3894"/>
    <w:rsid w:val="004B3DAB"/>
    <w:rsid w:val="004B3DAD"/>
    <w:rsid w:val="004B429F"/>
    <w:rsid w:val="004B4AF1"/>
    <w:rsid w:val="004B5028"/>
    <w:rsid w:val="004B5486"/>
    <w:rsid w:val="004B5C8A"/>
    <w:rsid w:val="004B5DB1"/>
    <w:rsid w:val="004B6443"/>
    <w:rsid w:val="004B653E"/>
    <w:rsid w:val="004B658B"/>
    <w:rsid w:val="004B6BEB"/>
    <w:rsid w:val="004B708D"/>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0D8"/>
    <w:rsid w:val="004C4C5F"/>
    <w:rsid w:val="004C4D66"/>
    <w:rsid w:val="004C4DDE"/>
    <w:rsid w:val="004C50AB"/>
    <w:rsid w:val="004C5103"/>
    <w:rsid w:val="004C57B5"/>
    <w:rsid w:val="004C582B"/>
    <w:rsid w:val="004C6989"/>
    <w:rsid w:val="004C6B95"/>
    <w:rsid w:val="004C7223"/>
    <w:rsid w:val="004D12F3"/>
    <w:rsid w:val="004D17BF"/>
    <w:rsid w:val="004D17CF"/>
    <w:rsid w:val="004D1FA7"/>
    <w:rsid w:val="004D204C"/>
    <w:rsid w:val="004D3039"/>
    <w:rsid w:val="004D30D0"/>
    <w:rsid w:val="004D3242"/>
    <w:rsid w:val="004D3F97"/>
    <w:rsid w:val="004D4044"/>
    <w:rsid w:val="004D468C"/>
    <w:rsid w:val="004D4A1D"/>
    <w:rsid w:val="004D4E7F"/>
    <w:rsid w:val="004D5A10"/>
    <w:rsid w:val="004D5BD9"/>
    <w:rsid w:val="004D5C50"/>
    <w:rsid w:val="004D5DFC"/>
    <w:rsid w:val="004D5F74"/>
    <w:rsid w:val="004D6271"/>
    <w:rsid w:val="004D62FD"/>
    <w:rsid w:val="004D63A0"/>
    <w:rsid w:val="004D6BAA"/>
    <w:rsid w:val="004D6D6A"/>
    <w:rsid w:val="004D7D95"/>
    <w:rsid w:val="004D7DAB"/>
    <w:rsid w:val="004E0058"/>
    <w:rsid w:val="004E0253"/>
    <w:rsid w:val="004E067D"/>
    <w:rsid w:val="004E0A3B"/>
    <w:rsid w:val="004E0B8E"/>
    <w:rsid w:val="004E1CF1"/>
    <w:rsid w:val="004E1F62"/>
    <w:rsid w:val="004E2010"/>
    <w:rsid w:val="004E20A6"/>
    <w:rsid w:val="004E2178"/>
    <w:rsid w:val="004E21E8"/>
    <w:rsid w:val="004E2AA0"/>
    <w:rsid w:val="004E2CA7"/>
    <w:rsid w:val="004E3051"/>
    <w:rsid w:val="004E361F"/>
    <w:rsid w:val="004E3886"/>
    <w:rsid w:val="004E3A82"/>
    <w:rsid w:val="004E3AF3"/>
    <w:rsid w:val="004E3F46"/>
    <w:rsid w:val="004E4077"/>
    <w:rsid w:val="004E4516"/>
    <w:rsid w:val="004E4DAA"/>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2745"/>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872"/>
    <w:rsid w:val="004F6900"/>
    <w:rsid w:val="004F6982"/>
    <w:rsid w:val="004F6EAE"/>
    <w:rsid w:val="004F7118"/>
    <w:rsid w:val="004F719C"/>
    <w:rsid w:val="004F74E0"/>
    <w:rsid w:val="004F7721"/>
    <w:rsid w:val="004F7F7B"/>
    <w:rsid w:val="004F7F7D"/>
    <w:rsid w:val="00500204"/>
    <w:rsid w:val="0050035F"/>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779"/>
    <w:rsid w:val="00504963"/>
    <w:rsid w:val="00504B53"/>
    <w:rsid w:val="00505559"/>
    <w:rsid w:val="005057E3"/>
    <w:rsid w:val="00505FB8"/>
    <w:rsid w:val="005062C6"/>
    <w:rsid w:val="005067FB"/>
    <w:rsid w:val="00506A69"/>
    <w:rsid w:val="00506F05"/>
    <w:rsid w:val="005074F2"/>
    <w:rsid w:val="00507798"/>
    <w:rsid w:val="00507CDB"/>
    <w:rsid w:val="00507DA7"/>
    <w:rsid w:val="00510080"/>
    <w:rsid w:val="00510124"/>
    <w:rsid w:val="005102DD"/>
    <w:rsid w:val="0051040A"/>
    <w:rsid w:val="005104BC"/>
    <w:rsid w:val="00510650"/>
    <w:rsid w:val="0051130C"/>
    <w:rsid w:val="0051134E"/>
    <w:rsid w:val="00511403"/>
    <w:rsid w:val="00511BF1"/>
    <w:rsid w:val="00511D0F"/>
    <w:rsid w:val="00511E51"/>
    <w:rsid w:val="00512825"/>
    <w:rsid w:val="00512B6A"/>
    <w:rsid w:val="00512D74"/>
    <w:rsid w:val="0051307C"/>
    <w:rsid w:val="005131E7"/>
    <w:rsid w:val="005131FD"/>
    <w:rsid w:val="00513280"/>
    <w:rsid w:val="00513375"/>
    <w:rsid w:val="005137D6"/>
    <w:rsid w:val="00513E65"/>
    <w:rsid w:val="00513FF3"/>
    <w:rsid w:val="00514285"/>
    <w:rsid w:val="0051466C"/>
    <w:rsid w:val="00514A5A"/>
    <w:rsid w:val="00514CB5"/>
    <w:rsid w:val="00514DC0"/>
    <w:rsid w:val="0051501A"/>
    <w:rsid w:val="0051595B"/>
    <w:rsid w:val="00515ACB"/>
    <w:rsid w:val="00515C36"/>
    <w:rsid w:val="00515D4C"/>
    <w:rsid w:val="00516452"/>
    <w:rsid w:val="00516789"/>
    <w:rsid w:val="00516A0F"/>
    <w:rsid w:val="00516F38"/>
    <w:rsid w:val="0051733C"/>
    <w:rsid w:val="0051748E"/>
    <w:rsid w:val="00517493"/>
    <w:rsid w:val="005175CF"/>
    <w:rsid w:val="00517F46"/>
    <w:rsid w:val="00520285"/>
    <w:rsid w:val="00520483"/>
    <w:rsid w:val="00520932"/>
    <w:rsid w:val="005212B7"/>
    <w:rsid w:val="00522504"/>
    <w:rsid w:val="00522C24"/>
    <w:rsid w:val="00522F22"/>
    <w:rsid w:val="005236E0"/>
    <w:rsid w:val="00523753"/>
    <w:rsid w:val="0052380A"/>
    <w:rsid w:val="00523992"/>
    <w:rsid w:val="00524409"/>
    <w:rsid w:val="005245D8"/>
    <w:rsid w:val="00524D91"/>
    <w:rsid w:val="00524E3F"/>
    <w:rsid w:val="00525552"/>
    <w:rsid w:val="00525B65"/>
    <w:rsid w:val="00525CEA"/>
    <w:rsid w:val="00526264"/>
    <w:rsid w:val="00526669"/>
    <w:rsid w:val="00526DC7"/>
    <w:rsid w:val="00527796"/>
    <w:rsid w:val="0052786C"/>
    <w:rsid w:val="00527927"/>
    <w:rsid w:val="00530022"/>
    <w:rsid w:val="0053075F"/>
    <w:rsid w:val="00530F87"/>
    <w:rsid w:val="00531784"/>
    <w:rsid w:val="00531C0B"/>
    <w:rsid w:val="005320D6"/>
    <w:rsid w:val="005321EC"/>
    <w:rsid w:val="00533470"/>
    <w:rsid w:val="00533713"/>
    <w:rsid w:val="00534384"/>
    <w:rsid w:val="00534F9A"/>
    <w:rsid w:val="0053563C"/>
    <w:rsid w:val="005357CB"/>
    <w:rsid w:val="00535B7F"/>
    <w:rsid w:val="00535BFA"/>
    <w:rsid w:val="00535C7B"/>
    <w:rsid w:val="005361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0EAE"/>
    <w:rsid w:val="0054131C"/>
    <w:rsid w:val="00541340"/>
    <w:rsid w:val="005418A0"/>
    <w:rsid w:val="005423DC"/>
    <w:rsid w:val="00542AC9"/>
    <w:rsid w:val="00542BAA"/>
    <w:rsid w:val="005430FD"/>
    <w:rsid w:val="00543601"/>
    <w:rsid w:val="00543AB1"/>
    <w:rsid w:val="005442BF"/>
    <w:rsid w:val="005444DB"/>
    <w:rsid w:val="005448F5"/>
    <w:rsid w:val="00544A45"/>
    <w:rsid w:val="0054584A"/>
    <w:rsid w:val="00545952"/>
    <w:rsid w:val="005459F2"/>
    <w:rsid w:val="00545F69"/>
    <w:rsid w:val="0054624E"/>
    <w:rsid w:val="0054639D"/>
    <w:rsid w:val="00546509"/>
    <w:rsid w:val="005465FF"/>
    <w:rsid w:val="00546FFD"/>
    <w:rsid w:val="00547921"/>
    <w:rsid w:val="00547956"/>
    <w:rsid w:val="005479A7"/>
    <w:rsid w:val="00547B90"/>
    <w:rsid w:val="0055021F"/>
    <w:rsid w:val="00550A40"/>
    <w:rsid w:val="00550E33"/>
    <w:rsid w:val="005511C1"/>
    <w:rsid w:val="00551853"/>
    <w:rsid w:val="0055213B"/>
    <w:rsid w:val="005526D7"/>
    <w:rsid w:val="00552FA9"/>
    <w:rsid w:val="00553208"/>
    <w:rsid w:val="0055327F"/>
    <w:rsid w:val="005539E6"/>
    <w:rsid w:val="00553C8E"/>
    <w:rsid w:val="00554284"/>
    <w:rsid w:val="005543EE"/>
    <w:rsid w:val="005548EE"/>
    <w:rsid w:val="00554CF5"/>
    <w:rsid w:val="00554EE4"/>
    <w:rsid w:val="0055509A"/>
    <w:rsid w:val="00555974"/>
    <w:rsid w:val="00555BA6"/>
    <w:rsid w:val="005567DB"/>
    <w:rsid w:val="00557B26"/>
    <w:rsid w:val="0056020A"/>
    <w:rsid w:val="00560220"/>
    <w:rsid w:val="0056054C"/>
    <w:rsid w:val="00560A54"/>
    <w:rsid w:val="00560B02"/>
    <w:rsid w:val="00560B35"/>
    <w:rsid w:val="00560F20"/>
    <w:rsid w:val="00561744"/>
    <w:rsid w:val="00561926"/>
    <w:rsid w:val="00561C3C"/>
    <w:rsid w:val="00561C70"/>
    <w:rsid w:val="00562147"/>
    <w:rsid w:val="00562247"/>
    <w:rsid w:val="00562439"/>
    <w:rsid w:val="005624CD"/>
    <w:rsid w:val="005625FC"/>
    <w:rsid w:val="00562666"/>
    <w:rsid w:val="005629FB"/>
    <w:rsid w:val="00562A44"/>
    <w:rsid w:val="00562E35"/>
    <w:rsid w:val="005632A4"/>
    <w:rsid w:val="005632E2"/>
    <w:rsid w:val="00563DE6"/>
    <w:rsid w:val="00563ED5"/>
    <w:rsid w:val="00563FFC"/>
    <w:rsid w:val="005642A3"/>
    <w:rsid w:val="0056485C"/>
    <w:rsid w:val="005648DC"/>
    <w:rsid w:val="005656AB"/>
    <w:rsid w:val="00565D4B"/>
    <w:rsid w:val="00565E0E"/>
    <w:rsid w:val="00566599"/>
    <w:rsid w:val="005669AC"/>
    <w:rsid w:val="00566A4D"/>
    <w:rsid w:val="00566C1D"/>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7CA"/>
    <w:rsid w:val="00573EE9"/>
    <w:rsid w:val="00573F45"/>
    <w:rsid w:val="00573FE0"/>
    <w:rsid w:val="00574A47"/>
    <w:rsid w:val="00574B67"/>
    <w:rsid w:val="00574BE9"/>
    <w:rsid w:val="005752E8"/>
    <w:rsid w:val="005754E9"/>
    <w:rsid w:val="005755CA"/>
    <w:rsid w:val="00575687"/>
    <w:rsid w:val="005758FC"/>
    <w:rsid w:val="00575D0F"/>
    <w:rsid w:val="00575F9C"/>
    <w:rsid w:val="00576B5A"/>
    <w:rsid w:val="00577416"/>
    <w:rsid w:val="005805BD"/>
    <w:rsid w:val="005808D5"/>
    <w:rsid w:val="00580CF2"/>
    <w:rsid w:val="00581087"/>
    <w:rsid w:val="005811DA"/>
    <w:rsid w:val="0058151F"/>
    <w:rsid w:val="0058163F"/>
    <w:rsid w:val="00581652"/>
    <w:rsid w:val="005817F6"/>
    <w:rsid w:val="00581B3A"/>
    <w:rsid w:val="00581DE1"/>
    <w:rsid w:val="005822A0"/>
    <w:rsid w:val="00582310"/>
    <w:rsid w:val="005823AA"/>
    <w:rsid w:val="00582EDB"/>
    <w:rsid w:val="00583149"/>
    <w:rsid w:val="005831E9"/>
    <w:rsid w:val="0058345C"/>
    <w:rsid w:val="00583503"/>
    <w:rsid w:val="00583788"/>
    <w:rsid w:val="005838E0"/>
    <w:rsid w:val="005839B3"/>
    <w:rsid w:val="00583ADD"/>
    <w:rsid w:val="00583DE2"/>
    <w:rsid w:val="00583F23"/>
    <w:rsid w:val="00583F62"/>
    <w:rsid w:val="00583FCC"/>
    <w:rsid w:val="00584920"/>
    <w:rsid w:val="00584C32"/>
    <w:rsid w:val="00584DB0"/>
    <w:rsid w:val="00584ED1"/>
    <w:rsid w:val="00585AB0"/>
    <w:rsid w:val="00585D17"/>
    <w:rsid w:val="00585E96"/>
    <w:rsid w:val="00586092"/>
    <w:rsid w:val="00586646"/>
    <w:rsid w:val="00586699"/>
    <w:rsid w:val="00586A68"/>
    <w:rsid w:val="00586ACB"/>
    <w:rsid w:val="00586C43"/>
    <w:rsid w:val="00586DDB"/>
    <w:rsid w:val="00586F6A"/>
    <w:rsid w:val="0058773A"/>
    <w:rsid w:val="00587778"/>
    <w:rsid w:val="00587B50"/>
    <w:rsid w:val="005905C3"/>
    <w:rsid w:val="00591890"/>
    <w:rsid w:val="0059211A"/>
    <w:rsid w:val="00592350"/>
    <w:rsid w:val="0059283D"/>
    <w:rsid w:val="0059298B"/>
    <w:rsid w:val="00592C8D"/>
    <w:rsid w:val="00592D03"/>
    <w:rsid w:val="00592FC6"/>
    <w:rsid w:val="005933C7"/>
    <w:rsid w:val="00593516"/>
    <w:rsid w:val="00593ECF"/>
    <w:rsid w:val="0059426D"/>
    <w:rsid w:val="00594366"/>
    <w:rsid w:val="0059475C"/>
    <w:rsid w:val="005948B5"/>
    <w:rsid w:val="00594FE4"/>
    <w:rsid w:val="005952D1"/>
    <w:rsid w:val="005955F7"/>
    <w:rsid w:val="00595662"/>
    <w:rsid w:val="00595A76"/>
    <w:rsid w:val="00595AAB"/>
    <w:rsid w:val="00595FBE"/>
    <w:rsid w:val="0059612E"/>
    <w:rsid w:val="00596249"/>
    <w:rsid w:val="00596B14"/>
    <w:rsid w:val="00597139"/>
    <w:rsid w:val="005974F0"/>
    <w:rsid w:val="00597513"/>
    <w:rsid w:val="00597765"/>
    <w:rsid w:val="005A042E"/>
    <w:rsid w:val="005A0954"/>
    <w:rsid w:val="005A1C5B"/>
    <w:rsid w:val="005A1C7A"/>
    <w:rsid w:val="005A1CBB"/>
    <w:rsid w:val="005A264F"/>
    <w:rsid w:val="005A2BC3"/>
    <w:rsid w:val="005A2D63"/>
    <w:rsid w:val="005A3339"/>
    <w:rsid w:val="005A3C0A"/>
    <w:rsid w:val="005A4BD1"/>
    <w:rsid w:val="005A5075"/>
    <w:rsid w:val="005A5109"/>
    <w:rsid w:val="005A57F5"/>
    <w:rsid w:val="005A5948"/>
    <w:rsid w:val="005A6109"/>
    <w:rsid w:val="005A633D"/>
    <w:rsid w:val="005A63EC"/>
    <w:rsid w:val="005A6B62"/>
    <w:rsid w:val="005A6C43"/>
    <w:rsid w:val="005A748A"/>
    <w:rsid w:val="005A7A70"/>
    <w:rsid w:val="005B0119"/>
    <w:rsid w:val="005B04C3"/>
    <w:rsid w:val="005B0802"/>
    <w:rsid w:val="005B0A49"/>
    <w:rsid w:val="005B1D04"/>
    <w:rsid w:val="005B2DA3"/>
    <w:rsid w:val="005B324C"/>
    <w:rsid w:val="005B3E0B"/>
    <w:rsid w:val="005B42C5"/>
    <w:rsid w:val="005B467F"/>
    <w:rsid w:val="005B47DC"/>
    <w:rsid w:val="005B481B"/>
    <w:rsid w:val="005B48C2"/>
    <w:rsid w:val="005B4A4F"/>
    <w:rsid w:val="005B5415"/>
    <w:rsid w:val="005B5BF7"/>
    <w:rsid w:val="005B5E7F"/>
    <w:rsid w:val="005B5FB4"/>
    <w:rsid w:val="005B6002"/>
    <w:rsid w:val="005B681E"/>
    <w:rsid w:val="005B68A6"/>
    <w:rsid w:val="005B6A41"/>
    <w:rsid w:val="005B6CBD"/>
    <w:rsid w:val="005B6FD6"/>
    <w:rsid w:val="005B71F9"/>
    <w:rsid w:val="005B728C"/>
    <w:rsid w:val="005B75DF"/>
    <w:rsid w:val="005B7BB5"/>
    <w:rsid w:val="005C0036"/>
    <w:rsid w:val="005C04C5"/>
    <w:rsid w:val="005C06BC"/>
    <w:rsid w:val="005C1161"/>
    <w:rsid w:val="005C11B8"/>
    <w:rsid w:val="005C1227"/>
    <w:rsid w:val="005C129C"/>
    <w:rsid w:val="005C12DD"/>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C2"/>
    <w:rsid w:val="005C6C3E"/>
    <w:rsid w:val="005C6E0D"/>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BE"/>
    <w:rsid w:val="005D50AA"/>
    <w:rsid w:val="005D530C"/>
    <w:rsid w:val="005D586E"/>
    <w:rsid w:val="005D5C6F"/>
    <w:rsid w:val="005D5D46"/>
    <w:rsid w:val="005D5F9B"/>
    <w:rsid w:val="005D6263"/>
    <w:rsid w:val="005D66BD"/>
    <w:rsid w:val="005D677B"/>
    <w:rsid w:val="005D678B"/>
    <w:rsid w:val="005D69C0"/>
    <w:rsid w:val="005D6C74"/>
    <w:rsid w:val="005D7422"/>
    <w:rsid w:val="005D74D3"/>
    <w:rsid w:val="005D770A"/>
    <w:rsid w:val="005D799D"/>
    <w:rsid w:val="005D7BFF"/>
    <w:rsid w:val="005D7E96"/>
    <w:rsid w:val="005E0040"/>
    <w:rsid w:val="005E0B0B"/>
    <w:rsid w:val="005E0C2C"/>
    <w:rsid w:val="005E0C58"/>
    <w:rsid w:val="005E0F50"/>
    <w:rsid w:val="005E0FDF"/>
    <w:rsid w:val="005E1755"/>
    <w:rsid w:val="005E17D7"/>
    <w:rsid w:val="005E18A9"/>
    <w:rsid w:val="005E1AC6"/>
    <w:rsid w:val="005E232F"/>
    <w:rsid w:val="005E2920"/>
    <w:rsid w:val="005E2D8D"/>
    <w:rsid w:val="005E2EA9"/>
    <w:rsid w:val="005E3251"/>
    <w:rsid w:val="005E37D9"/>
    <w:rsid w:val="005E3828"/>
    <w:rsid w:val="005E4001"/>
    <w:rsid w:val="005E4CCC"/>
    <w:rsid w:val="005E4D0B"/>
    <w:rsid w:val="005E5435"/>
    <w:rsid w:val="005E5480"/>
    <w:rsid w:val="005E5795"/>
    <w:rsid w:val="005E5C1C"/>
    <w:rsid w:val="005E6061"/>
    <w:rsid w:val="005E6959"/>
    <w:rsid w:val="005E6B23"/>
    <w:rsid w:val="005E6E61"/>
    <w:rsid w:val="005E6E97"/>
    <w:rsid w:val="005E6F82"/>
    <w:rsid w:val="005E7499"/>
    <w:rsid w:val="005E79C4"/>
    <w:rsid w:val="005F01C2"/>
    <w:rsid w:val="005F04B8"/>
    <w:rsid w:val="005F0753"/>
    <w:rsid w:val="005F07CA"/>
    <w:rsid w:val="005F0844"/>
    <w:rsid w:val="005F084E"/>
    <w:rsid w:val="005F09A0"/>
    <w:rsid w:val="005F0B17"/>
    <w:rsid w:val="005F0E63"/>
    <w:rsid w:val="005F1302"/>
    <w:rsid w:val="005F1B29"/>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5839"/>
    <w:rsid w:val="005F5FE6"/>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4919"/>
    <w:rsid w:val="00605047"/>
    <w:rsid w:val="00605093"/>
    <w:rsid w:val="006050DE"/>
    <w:rsid w:val="00605513"/>
    <w:rsid w:val="006056BF"/>
    <w:rsid w:val="00605708"/>
    <w:rsid w:val="00605728"/>
    <w:rsid w:val="00605814"/>
    <w:rsid w:val="00605F22"/>
    <w:rsid w:val="0060620B"/>
    <w:rsid w:val="0060628F"/>
    <w:rsid w:val="006064B8"/>
    <w:rsid w:val="006066C7"/>
    <w:rsid w:val="00606F2E"/>
    <w:rsid w:val="0060755C"/>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800"/>
    <w:rsid w:val="00612B28"/>
    <w:rsid w:val="006131E1"/>
    <w:rsid w:val="0061338C"/>
    <w:rsid w:val="00613407"/>
    <w:rsid w:val="00614292"/>
    <w:rsid w:val="00614A9A"/>
    <w:rsid w:val="00614AFD"/>
    <w:rsid w:val="00614CA4"/>
    <w:rsid w:val="00614E2A"/>
    <w:rsid w:val="00615A1E"/>
    <w:rsid w:val="00615CA8"/>
    <w:rsid w:val="00616280"/>
    <w:rsid w:val="006167C1"/>
    <w:rsid w:val="00616D58"/>
    <w:rsid w:val="00616E32"/>
    <w:rsid w:val="00617268"/>
    <w:rsid w:val="006173AF"/>
    <w:rsid w:val="0061780C"/>
    <w:rsid w:val="00617D68"/>
    <w:rsid w:val="00620905"/>
    <w:rsid w:val="00620E46"/>
    <w:rsid w:val="00620FC0"/>
    <w:rsid w:val="0062121C"/>
    <w:rsid w:val="0062132A"/>
    <w:rsid w:val="0062175F"/>
    <w:rsid w:val="00621B57"/>
    <w:rsid w:val="00621C6F"/>
    <w:rsid w:val="006227D4"/>
    <w:rsid w:val="0062281E"/>
    <w:rsid w:val="00622835"/>
    <w:rsid w:val="00622DBE"/>
    <w:rsid w:val="00622ED7"/>
    <w:rsid w:val="0062326A"/>
    <w:rsid w:val="00623506"/>
    <w:rsid w:val="006241A7"/>
    <w:rsid w:val="00624223"/>
    <w:rsid w:val="00624410"/>
    <w:rsid w:val="006251D5"/>
    <w:rsid w:val="006254C6"/>
    <w:rsid w:val="00625567"/>
    <w:rsid w:val="006255E7"/>
    <w:rsid w:val="00625934"/>
    <w:rsid w:val="00625EAC"/>
    <w:rsid w:val="00626941"/>
    <w:rsid w:val="00626E83"/>
    <w:rsid w:val="00627B55"/>
    <w:rsid w:val="00627CA2"/>
    <w:rsid w:val="00627DAB"/>
    <w:rsid w:val="006300F5"/>
    <w:rsid w:val="00630390"/>
    <w:rsid w:val="006303A3"/>
    <w:rsid w:val="0063040A"/>
    <w:rsid w:val="00630561"/>
    <w:rsid w:val="006311F4"/>
    <w:rsid w:val="0063120A"/>
    <w:rsid w:val="0063128C"/>
    <w:rsid w:val="006316C5"/>
    <w:rsid w:val="00631A0E"/>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A4D"/>
    <w:rsid w:val="00637BF8"/>
    <w:rsid w:val="00637DBA"/>
    <w:rsid w:val="00637E60"/>
    <w:rsid w:val="0064014A"/>
    <w:rsid w:val="006405C9"/>
    <w:rsid w:val="0064085A"/>
    <w:rsid w:val="00640BCB"/>
    <w:rsid w:val="00640F91"/>
    <w:rsid w:val="00640FA0"/>
    <w:rsid w:val="006418C1"/>
    <w:rsid w:val="00641D3E"/>
    <w:rsid w:val="006421B9"/>
    <w:rsid w:val="006422D1"/>
    <w:rsid w:val="006424CE"/>
    <w:rsid w:val="006432BD"/>
    <w:rsid w:val="00643354"/>
    <w:rsid w:val="00643756"/>
    <w:rsid w:val="00643B09"/>
    <w:rsid w:val="00643BE2"/>
    <w:rsid w:val="00643F18"/>
    <w:rsid w:val="00644430"/>
    <w:rsid w:val="0064462F"/>
    <w:rsid w:val="0064550B"/>
    <w:rsid w:val="00645801"/>
    <w:rsid w:val="00645B8D"/>
    <w:rsid w:val="00645F58"/>
    <w:rsid w:val="006462A8"/>
    <w:rsid w:val="00646B3E"/>
    <w:rsid w:val="00647214"/>
    <w:rsid w:val="00647767"/>
    <w:rsid w:val="00647D03"/>
    <w:rsid w:val="00647E19"/>
    <w:rsid w:val="00650107"/>
    <w:rsid w:val="0065048C"/>
    <w:rsid w:val="00650563"/>
    <w:rsid w:val="00650E38"/>
    <w:rsid w:val="006519CB"/>
    <w:rsid w:val="0065207F"/>
    <w:rsid w:val="00652280"/>
    <w:rsid w:val="006522D1"/>
    <w:rsid w:val="00652306"/>
    <w:rsid w:val="006524A8"/>
    <w:rsid w:val="0065288E"/>
    <w:rsid w:val="00652B83"/>
    <w:rsid w:val="00652D4C"/>
    <w:rsid w:val="0065344A"/>
    <w:rsid w:val="006538C7"/>
    <w:rsid w:val="00653988"/>
    <w:rsid w:val="00653E7E"/>
    <w:rsid w:val="00654069"/>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16A"/>
    <w:rsid w:val="00661220"/>
    <w:rsid w:val="006612F6"/>
    <w:rsid w:val="00661456"/>
    <w:rsid w:val="006614B2"/>
    <w:rsid w:val="006615B8"/>
    <w:rsid w:val="00661D62"/>
    <w:rsid w:val="0066237D"/>
    <w:rsid w:val="00662B3F"/>
    <w:rsid w:val="00662B4E"/>
    <w:rsid w:val="00662C8F"/>
    <w:rsid w:val="00662CEB"/>
    <w:rsid w:val="00662E0E"/>
    <w:rsid w:val="0066337C"/>
    <w:rsid w:val="006639B3"/>
    <w:rsid w:val="00663A86"/>
    <w:rsid w:val="00663ACD"/>
    <w:rsid w:val="00664471"/>
    <w:rsid w:val="00664900"/>
    <w:rsid w:val="00664BCF"/>
    <w:rsid w:val="00664CF7"/>
    <w:rsid w:val="00664E59"/>
    <w:rsid w:val="00665530"/>
    <w:rsid w:val="00665675"/>
    <w:rsid w:val="00665FBC"/>
    <w:rsid w:val="006660A9"/>
    <w:rsid w:val="006663FD"/>
    <w:rsid w:val="00666902"/>
    <w:rsid w:val="00666EED"/>
    <w:rsid w:val="006670F6"/>
    <w:rsid w:val="0066761B"/>
    <w:rsid w:val="00667A7F"/>
    <w:rsid w:val="00667C1E"/>
    <w:rsid w:val="00667F40"/>
    <w:rsid w:val="006706A5"/>
    <w:rsid w:val="006707C8"/>
    <w:rsid w:val="00670A94"/>
    <w:rsid w:val="0067110C"/>
    <w:rsid w:val="0067131E"/>
    <w:rsid w:val="00671449"/>
    <w:rsid w:val="006715CF"/>
    <w:rsid w:val="00671FBC"/>
    <w:rsid w:val="0067212C"/>
    <w:rsid w:val="00672661"/>
    <w:rsid w:val="00672ED7"/>
    <w:rsid w:val="0067306C"/>
    <w:rsid w:val="006732BA"/>
    <w:rsid w:val="0067361F"/>
    <w:rsid w:val="006739AA"/>
    <w:rsid w:val="00673E5E"/>
    <w:rsid w:val="0067409C"/>
    <w:rsid w:val="00674340"/>
    <w:rsid w:val="006747CD"/>
    <w:rsid w:val="00674F41"/>
    <w:rsid w:val="00674FF4"/>
    <w:rsid w:val="006753ED"/>
    <w:rsid w:val="00675454"/>
    <w:rsid w:val="006754FE"/>
    <w:rsid w:val="006757E0"/>
    <w:rsid w:val="00675E3D"/>
    <w:rsid w:val="00676142"/>
    <w:rsid w:val="006769AD"/>
    <w:rsid w:val="00676F8D"/>
    <w:rsid w:val="0067760F"/>
    <w:rsid w:val="006777B3"/>
    <w:rsid w:val="006778AA"/>
    <w:rsid w:val="006779E8"/>
    <w:rsid w:val="006801DC"/>
    <w:rsid w:val="006809E4"/>
    <w:rsid w:val="00680BBE"/>
    <w:rsid w:val="00680FE6"/>
    <w:rsid w:val="00681363"/>
    <w:rsid w:val="00681393"/>
    <w:rsid w:val="0068191D"/>
    <w:rsid w:val="0068260A"/>
    <w:rsid w:val="00682752"/>
    <w:rsid w:val="00682D42"/>
    <w:rsid w:val="00683D9E"/>
    <w:rsid w:val="006858A8"/>
    <w:rsid w:val="00685918"/>
    <w:rsid w:val="006862D7"/>
    <w:rsid w:val="00686B8E"/>
    <w:rsid w:val="00686F03"/>
    <w:rsid w:val="00687100"/>
    <w:rsid w:val="0068733C"/>
    <w:rsid w:val="0068768E"/>
    <w:rsid w:val="0069088E"/>
    <w:rsid w:val="00691505"/>
    <w:rsid w:val="006917DF"/>
    <w:rsid w:val="00691ADB"/>
    <w:rsid w:val="00691AEA"/>
    <w:rsid w:val="006924D8"/>
    <w:rsid w:val="006925AB"/>
    <w:rsid w:val="00692C88"/>
    <w:rsid w:val="00692D5E"/>
    <w:rsid w:val="00692E5D"/>
    <w:rsid w:val="00692EBA"/>
    <w:rsid w:val="00693558"/>
    <w:rsid w:val="0069364A"/>
    <w:rsid w:val="006936E3"/>
    <w:rsid w:val="00693DAC"/>
    <w:rsid w:val="0069446D"/>
    <w:rsid w:val="00694FB6"/>
    <w:rsid w:val="0069546E"/>
    <w:rsid w:val="00695937"/>
    <w:rsid w:val="00695B95"/>
    <w:rsid w:val="0069601A"/>
    <w:rsid w:val="006960CD"/>
    <w:rsid w:val="00696334"/>
    <w:rsid w:val="00696A99"/>
    <w:rsid w:val="00696C0D"/>
    <w:rsid w:val="00696E33"/>
    <w:rsid w:val="00696F87"/>
    <w:rsid w:val="00697219"/>
    <w:rsid w:val="0069743B"/>
    <w:rsid w:val="00697692"/>
    <w:rsid w:val="00697896"/>
    <w:rsid w:val="00697F08"/>
    <w:rsid w:val="006A0226"/>
    <w:rsid w:val="006A0375"/>
    <w:rsid w:val="006A03FE"/>
    <w:rsid w:val="006A0560"/>
    <w:rsid w:val="006A1819"/>
    <w:rsid w:val="006A18DB"/>
    <w:rsid w:val="006A273F"/>
    <w:rsid w:val="006A29F7"/>
    <w:rsid w:val="006A2EA1"/>
    <w:rsid w:val="006A3C56"/>
    <w:rsid w:val="006A4099"/>
    <w:rsid w:val="006A4189"/>
    <w:rsid w:val="006A4357"/>
    <w:rsid w:val="006A4634"/>
    <w:rsid w:val="006A46C6"/>
    <w:rsid w:val="006A4A07"/>
    <w:rsid w:val="006A4A47"/>
    <w:rsid w:val="006A4B7B"/>
    <w:rsid w:val="006A4F9F"/>
    <w:rsid w:val="006A5CBF"/>
    <w:rsid w:val="006A5CD6"/>
    <w:rsid w:val="006A5E7E"/>
    <w:rsid w:val="006A6944"/>
    <w:rsid w:val="006A6B02"/>
    <w:rsid w:val="006A7188"/>
    <w:rsid w:val="006A71D2"/>
    <w:rsid w:val="006A748B"/>
    <w:rsid w:val="006A75CC"/>
    <w:rsid w:val="006A7607"/>
    <w:rsid w:val="006A7A11"/>
    <w:rsid w:val="006A7A74"/>
    <w:rsid w:val="006A7D40"/>
    <w:rsid w:val="006B0D12"/>
    <w:rsid w:val="006B108F"/>
    <w:rsid w:val="006B2387"/>
    <w:rsid w:val="006B2EED"/>
    <w:rsid w:val="006B39C1"/>
    <w:rsid w:val="006B3C43"/>
    <w:rsid w:val="006B43F2"/>
    <w:rsid w:val="006B4F43"/>
    <w:rsid w:val="006B51BC"/>
    <w:rsid w:val="006B53DA"/>
    <w:rsid w:val="006B53FD"/>
    <w:rsid w:val="006B56FB"/>
    <w:rsid w:val="006B68A7"/>
    <w:rsid w:val="006B697B"/>
    <w:rsid w:val="006B6A17"/>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1D49"/>
    <w:rsid w:val="006C2A66"/>
    <w:rsid w:val="006C2AA9"/>
    <w:rsid w:val="006C2B21"/>
    <w:rsid w:val="006C2D15"/>
    <w:rsid w:val="006C31CD"/>
    <w:rsid w:val="006C3708"/>
    <w:rsid w:val="006C3F11"/>
    <w:rsid w:val="006C4091"/>
    <w:rsid w:val="006C458C"/>
    <w:rsid w:val="006C45BE"/>
    <w:rsid w:val="006C46E6"/>
    <w:rsid w:val="006C515C"/>
    <w:rsid w:val="006C531A"/>
    <w:rsid w:val="006C53EA"/>
    <w:rsid w:val="006C559F"/>
    <w:rsid w:val="006C569A"/>
    <w:rsid w:val="006C5BBC"/>
    <w:rsid w:val="006C5D75"/>
    <w:rsid w:val="006C66E8"/>
    <w:rsid w:val="006C69F4"/>
    <w:rsid w:val="006C6AC3"/>
    <w:rsid w:val="006C6F2C"/>
    <w:rsid w:val="006C7048"/>
    <w:rsid w:val="006C714D"/>
    <w:rsid w:val="006C7290"/>
    <w:rsid w:val="006C79CB"/>
    <w:rsid w:val="006C7B86"/>
    <w:rsid w:val="006C7E3E"/>
    <w:rsid w:val="006D014D"/>
    <w:rsid w:val="006D015E"/>
    <w:rsid w:val="006D0606"/>
    <w:rsid w:val="006D07C4"/>
    <w:rsid w:val="006D07CE"/>
    <w:rsid w:val="006D07F8"/>
    <w:rsid w:val="006D08A5"/>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A23"/>
    <w:rsid w:val="006D2B31"/>
    <w:rsid w:val="006D2E6F"/>
    <w:rsid w:val="006D315E"/>
    <w:rsid w:val="006D33FD"/>
    <w:rsid w:val="006D3583"/>
    <w:rsid w:val="006D3590"/>
    <w:rsid w:val="006D38C2"/>
    <w:rsid w:val="006D45D9"/>
    <w:rsid w:val="006D4764"/>
    <w:rsid w:val="006D4B03"/>
    <w:rsid w:val="006D4C2C"/>
    <w:rsid w:val="006D4C69"/>
    <w:rsid w:val="006D5102"/>
    <w:rsid w:val="006D51C7"/>
    <w:rsid w:val="006D5642"/>
    <w:rsid w:val="006D5870"/>
    <w:rsid w:val="006D5EED"/>
    <w:rsid w:val="006D611A"/>
    <w:rsid w:val="006D64DE"/>
    <w:rsid w:val="006D6511"/>
    <w:rsid w:val="006D663D"/>
    <w:rsid w:val="006D6B31"/>
    <w:rsid w:val="006D6D4A"/>
    <w:rsid w:val="006D7092"/>
    <w:rsid w:val="006D70C3"/>
    <w:rsid w:val="006D75E6"/>
    <w:rsid w:val="006D7A33"/>
    <w:rsid w:val="006D7F1B"/>
    <w:rsid w:val="006E072A"/>
    <w:rsid w:val="006E092C"/>
    <w:rsid w:val="006E0F0A"/>
    <w:rsid w:val="006E131A"/>
    <w:rsid w:val="006E155B"/>
    <w:rsid w:val="006E1B50"/>
    <w:rsid w:val="006E1E29"/>
    <w:rsid w:val="006E1EC4"/>
    <w:rsid w:val="006E1EEA"/>
    <w:rsid w:val="006E1FF8"/>
    <w:rsid w:val="006E2E1B"/>
    <w:rsid w:val="006E2F97"/>
    <w:rsid w:val="006E32F4"/>
    <w:rsid w:val="006E34B9"/>
    <w:rsid w:val="006E3713"/>
    <w:rsid w:val="006E4042"/>
    <w:rsid w:val="006E42C6"/>
    <w:rsid w:val="006E4529"/>
    <w:rsid w:val="006E462B"/>
    <w:rsid w:val="006E4682"/>
    <w:rsid w:val="006E4CCD"/>
    <w:rsid w:val="006E4FA6"/>
    <w:rsid w:val="006E4FAC"/>
    <w:rsid w:val="006E573A"/>
    <w:rsid w:val="006E5A7E"/>
    <w:rsid w:val="006E5CD4"/>
    <w:rsid w:val="006E5CDD"/>
    <w:rsid w:val="006E5F71"/>
    <w:rsid w:val="006E6665"/>
    <w:rsid w:val="006E6833"/>
    <w:rsid w:val="006E6A6F"/>
    <w:rsid w:val="006E6F64"/>
    <w:rsid w:val="006F01FC"/>
    <w:rsid w:val="006F08EA"/>
    <w:rsid w:val="006F0AFF"/>
    <w:rsid w:val="006F1042"/>
    <w:rsid w:val="006F1210"/>
    <w:rsid w:val="006F1BA0"/>
    <w:rsid w:val="006F1C48"/>
    <w:rsid w:val="006F1DE9"/>
    <w:rsid w:val="006F1E1F"/>
    <w:rsid w:val="006F2006"/>
    <w:rsid w:val="006F219D"/>
    <w:rsid w:val="006F2489"/>
    <w:rsid w:val="006F2547"/>
    <w:rsid w:val="006F27D4"/>
    <w:rsid w:val="006F30B3"/>
    <w:rsid w:val="006F3461"/>
    <w:rsid w:val="006F3514"/>
    <w:rsid w:val="006F3A85"/>
    <w:rsid w:val="006F3B55"/>
    <w:rsid w:val="006F4781"/>
    <w:rsid w:val="006F4CCA"/>
    <w:rsid w:val="006F4F83"/>
    <w:rsid w:val="006F5137"/>
    <w:rsid w:val="006F5741"/>
    <w:rsid w:val="006F59D7"/>
    <w:rsid w:val="006F5DEE"/>
    <w:rsid w:val="006F5E48"/>
    <w:rsid w:val="006F65FE"/>
    <w:rsid w:val="006F6893"/>
    <w:rsid w:val="006F70B7"/>
    <w:rsid w:val="006F74A0"/>
    <w:rsid w:val="006F759B"/>
    <w:rsid w:val="006F7607"/>
    <w:rsid w:val="006F77AB"/>
    <w:rsid w:val="006F789E"/>
    <w:rsid w:val="006F79E8"/>
    <w:rsid w:val="006F7A3C"/>
    <w:rsid w:val="006F7D01"/>
    <w:rsid w:val="006F7E66"/>
    <w:rsid w:val="006F7E6C"/>
    <w:rsid w:val="006F7EDC"/>
    <w:rsid w:val="007002BF"/>
    <w:rsid w:val="00700594"/>
    <w:rsid w:val="0070059F"/>
    <w:rsid w:val="00700686"/>
    <w:rsid w:val="00700825"/>
    <w:rsid w:val="007008AE"/>
    <w:rsid w:val="00700E13"/>
    <w:rsid w:val="007012DD"/>
    <w:rsid w:val="0070169E"/>
    <w:rsid w:val="00701854"/>
    <w:rsid w:val="00701A91"/>
    <w:rsid w:val="00701C04"/>
    <w:rsid w:val="00701F86"/>
    <w:rsid w:val="0070223D"/>
    <w:rsid w:val="007024B4"/>
    <w:rsid w:val="0070275B"/>
    <w:rsid w:val="007027A0"/>
    <w:rsid w:val="00702BBB"/>
    <w:rsid w:val="0070312E"/>
    <w:rsid w:val="00703A5F"/>
    <w:rsid w:val="00703C0B"/>
    <w:rsid w:val="00703E9B"/>
    <w:rsid w:val="00704062"/>
    <w:rsid w:val="00704263"/>
    <w:rsid w:val="007045C0"/>
    <w:rsid w:val="00704928"/>
    <w:rsid w:val="007049BE"/>
    <w:rsid w:val="00704B27"/>
    <w:rsid w:val="00704DCA"/>
    <w:rsid w:val="00705127"/>
    <w:rsid w:val="007052B3"/>
    <w:rsid w:val="00705593"/>
    <w:rsid w:val="0070573C"/>
    <w:rsid w:val="007058E6"/>
    <w:rsid w:val="007060A3"/>
    <w:rsid w:val="00706151"/>
    <w:rsid w:val="0070617D"/>
    <w:rsid w:val="0070676A"/>
    <w:rsid w:val="00707039"/>
    <w:rsid w:val="007076E1"/>
    <w:rsid w:val="00707B46"/>
    <w:rsid w:val="00707BE6"/>
    <w:rsid w:val="00707D93"/>
    <w:rsid w:val="00707EB8"/>
    <w:rsid w:val="00710192"/>
    <w:rsid w:val="00710588"/>
    <w:rsid w:val="007107B8"/>
    <w:rsid w:val="00710964"/>
    <w:rsid w:val="007113DF"/>
    <w:rsid w:val="00711405"/>
    <w:rsid w:val="00712A21"/>
    <w:rsid w:val="00712EB7"/>
    <w:rsid w:val="0071302E"/>
    <w:rsid w:val="00713044"/>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2B2"/>
    <w:rsid w:val="0071740C"/>
    <w:rsid w:val="0071744D"/>
    <w:rsid w:val="00717542"/>
    <w:rsid w:val="00717BE7"/>
    <w:rsid w:val="007200B0"/>
    <w:rsid w:val="007201A8"/>
    <w:rsid w:val="00720278"/>
    <w:rsid w:val="00720833"/>
    <w:rsid w:val="00720E04"/>
    <w:rsid w:val="007221AF"/>
    <w:rsid w:val="007222A8"/>
    <w:rsid w:val="00722415"/>
    <w:rsid w:val="007226A7"/>
    <w:rsid w:val="0072276B"/>
    <w:rsid w:val="007229B3"/>
    <w:rsid w:val="00722A70"/>
    <w:rsid w:val="00722F70"/>
    <w:rsid w:val="00723965"/>
    <w:rsid w:val="00723C62"/>
    <w:rsid w:val="00723D21"/>
    <w:rsid w:val="00723E29"/>
    <w:rsid w:val="00723F8F"/>
    <w:rsid w:val="0072435D"/>
    <w:rsid w:val="0072536D"/>
    <w:rsid w:val="00725455"/>
    <w:rsid w:val="0072640C"/>
    <w:rsid w:val="0072650F"/>
    <w:rsid w:val="007268EC"/>
    <w:rsid w:val="007268FE"/>
    <w:rsid w:val="00726A07"/>
    <w:rsid w:val="00726A83"/>
    <w:rsid w:val="007276C9"/>
    <w:rsid w:val="007277C2"/>
    <w:rsid w:val="00727979"/>
    <w:rsid w:val="00727C87"/>
    <w:rsid w:val="00727CC4"/>
    <w:rsid w:val="0073066A"/>
    <w:rsid w:val="00730746"/>
    <w:rsid w:val="00730AE1"/>
    <w:rsid w:val="00730EB6"/>
    <w:rsid w:val="00731072"/>
    <w:rsid w:val="00731759"/>
    <w:rsid w:val="00731807"/>
    <w:rsid w:val="0073199E"/>
    <w:rsid w:val="00731E0C"/>
    <w:rsid w:val="00732143"/>
    <w:rsid w:val="0073239B"/>
    <w:rsid w:val="00732651"/>
    <w:rsid w:val="007326AA"/>
    <w:rsid w:val="00733041"/>
    <w:rsid w:val="00733D0B"/>
    <w:rsid w:val="00734401"/>
    <w:rsid w:val="00734745"/>
    <w:rsid w:val="00734A1D"/>
    <w:rsid w:val="00735483"/>
    <w:rsid w:val="00736C84"/>
    <w:rsid w:val="00736E32"/>
    <w:rsid w:val="00736F69"/>
    <w:rsid w:val="00737179"/>
    <w:rsid w:val="0073723D"/>
    <w:rsid w:val="00737415"/>
    <w:rsid w:val="0073787F"/>
    <w:rsid w:val="0073790F"/>
    <w:rsid w:val="00737C88"/>
    <w:rsid w:val="007406BC"/>
    <w:rsid w:val="0074070E"/>
    <w:rsid w:val="007408CD"/>
    <w:rsid w:val="00740B7F"/>
    <w:rsid w:val="00740DC0"/>
    <w:rsid w:val="00740E7C"/>
    <w:rsid w:val="007412E2"/>
    <w:rsid w:val="00741531"/>
    <w:rsid w:val="00741749"/>
    <w:rsid w:val="007417C1"/>
    <w:rsid w:val="007417CA"/>
    <w:rsid w:val="00741BBA"/>
    <w:rsid w:val="00741CEC"/>
    <w:rsid w:val="007420EC"/>
    <w:rsid w:val="007421CB"/>
    <w:rsid w:val="00742626"/>
    <w:rsid w:val="00743100"/>
    <w:rsid w:val="0074325F"/>
    <w:rsid w:val="00743AF6"/>
    <w:rsid w:val="00743DA9"/>
    <w:rsid w:val="00744510"/>
    <w:rsid w:val="00744933"/>
    <w:rsid w:val="00744A49"/>
    <w:rsid w:val="007455CF"/>
    <w:rsid w:val="00745610"/>
    <w:rsid w:val="00745DC7"/>
    <w:rsid w:val="00745E90"/>
    <w:rsid w:val="00745F71"/>
    <w:rsid w:val="0074625D"/>
    <w:rsid w:val="00746702"/>
    <w:rsid w:val="00746A09"/>
    <w:rsid w:val="00746C02"/>
    <w:rsid w:val="00747C5D"/>
    <w:rsid w:val="00750312"/>
    <w:rsid w:val="00750580"/>
    <w:rsid w:val="00750FBA"/>
    <w:rsid w:val="0075156B"/>
    <w:rsid w:val="00752076"/>
    <w:rsid w:val="00752370"/>
    <w:rsid w:val="00752C06"/>
    <w:rsid w:val="00753312"/>
    <w:rsid w:val="00753561"/>
    <w:rsid w:val="00754104"/>
    <w:rsid w:val="007549D0"/>
    <w:rsid w:val="00754FDF"/>
    <w:rsid w:val="007558D2"/>
    <w:rsid w:val="007565EC"/>
    <w:rsid w:val="00757554"/>
    <w:rsid w:val="00757633"/>
    <w:rsid w:val="0075768B"/>
    <w:rsid w:val="0075789F"/>
    <w:rsid w:val="007601EA"/>
    <w:rsid w:val="007602A9"/>
    <w:rsid w:val="00760665"/>
    <w:rsid w:val="00760819"/>
    <w:rsid w:val="00760D01"/>
    <w:rsid w:val="00760E89"/>
    <w:rsid w:val="00761145"/>
    <w:rsid w:val="007614E8"/>
    <w:rsid w:val="00762291"/>
    <w:rsid w:val="00762294"/>
    <w:rsid w:val="007629D3"/>
    <w:rsid w:val="00762F3B"/>
    <w:rsid w:val="007631A5"/>
    <w:rsid w:val="00763BC7"/>
    <w:rsid w:val="0076405C"/>
    <w:rsid w:val="0076470E"/>
    <w:rsid w:val="00764914"/>
    <w:rsid w:val="00764934"/>
    <w:rsid w:val="00765406"/>
    <w:rsid w:val="0076598A"/>
    <w:rsid w:val="00765D40"/>
    <w:rsid w:val="00766265"/>
    <w:rsid w:val="007665FE"/>
    <w:rsid w:val="007665FF"/>
    <w:rsid w:val="00766C66"/>
    <w:rsid w:val="00766F37"/>
    <w:rsid w:val="00767456"/>
    <w:rsid w:val="007674D5"/>
    <w:rsid w:val="0076752A"/>
    <w:rsid w:val="00767577"/>
    <w:rsid w:val="00767913"/>
    <w:rsid w:val="007701D1"/>
    <w:rsid w:val="00770478"/>
    <w:rsid w:val="007707E3"/>
    <w:rsid w:val="00770BAC"/>
    <w:rsid w:val="00770D3F"/>
    <w:rsid w:val="00770EFB"/>
    <w:rsid w:val="00770FE2"/>
    <w:rsid w:val="00771021"/>
    <w:rsid w:val="007716B2"/>
    <w:rsid w:val="0077178C"/>
    <w:rsid w:val="00771E5D"/>
    <w:rsid w:val="007721C0"/>
    <w:rsid w:val="0077222D"/>
    <w:rsid w:val="0077234E"/>
    <w:rsid w:val="007728D4"/>
    <w:rsid w:val="00772965"/>
    <w:rsid w:val="00773060"/>
    <w:rsid w:val="00773A27"/>
    <w:rsid w:val="00773AE8"/>
    <w:rsid w:val="007742B9"/>
    <w:rsid w:val="00774384"/>
    <w:rsid w:val="00774B22"/>
    <w:rsid w:val="00774D42"/>
    <w:rsid w:val="007755AB"/>
    <w:rsid w:val="00776791"/>
    <w:rsid w:val="00776C77"/>
    <w:rsid w:val="00776D1C"/>
    <w:rsid w:val="00777081"/>
    <w:rsid w:val="00777328"/>
    <w:rsid w:val="007774F8"/>
    <w:rsid w:val="0077752B"/>
    <w:rsid w:val="00777FD0"/>
    <w:rsid w:val="007801BA"/>
    <w:rsid w:val="007801C9"/>
    <w:rsid w:val="007803B8"/>
    <w:rsid w:val="00780677"/>
    <w:rsid w:val="00780921"/>
    <w:rsid w:val="0078152C"/>
    <w:rsid w:val="0078217D"/>
    <w:rsid w:val="007823F0"/>
    <w:rsid w:val="00782734"/>
    <w:rsid w:val="00782C23"/>
    <w:rsid w:val="00782F82"/>
    <w:rsid w:val="00782FCB"/>
    <w:rsid w:val="00783310"/>
    <w:rsid w:val="00783388"/>
    <w:rsid w:val="00783819"/>
    <w:rsid w:val="00783B04"/>
    <w:rsid w:val="00784902"/>
    <w:rsid w:val="007849CD"/>
    <w:rsid w:val="00784DB4"/>
    <w:rsid w:val="00784DD0"/>
    <w:rsid w:val="00784E7A"/>
    <w:rsid w:val="00784F99"/>
    <w:rsid w:val="0078525B"/>
    <w:rsid w:val="00785335"/>
    <w:rsid w:val="00785875"/>
    <w:rsid w:val="00786202"/>
    <w:rsid w:val="00786634"/>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6BB6"/>
    <w:rsid w:val="007973E7"/>
    <w:rsid w:val="007973ED"/>
    <w:rsid w:val="00797972"/>
    <w:rsid w:val="007A0130"/>
    <w:rsid w:val="007A08A1"/>
    <w:rsid w:val="007A08B7"/>
    <w:rsid w:val="007A09A0"/>
    <w:rsid w:val="007A0B43"/>
    <w:rsid w:val="007A0EBC"/>
    <w:rsid w:val="007A128B"/>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4E3"/>
    <w:rsid w:val="007A583C"/>
    <w:rsid w:val="007A58A5"/>
    <w:rsid w:val="007A592F"/>
    <w:rsid w:val="007A5A13"/>
    <w:rsid w:val="007A5A9B"/>
    <w:rsid w:val="007A5F40"/>
    <w:rsid w:val="007A6924"/>
    <w:rsid w:val="007A6A71"/>
    <w:rsid w:val="007A6BAE"/>
    <w:rsid w:val="007A70F9"/>
    <w:rsid w:val="007A7763"/>
    <w:rsid w:val="007A7B3A"/>
    <w:rsid w:val="007A7D22"/>
    <w:rsid w:val="007B081C"/>
    <w:rsid w:val="007B0A4C"/>
    <w:rsid w:val="007B0AC9"/>
    <w:rsid w:val="007B0C09"/>
    <w:rsid w:val="007B0D7E"/>
    <w:rsid w:val="007B1148"/>
    <w:rsid w:val="007B1861"/>
    <w:rsid w:val="007B1C64"/>
    <w:rsid w:val="007B1EE1"/>
    <w:rsid w:val="007B210F"/>
    <w:rsid w:val="007B2F46"/>
    <w:rsid w:val="007B3785"/>
    <w:rsid w:val="007B380F"/>
    <w:rsid w:val="007B3B0E"/>
    <w:rsid w:val="007B3F62"/>
    <w:rsid w:val="007B40D7"/>
    <w:rsid w:val="007B4981"/>
    <w:rsid w:val="007B4B45"/>
    <w:rsid w:val="007B4C3B"/>
    <w:rsid w:val="007B50C1"/>
    <w:rsid w:val="007B53CD"/>
    <w:rsid w:val="007B5A64"/>
    <w:rsid w:val="007B5DE7"/>
    <w:rsid w:val="007B5F3F"/>
    <w:rsid w:val="007B6091"/>
    <w:rsid w:val="007B60A5"/>
    <w:rsid w:val="007B60DA"/>
    <w:rsid w:val="007B62EE"/>
    <w:rsid w:val="007B693F"/>
    <w:rsid w:val="007B7591"/>
    <w:rsid w:val="007B760E"/>
    <w:rsid w:val="007B78CC"/>
    <w:rsid w:val="007B78EE"/>
    <w:rsid w:val="007B7C60"/>
    <w:rsid w:val="007C00D7"/>
    <w:rsid w:val="007C0221"/>
    <w:rsid w:val="007C0553"/>
    <w:rsid w:val="007C0A59"/>
    <w:rsid w:val="007C0D54"/>
    <w:rsid w:val="007C104D"/>
    <w:rsid w:val="007C1414"/>
    <w:rsid w:val="007C16A8"/>
    <w:rsid w:val="007C1916"/>
    <w:rsid w:val="007C19F8"/>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40A8"/>
    <w:rsid w:val="007C5693"/>
    <w:rsid w:val="007C5793"/>
    <w:rsid w:val="007C62E0"/>
    <w:rsid w:val="007C63D0"/>
    <w:rsid w:val="007C651E"/>
    <w:rsid w:val="007C6806"/>
    <w:rsid w:val="007C7284"/>
    <w:rsid w:val="007C7536"/>
    <w:rsid w:val="007C7537"/>
    <w:rsid w:val="007C7914"/>
    <w:rsid w:val="007C7E4A"/>
    <w:rsid w:val="007D004D"/>
    <w:rsid w:val="007D0053"/>
    <w:rsid w:val="007D07F6"/>
    <w:rsid w:val="007D12B9"/>
    <w:rsid w:val="007D12C5"/>
    <w:rsid w:val="007D1698"/>
    <w:rsid w:val="007D19AE"/>
    <w:rsid w:val="007D1EAA"/>
    <w:rsid w:val="007D269C"/>
    <w:rsid w:val="007D2702"/>
    <w:rsid w:val="007D2A8A"/>
    <w:rsid w:val="007D2E4E"/>
    <w:rsid w:val="007D3171"/>
    <w:rsid w:val="007D3635"/>
    <w:rsid w:val="007D383F"/>
    <w:rsid w:val="007D398E"/>
    <w:rsid w:val="007D426E"/>
    <w:rsid w:val="007D4DB7"/>
    <w:rsid w:val="007D5390"/>
    <w:rsid w:val="007D60BF"/>
    <w:rsid w:val="007D6530"/>
    <w:rsid w:val="007D6537"/>
    <w:rsid w:val="007D68CA"/>
    <w:rsid w:val="007D6E7D"/>
    <w:rsid w:val="007D6EA4"/>
    <w:rsid w:val="007D7CA0"/>
    <w:rsid w:val="007D7EFC"/>
    <w:rsid w:val="007E0458"/>
    <w:rsid w:val="007E071A"/>
    <w:rsid w:val="007E0AAA"/>
    <w:rsid w:val="007E0AB7"/>
    <w:rsid w:val="007E0B7D"/>
    <w:rsid w:val="007E0CD6"/>
    <w:rsid w:val="007E0DE5"/>
    <w:rsid w:val="007E0EC6"/>
    <w:rsid w:val="007E1CA4"/>
    <w:rsid w:val="007E29AD"/>
    <w:rsid w:val="007E2B3F"/>
    <w:rsid w:val="007E2D18"/>
    <w:rsid w:val="007E2D67"/>
    <w:rsid w:val="007E3539"/>
    <w:rsid w:val="007E357F"/>
    <w:rsid w:val="007E3929"/>
    <w:rsid w:val="007E3C63"/>
    <w:rsid w:val="007E43DF"/>
    <w:rsid w:val="007E4817"/>
    <w:rsid w:val="007E4AD5"/>
    <w:rsid w:val="007E4DAE"/>
    <w:rsid w:val="007E52B4"/>
    <w:rsid w:val="007E601F"/>
    <w:rsid w:val="007E6291"/>
    <w:rsid w:val="007E64E0"/>
    <w:rsid w:val="007E64E7"/>
    <w:rsid w:val="007E6583"/>
    <w:rsid w:val="007E6770"/>
    <w:rsid w:val="007E6773"/>
    <w:rsid w:val="007E7371"/>
    <w:rsid w:val="007E7DA1"/>
    <w:rsid w:val="007E7E56"/>
    <w:rsid w:val="007E7FAC"/>
    <w:rsid w:val="007F00A8"/>
    <w:rsid w:val="007F0688"/>
    <w:rsid w:val="007F074D"/>
    <w:rsid w:val="007F0B5F"/>
    <w:rsid w:val="007F0D4D"/>
    <w:rsid w:val="007F1458"/>
    <w:rsid w:val="007F1BA2"/>
    <w:rsid w:val="007F1E27"/>
    <w:rsid w:val="007F2068"/>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2BC"/>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9EA"/>
    <w:rsid w:val="00802EB4"/>
    <w:rsid w:val="00803C33"/>
    <w:rsid w:val="00803D77"/>
    <w:rsid w:val="0080485E"/>
    <w:rsid w:val="008049CA"/>
    <w:rsid w:val="00804AA1"/>
    <w:rsid w:val="00804BBE"/>
    <w:rsid w:val="00804E01"/>
    <w:rsid w:val="00804E3D"/>
    <w:rsid w:val="0080506A"/>
    <w:rsid w:val="0080542F"/>
    <w:rsid w:val="00805586"/>
    <w:rsid w:val="00805678"/>
    <w:rsid w:val="00805F08"/>
    <w:rsid w:val="008063C4"/>
    <w:rsid w:val="00806404"/>
    <w:rsid w:val="008067D3"/>
    <w:rsid w:val="00806C1B"/>
    <w:rsid w:val="00806CCC"/>
    <w:rsid w:val="00806E0D"/>
    <w:rsid w:val="00807370"/>
    <w:rsid w:val="00807AE1"/>
    <w:rsid w:val="00807D1D"/>
    <w:rsid w:val="008103FC"/>
    <w:rsid w:val="00810804"/>
    <w:rsid w:val="00810B1B"/>
    <w:rsid w:val="0081120F"/>
    <w:rsid w:val="00811362"/>
    <w:rsid w:val="00811E1C"/>
    <w:rsid w:val="008120B2"/>
    <w:rsid w:val="008125E9"/>
    <w:rsid w:val="00812737"/>
    <w:rsid w:val="00812829"/>
    <w:rsid w:val="00812D0A"/>
    <w:rsid w:val="00812F22"/>
    <w:rsid w:val="00813667"/>
    <w:rsid w:val="00814110"/>
    <w:rsid w:val="008142C5"/>
    <w:rsid w:val="0081445C"/>
    <w:rsid w:val="008147DA"/>
    <w:rsid w:val="00814B9F"/>
    <w:rsid w:val="008150B3"/>
    <w:rsid w:val="00815352"/>
    <w:rsid w:val="00815660"/>
    <w:rsid w:val="00815BD6"/>
    <w:rsid w:val="00815C94"/>
    <w:rsid w:val="00815CD9"/>
    <w:rsid w:val="008160ED"/>
    <w:rsid w:val="008166D1"/>
    <w:rsid w:val="00816714"/>
    <w:rsid w:val="008167EC"/>
    <w:rsid w:val="00816EE2"/>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76C"/>
    <w:rsid w:val="00824E2E"/>
    <w:rsid w:val="0082507E"/>
    <w:rsid w:val="008257F7"/>
    <w:rsid w:val="00825920"/>
    <w:rsid w:val="00826638"/>
    <w:rsid w:val="008268A9"/>
    <w:rsid w:val="0082752E"/>
    <w:rsid w:val="0082758D"/>
    <w:rsid w:val="008278D1"/>
    <w:rsid w:val="00827D34"/>
    <w:rsid w:val="008307F5"/>
    <w:rsid w:val="008308B9"/>
    <w:rsid w:val="00830933"/>
    <w:rsid w:val="00830B0E"/>
    <w:rsid w:val="00830ECE"/>
    <w:rsid w:val="008314C4"/>
    <w:rsid w:val="00831DCD"/>
    <w:rsid w:val="0083277B"/>
    <w:rsid w:val="008327E9"/>
    <w:rsid w:val="00832A23"/>
    <w:rsid w:val="008335BD"/>
    <w:rsid w:val="008336A6"/>
    <w:rsid w:val="00833AB8"/>
    <w:rsid w:val="008346DC"/>
    <w:rsid w:val="00834730"/>
    <w:rsid w:val="0083488B"/>
    <w:rsid w:val="00834FE8"/>
    <w:rsid w:val="00835024"/>
    <w:rsid w:val="008350BA"/>
    <w:rsid w:val="00835664"/>
    <w:rsid w:val="008358A4"/>
    <w:rsid w:val="0083594A"/>
    <w:rsid w:val="00836279"/>
    <w:rsid w:val="00836653"/>
    <w:rsid w:val="00836E7B"/>
    <w:rsid w:val="00836FBA"/>
    <w:rsid w:val="0083746E"/>
    <w:rsid w:val="00837694"/>
    <w:rsid w:val="00837974"/>
    <w:rsid w:val="00837FC4"/>
    <w:rsid w:val="00840A6D"/>
    <w:rsid w:val="00840B7A"/>
    <w:rsid w:val="00840BBC"/>
    <w:rsid w:val="00840E9D"/>
    <w:rsid w:val="0084115E"/>
    <w:rsid w:val="00841796"/>
    <w:rsid w:val="008417CC"/>
    <w:rsid w:val="00841CD7"/>
    <w:rsid w:val="00842EE8"/>
    <w:rsid w:val="00843282"/>
    <w:rsid w:val="00843CD1"/>
    <w:rsid w:val="00844081"/>
    <w:rsid w:val="00844549"/>
    <w:rsid w:val="00844F71"/>
    <w:rsid w:val="0084540C"/>
    <w:rsid w:val="0084585E"/>
    <w:rsid w:val="00845CC4"/>
    <w:rsid w:val="008464D9"/>
    <w:rsid w:val="00846909"/>
    <w:rsid w:val="00846B09"/>
    <w:rsid w:val="00846B3B"/>
    <w:rsid w:val="00847041"/>
    <w:rsid w:val="008472D9"/>
    <w:rsid w:val="008473BF"/>
    <w:rsid w:val="00847471"/>
    <w:rsid w:val="00847885"/>
    <w:rsid w:val="008478CB"/>
    <w:rsid w:val="00850203"/>
    <w:rsid w:val="0085050C"/>
    <w:rsid w:val="00850ED0"/>
    <w:rsid w:val="00851247"/>
    <w:rsid w:val="0085133C"/>
    <w:rsid w:val="00851411"/>
    <w:rsid w:val="00851F4D"/>
    <w:rsid w:val="008522E2"/>
    <w:rsid w:val="00852819"/>
    <w:rsid w:val="00852BEF"/>
    <w:rsid w:val="00852D3D"/>
    <w:rsid w:val="00853253"/>
    <w:rsid w:val="008535A3"/>
    <w:rsid w:val="0085389B"/>
    <w:rsid w:val="008539A8"/>
    <w:rsid w:val="00853D37"/>
    <w:rsid w:val="00853E39"/>
    <w:rsid w:val="00854358"/>
    <w:rsid w:val="008544FE"/>
    <w:rsid w:val="0085477F"/>
    <w:rsid w:val="0085484E"/>
    <w:rsid w:val="008553AB"/>
    <w:rsid w:val="0085561B"/>
    <w:rsid w:val="00855748"/>
    <w:rsid w:val="0085594D"/>
    <w:rsid w:val="00855B04"/>
    <w:rsid w:val="00855C4C"/>
    <w:rsid w:val="00856355"/>
    <w:rsid w:val="0085680A"/>
    <w:rsid w:val="00856B8F"/>
    <w:rsid w:val="0085703F"/>
    <w:rsid w:val="00857068"/>
    <w:rsid w:val="00857175"/>
    <w:rsid w:val="00857786"/>
    <w:rsid w:val="00857929"/>
    <w:rsid w:val="00857A92"/>
    <w:rsid w:val="00857EB9"/>
    <w:rsid w:val="00860682"/>
    <w:rsid w:val="008609E5"/>
    <w:rsid w:val="00860CCF"/>
    <w:rsid w:val="00860D52"/>
    <w:rsid w:val="00860DE5"/>
    <w:rsid w:val="0086104F"/>
    <w:rsid w:val="00861AC5"/>
    <w:rsid w:val="00862B88"/>
    <w:rsid w:val="00862B9F"/>
    <w:rsid w:val="00862C52"/>
    <w:rsid w:val="00863220"/>
    <w:rsid w:val="00863662"/>
    <w:rsid w:val="0086367E"/>
    <w:rsid w:val="00863A4E"/>
    <w:rsid w:val="00863EAA"/>
    <w:rsid w:val="00863EC6"/>
    <w:rsid w:val="0086424D"/>
    <w:rsid w:val="00865D91"/>
    <w:rsid w:val="008663B3"/>
    <w:rsid w:val="0086687E"/>
    <w:rsid w:val="00866D3D"/>
    <w:rsid w:val="00866F5C"/>
    <w:rsid w:val="00870280"/>
    <w:rsid w:val="00870667"/>
    <w:rsid w:val="008706BC"/>
    <w:rsid w:val="0087070B"/>
    <w:rsid w:val="0087072C"/>
    <w:rsid w:val="00870ACD"/>
    <w:rsid w:val="00870FE0"/>
    <w:rsid w:val="00871FE3"/>
    <w:rsid w:val="00872189"/>
    <w:rsid w:val="00872747"/>
    <w:rsid w:val="008746A3"/>
    <w:rsid w:val="008746F8"/>
    <w:rsid w:val="0087498C"/>
    <w:rsid w:val="00874EEA"/>
    <w:rsid w:val="0087567D"/>
    <w:rsid w:val="00875700"/>
    <w:rsid w:val="00875AB4"/>
    <w:rsid w:val="00875EC3"/>
    <w:rsid w:val="00876090"/>
    <w:rsid w:val="008762A1"/>
    <w:rsid w:val="00876A39"/>
    <w:rsid w:val="00876C23"/>
    <w:rsid w:val="00876CDF"/>
    <w:rsid w:val="00876EE8"/>
    <w:rsid w:val="0087794B"/>
    <w:rsid w:val="00877A7C"/>
    <w:rsid w:val="00880172"/>
    <w:rsid w:val="00880812"/>
    <w:rsid w:val="008809BC"/>
    <w:rsid w:val="00880C4D"/>
    <w:rsid w:val="008812A2"/>
    <w:rsid w:val="00881A95"/>
    <w:rsid w:val="00881EF6"/>
    <w:rsid w:val="0088202E"/>
    <w:rsid w:val="008821C5"/>
    <w:rsid w:val="00882899"/>
    <w:rsid w:val="008828D2"/>
    <w:rsid w:val="0088328F"/>
    <w:rsid w:val="0088351E"/>
    <w:rsid w:val="008836F1"/>
    <w:rsid w:val="00883A23"/>
    <w:rsid w:val="00884098"/>
    <w:rsid w:val="00884149"/>
    <w:rsid w:val="008849AD"/>
    <w:rsid w:val="00885009"/>
    <w:rsid w:val="00885639"/>
    <w:rsid w:val="00885C04"/>
    <w:rsid w:val="00886998"/>
    <w:rsid w:val="00886A39"/>
    <w:rsid w:val="00886C9C"/>
    <w:rsid w:val="00887536"/>
    <w:rsid w:val="00887A87"/>
    <w:rsid w:val="00887C80"/>
    <w:rsid w:val="00887CC6"/>
    <w:rsid w:val="00890803"/>
    <w:rsid w:val="00890C4C"/>
    <w:rsid w:val="00891093"/>
    <w:rsid w:val="008917F7"/>
    <w:rsid w:val="00891B57"/>
    <w:rsid w:val="00891CC2"/>
    <w:rsid w:val="0089215C"/>
    <w:rsid w:val="00892385"/>
    <w:rsid w:val="00893052"/>
    <w:rsid w:val="00893289"/>
    <w:rsid w:val="00893396"/>
    <w:rsid w:val="00893538"/>
    <w:rsid w:val="00893580"/>
    <w:rsid w:val="00893C03"/>
    <w:rsid w:val="00893CF2"/>
    <w:rsid w:val="00893D6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0"/>
    <w:rsid w:val="00897AC3"/>
    <w:rsid w:val="00897B68"/>
    <w:rsid w:val="008A0500"/>
    <w:rsid w:val="008A064C"/>
    <w:rsid w:val="008A08A0"/>
    <w:rsid w:val="008A1059"/>
    <w:rsid w:val="008A1AFD"/>
    <w:rsid w:val="008A1B2E"/>
    <w:rsid w:val="008A1F5C"/>
    <w:rsid w:val="008A1F81"/>
    <w:rsid w:val="008A1FE0"/>
    <w:rsid w:val="008A26EC"/>
    <w:rsid w:val="008A2E11"/>
    <w:rsid w:val="008A32A6"/>
    <w:rsid w:val="008A37E3"/>
    <w:rsid w:val="008A434B"/>
    <w:rsid w:val="008A4991"/>
    <w:rsid w:val="008A4AED"/>
    <w:rsid w:val="008A5695"/>
    <w:rsid w:val="008A592E"/>
    <w:rsid w:val="008A5BB3"/>
    <w:rsid w:val="008A60F8"/>
    <w:rsid w:val="008A61AD"/>
    <w:rsid w:val="008A6542"/>
    <w:rsid w:val="008A6E78"/>
    <w:rsid w:val="008A7662"/>
    <w:rsid w:val="008A7845"/>
    <w:rsid w:val="008A79C7"/>
    <w:rsid w:val="008A7C6F"/>
    <w:rsid w:val="008B0065"/>
    <w:rsid w:val="008B0201"/>
    <w:rsid w:val="008B0449"/>
    <w:rsid w:val="008B05B7"/>
    <w:rsid w:val="008B0872"/>
    <w:rsid w:val="008B0B65"/>
    <w:rsid w:val="008B0C86"/>
    <w:rsid w:val="008B0FCD"/>
    <w:rsid w:val="008B100B"/>
    <w:rsid w:val="008B17EA"/>
    <w:rsid w:val="008B1ACB"/>
    <w:rsid w:val="008B1BC9"/>
    <w:rsid w:val="008B1F63"/>
    <w:rsid w:val="008B1FE4"/>
    <w:rsid w:val="008B205B"/>
    <w:rsid w:val="008B2910"/>
    <w:rsid w:val="008B2A3C"/>
    <w:rsid w:val="008B38CE"/>
    <w:rsid w:val="008B43C2"/>
    <w:rsid w:val="008B45F0"/>
    <w:rsid w:val="008B4C06"/>
    <w:rsid w:val="008B4E0D"/>
    <w:rsid w:val="008B507D"/>
    <w:rsid w:val="008B50CC"/>
    <w:rsid w:val="008B50F3"/>
    <w:rsid w:val="008B523A"/>
    <w:rsid w:val="008B5328"/>
    <w:rsid w:val="008B583D"/>
    <w:rsid w:val="008B5978"/>
    <w:rsid w:val="008B5C97"/>
    <w:rsid w:val="008B6251"/>
    <w:rsid w:val="008B6426"/>
    <w:rsid w:val="008B65D2"/>
    <w:rsid w:val="008B6751"/>
    <w:rsid w:val="008B69D1"/>
    <w:rsid w:val="008B6C85"/>
    <w:rsid w:val="008B6E8B"/>
    <w:rsid w:val="008B6FA5"/>
    <w:rsid w:val="008B7018"/>
    <w:rsid w:val="008B72C4"/>
    <w:rsid w:val="008B72EE"/>
    <w:rsid w:val="008B742D"/>
    <w:rsid w:val="008B75BD"/>
    <w:rsid w:val="008B77EA"/>
    <w:rsid w:val="008C00A8"/>
    <w:rsid w:val="008C0424"/>
    <w:rsid w:val="008C04FF"/>
    <w:rsid w:val="008C0880"/>
    <w:rsid w:val="008C0CDE"/>
    <w:rsid w:val="008C0F44"/>
    <w:rsid w:val="008C0FF0"/>
    <w:rsid w:val="008C107D"/>
    <w:rsid w:val="008C1492"/>
    <w:rsid w:val="008C14AF"/>
    <w:rsid w:val="008C15FA"/>
    <w:rsid w:val="008C16CE"/>
    <w:rsid w:val="008C1733"/>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5E0"/>
    <w:rsid w:val="008C6AA6"/>
    <w:rsid w:val="008C6D69"/>
    <w:rsid w:val="008C6EBF"/>
    <w:rsid w:val="008C6F8B"/>
    <w:rsid w:val="008C74A0"/>
    <w:rsid w:val="008C7574"/>
    <w:rsid w:val="008C77D8"/>
    <w:rsid w:val="008C7D34"/>
    <w:rsid w:val="008C7DD0"/>
    <w:rsid w:val="008C7F6F"/>
    <w:rsid w:val="008D00C9"/>
    <w:rsid w:val="008D03D4"/>
    <w:rsid w:val="008D072B"/>
    <w:rsid w:val="008D0AE6"/>
    <w:rsid w:val="008D1331"/>
    <w:rsid w:val="008D14B7"/>
    <w:rsid w:val="008D157B"/>
    <w:rsid w:val="008D23C4"/>
    <w:rsid w:val="008D2511"/>
    <w:rsid w:val="008D26A1"/>
    <w:rsid w:val="008D295A"/>
    <w:rsid w:val="008D2AE8"/>
    <w:rsid w:val="008D2DFD"/>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5F1E"/>
    <w:rsid w:val="008D6614"/>
    <w:rsid w:val="008D673B"/>
    <w:rsid w:val="008D67FC"/>
    <w:rsid w:val="008D6D1E"/>
    <w:rsid w:val="008D7711"/>
    <w:rsid w:val="008D7764"/>
    <w:rsid w:val="008D78F4"/>
    <w:rsid w:val="008D7B69"/>
    <w:rsid w:val="008D7E5C"/>
    <w:rsid w:val="008E0135"/>
    <w:rsid w:val="008E02A8"/>
    <w:rsid w:val="008E03DD"/>
    <w:rsid w:val="008E059D"/>
    <w:rsid w:val="008E067A"/>
    <w:rsid w:val="008E07B4"/>
    <w:rsid w:val="008E09A7"/>
    <w:rsid w:val="008E0A62"/>
    <w:rsid w:val="008E0BF2"/>
    <w:rsid w:val="008E0DDF"/>
    <w:rsid w:val="008E1946"/>
    <w:rsid w:val="008E19CD"/>
    <w:rsid w:val="008E1B55"/>
    <w:rsid w:val="008E1B7D"/>
    <w:rsid w:val="008E246F"/>
    <w:rsid w:val="008E24EA"/>
    <w:rsid w:val="008E2ACD"/>
    <w:rsid w:val="008E2B42"/>
    <w:rsid w:val="008E2CF6"/>
    <w:rsid w:val="008E2DBB"/>
    <w:rsid w:val="008E3936"/>
    <w:rsid w:val="008E3A8B"/>
    <w:rsid w:val="008E3D72"/>
    <w:rsid w:val="008E3F91"/>
    <w:rsid w:val="008E48C5"/>
    <w:rsid w:val="008E48E2"/>
    <w:rsid w:val="008E515C"/>
    <w:rsid w:val="008E53FD"/>
    <w:rsid w:val="008E5695"/>
    <w:rsid w:val="008E57C4"/>
    <w:rsid w:val="008E57E9"/>
    <w:rsid w:val="008E5B84"/>
    <w:rsid w:val="008E5E26"/>
    <w:rsid w:val="008E619D"/>
    <w:rsid w:val="008E641D"/>
    <w:rsid w:val="008E65B5"/>
    <w:rsid w:val="008E668E"/>
    <w:rsid w:val="008E66DC"/>
    <w:rsid w:val="008E73D1"/>
    <w:rsid w:val="008E76A6"/>
    <w:rsid w:val="008F073D"/>
    <w:rsid w:val="008F0D99"/>
    <w:rsid w:val="008F0F5A"/>
    <w:rsid w:val="008F16F8"/>
    <w:rsid w:val="008F187A"/>
    <w:rsid w:val="008F1E11"/>
    <w:rsid w:val="008F2064"/>
    <w:rsid w:val="008F22BA"/>
    <w:rsid w:val="008F25B6"/>
    <w:rsid w:val="008F2DB9"/>
    <w:rsid w:val="008F30B2"/>
    <w:rsid w:val="008F364F"/>
    <w:rsid w:val="008F3845"/>
    <w:rsid w:val="008F4137"/>
    <w:rsid w:val="008F4B0C"/>
    <w:rsid w:val="008F4E66"/>
    <w:rsid w:val="008F5370"/>
    <w:rsid w:val="008F537B"/>
    <w:rsid w:val="008F6872"/>
    <w:rsid w:val="008F6CBF"/>
    <w:rsid w:val="008F6DF5"/>
    <w:rsid w:val="008F6F26"/>
    <w:rsid w:val="008F7163"/>
    <w:rsid w:val="008F7348"/>
    <w:rsid w:val="008F74B2"/>
    <w:rsid w:val="008F7525"/>
    <w:rsid w:val="008F7815"/>
    <w:rsid w:val="008F7F6C"/>
    <w:rsid w:val="008F7FC9"/>
    <w:rsid w:val="00900E98"/>
    <w:rsid w:val="00900FEB"/>
    <w:rsid w:val="009012F0"/>
    <w:rsid w:val="00901BC5"/>
    <w:rsid w:val="00901D4D"/>
    <w:rsid w:val="00902561"/>
    <w:rsid w:val="0090257B"/>
    <w:rsid w:val="00902F06"/>
    <w:rsid w:val="00902F0D"/>
    <w:rsid w:val="0090364F"/>
    <w:rsid w:val="009045FB"/>
    <w:rsid w:val="0090487F"/>
    <w:rsid w:val="009049FE"/>
    <w:rsid w:val="00904A55"/>
    <w:rsid w:val="00904FC8"/>
    <w:rsid w:val="00905591"/>
    <w:rsid w:val="00905611"/>
    <w:rsid w:val="0090577A"/>
    <w:rsid w:val="009063AE"/>
    <w:rsid w:val="009064CD"/>
    <w:rsid w:val="00906681"/>
    <w:rsid w:val="00906877"/>
    <w:rsid w:val="00906A03"/>
    <w:rsid w:val="009073B9"/>
    <w:rsid w:val="00907547"/>
    <w:rsid w:val="00907669"/>
    <w:rsid w:val="00907FEE"/>
    <w:rsid w:val="00910187"/>
    <w:rsid w:val="00910CD4"/>
    <w:rsid w:val="0091129D"/>
    <w:rsid w:val="009113B1"/>
    <w:rsid w:val="009113F7"/>
    <w:rsid w:val="00911409"/>
    <w:rsid w:val="0091143B"/>
    <w:rsid w:val="00911956"/>
    <w:rsid w:val="00911CCF"/>
    <w:rsid w:val="009123BA"/>
    <w:rsid w:val="00912965"/>
    <w:rsid w:val="009139A3"/>
    <w:rsid w:val="00913A74"/>
    <w:rsid w:val="00913AF5"/>
    <w:rsid w:val="00913BB7"/>
    <w:rsid w:val="00913D3B"/>
    <w:rsid w:val="0091437F"/>
    <w:rsid w:val="00914421"/>
    <w:rsid w:val="009147C5"/>
    <w:rsid w:val="00914AB5"/>
    <w:rsid w:val="00914F80"/>
    <w:rsid w:val="00915475"/>
    <w:rsid w:val="009154FD"/>
    <w:rsid w:val="009155D7"/>
    <w:rsid w:val="009156A5"/>
    <w:rsid w:val="00915873"/>
    <w:rsid w:val="0091602B"/>
    <w:rsid w:val="009161FB"/>
    <w:rsid w:val="00916430"/>
    <w:rsid w:val="009165DC"/>
    <w:rsid w:val="00916931"/>
    <w:rsid w:val="0091698A"/>
    <w:rsid w:val="00916C5F"/>
    <w:rsid w:val="00916E97"/>
    <w:rsid w:val="00917743"/>
    <w:rsid w:val="00917DA9"/>
    <w:rsid w:val="00917F35"/>
    <w:rsid w:val="0092006E"/>
    <w:rsid w:val="0092044B"/>
    <w:rsid w:val="0092051C"/>
    <w:rsid w:val="009206BF"/>
    <w:rsid w:val="00920B46"/>
    <w:rsid w:val="009210FF"/>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3A"/>
    <w:rsid w:val="009250B2"/>
    <w:rsid w:val="0092546E"/>
    <w:rsid w:val="009254CF"/>
    <w:rsid w:val="009257FF"/>
    <w:rsid w:val="00925F09"/>
    <w:rsid w:val="00925F62"/>
    <w:rsid w:val="00925FB6"/>
    <w:rsid w:val="00926A74"/>
    <w:rsid w:val="00926CAD"/>
    <w:rsid w:val="00926ECF"/>
    <w:rsid w:val="009272D8"/>
    <w:rsid w:val="00927313"/>
    <w:rsid w:val="009276DC"/>
    <w:rsid w:val="00927987"/>
    <w:rsid w:val="00927AF5"/>
    <w:rsid w:val="00927AF8"/>
    <w:rsid w:val="00927C02"/>
    <w:rsid w:val="0093029F"/>
    <w:rsid w:val="00930C9B"/>
    <w:rsid w:val="00930EF7"/>
    <w:rsid w:val="00931043"/>
    <w:rsid w:val="0093143B"/>
    <w:rsid w:val="00931FD4"/>
    <w:rsid w:val="009326C7"/>
    <w:rsid w:val="009326E2"/>
    <w:rsid w:val="00932819"/>
    <w:rsid w:val="009337A1"/>
    <w:rsid w:val="00933E97"/>
    <w:rsid w:val="00934398"/>
    <w:rsid w:val="00934677"/>
    <w:rsid w:val="00934695"/>
    <w:rsid w:val="00934B6C"/>
    <w:rsid w:val="00934CF7"/>
    <w:rsid w:val="00935393"/>
    <w:rsid w:val="0093547E"/>
    <w:rsid w:val="00935DD8"/>
    <w:rsid w:val="00935F5D"/>
    <w:rsid w:val="00936478"/>
    <w:rsid w:val="009365B0"/>
    <w:rsid w:val="00936B98"/>
    <w:rsid w:val="0093703D"/>
    <w:rsid w:val="009374A7"/>
    <w:rsid w:val="00937DB1"/>
    <w:rsid w:val="00940696"/>
    <w:rsid w:val="00940735"/>
    <w:rsid w:val="00940772"/>
    <w:rsid w:val="0094082D"/>
    <w:rsid w:val="00940923"/>
    <w:rsid w:val="00940CBD"/>
    <w:rsid w:val="00940EF9"/>
    <w:rsid w:val="0094117B"/>
    <w:rsid w:val="009412A5"/>
    <w:rsid w:val="009418A9"/>
    <w:rsid w:val="00942528"/>
    <w:rsid w:val="0094277A"/>
    <w:rsid w:val="00942783"/>
    <w:rsid w:val="00943061"/>
    <w:rsid w:val="0094346A"/>
    <w:rsid w:val="009434FE"/>
    <w:rsid w:val="00943CEA"/>
    <w:rsid w:val="00943D8C"/>
    <w:rsid w:val="00943F3E"/>
    <w:rsid w:val="009440FD"/>
    <w:rsid w:val="0094424D"/>
    <w:rsid w:val="009442B2"/>
    <w:rsid w:val="00944360"/>
    <w:rsid w:val="00944E2D"/>
    <w:rsid w:val="009450AF"/>
    <w:rsid w:val="00945701"/>
    <w:rsid w:val="00945A1D"/>
    <w:rsid w:val="00945A20"/>
    <w:rsid w:val="00945EFC"/>
    <w:rsid w:val="00945FF2"/>
    <w:rsid w:val="0094604B"/>
    <w:rsid w:val="00946067"/>
    <w:rsid w:val="009463FA"/>
    <w:rsid w:val="00946605"/>
    <w:rsid w:val="009466F0"/>
    <w:rsid w:val="009468E1"/>
    <w:rsid w:val="00946FA0"/>
    <w:rsid w:val="00946FBD"/>
    <w:rsid w:val="00946FC4"/>
    <w:rsid w:val="00947027"/>
    <w:rsid w:val="0094722B"/>
    <w:rsid w:val="0094788C"/>
    <w:rsid w:val="00947B40"/>
    <w:rsid w:val="0095055E"/>
    <w:rsid w:val="00950C53"/>
    <w:rsid w:val="00950DDB"/>
    <w:rsid w:val="00950F64"/>
    <w:rsid w:val="0095171D"/>
    <w:rsid w:val="00951869"/>
    <w:rsid w:val="009523C9"/>
    <w:rsid w:val="0095243A"/>
    <w:rsid w:val="0095296A"/>
    <w:rsid w:val="00952D51"/>
    <w:rsid w:val="00953614"/>
    <w:rsid w:val="00953ECB"/>
    <w:rsid w:val="00953ED9"/>
    <w:rsid w:val="00954842"/>
    <w:rsid w:val="009549E5"/>
    <w:rsid w:val="00954CF8"/>
    <w:rsid w:val="00954D6A"/>
    <w:rsid w:val="009553B0"/>
    <w:rsid w:val="009557FF"/>
    <w:rsid w:val="00955F4B"/>
    <w:rsid w:val="00956094"/>
    <w:rsid w:val="009567D4"/>
    <w:rsid w:val="00956D71"/>
    <w:rsid w:val="00957008"/>
    <w:rsid w:val="009573A7"/>
    <w:rsid w:val="00957609"/>
    <w:rsid w:val="00957980"/>
    <w:rsid w:val="009600AE"/>
    <w:rsid w:val="00960DB9"/>
    <w:rsid w:val="00961053"/>
    <w:rsid w:val="00961492"/>
    <w:rsid w:val="009617BE"/>
    <w:rsid w:val="00961AB5"/>
    <w:rsid w:val="00961CB1"/>
    <w:rsid w:val="00961F74"/>
    <w:rsid w:val="009621C7"/>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890"/>
    <w:rsid w:val="00970996"/>
    <w:rsid w:val="009715A6"/>
    <w:rsid w:val="00971D5F"/>
    <w:rsid w:val="00971FEE"/>
    <w:rsid w:val="009720C7"/>
    <w:rsid w:val="00972555"/>
    <w:rsid w:val="00972B59"/>
    <w:rsid w:val="0097341B"/>
    <w:rsid w:val="00973440"/>
    <w:rsid w:val="009739A5"/>
    <w:rsid w:val="009743F4"/>
    <w:rsid w:val="00974548"/>
    <w:rsid w:val="0097463C"/>
    <w:rsid w:val="009748B2"/>
    <w:rsid w:val="00974C15"/>
    <w:rsid w:val="00974D28"/>
    <w:rsid w:val="0097549E"/>
    <w:rsid w:val="00975973"/>
    <w:rsid w:val="00975F8D"/>
    <w:rsid w:val="00976000"/>
    <w:rsid w:val="00976A5F"/>
    <w:rsid w:val="00976F47"/>
    <w:rsid w:val="0097706F"/>
    <w:rsid w:val="0097708B"/>
    <w:rsid w:val="00977172"/>
    <w:rsid w:val="009778B2"/>
    <w:rsid w:val="00980897"/>
    <w:rsid w:val="00981088"/>
    <w:rsid w:val="00981116"/>
    <w:rsid w:val="009812BF"/>
    <w:rsid w:val="009817C6"/>
    <w:rsid w:val="009819C4"/>
    <w:rsid w:val="00981DC3"/>
    <w:rsid w:val="009821EC"/>
    <w:rsid w:val="009826C5"/>
    <w:rsid w:val="0098282E"/>
    <w:rsid w:val="00982D27"/>
    <w:rsid w:val="00982D93"/>
    <w:rsid w:val="009831F8"/>
    <w:rsid w:val="009833DD"/>
    <w:rsid w:val="00983A95"/>
    <w:rsid w:val="00984095"/>
    <w:rsid w:val="00984225"/>
    <w:rsid w:val="00984DFF"/>
    <w:rsid w:val="009857B9"/>
    <w:rsid w:val="00985C0F"/>
    <w:rsid w:val="009861B1"/>
    <w:rsid w:val="00986325"/>
    <w:rsid w:val="009865B3"/>
    <w:rsid w:val="00986620"/>
    <w:rsid w:val="0098663B"/>
    <w:rsid w:val="00986DA3"/>
    <w:rsid w:val="00986FE2"/>
    <w:rsid w:val="00987097"/>
    <w:rsid w:val="0098729C"/>
    <w:rsid w:val="009875B0"/>
    <w:rsid w:val="00987BC3"/>
    <w:rsid w:val="00991299"/>
    <w:rsid w:val="009916F7"/>
    <w:rsid w:val="00991CBD"/>
    <w:rsid w:val="00992028"/>
    <w:rsid w:val="00992221"/>
    <w:rsid w:val="00992839"/>
    <w:rsid w:val="00992964"/>
    <w:rsid w:val="00992DAF"/>
    <w:rsid w:val="00993014"/>
    <w:rsid w:val="00993205"/>
    <w:rsid w:val="0099322B"/>
    <w:rsid w:val="009934AA"/>
    <w:rsid w:val="00993541"/>
    <w:rsid w:val="00993724"/>
    <w:rsid w:val="00993BD9"/>
    <w:rsid w:val="00993E16"/>
    <w:rsid w:val="0099431B"/>
    <w:rsid w:val="009943D5"/>
    <w:rsid w:val="00994E0D"/>
    <w:rsid w:val="0099511A"/>
    <w:rsid w:val="0099527F"/>
    <w:rsid w:val="0099528A"/>
    <w:rsid w:val="009959CA"/>
    <w:rsid w:val="00995EDD"/>
    <w:rsid w:val="0099616D"/>
    <w:rsid w:val="00996279"/>
    <w:rsid w:val="00996D99"/>
    <w:rsid w:val="00996F69"/>
    <w:rsid w:val="00997133"/>
    <w:rsid w:val="00997438"/>
    <w:rsid w:val="00997874"/>
    <w:rsid w:val="00997962"/>
    <w:rsid w:val="0099796A"/>
    <w:rsid w:val="00997C56"/>
    <w:rsid w:val="00997DA6"/>
    <w:rsid w:val="009A0272"/>
    <w:rsid w:val="009A0408"/>
    <w:rsid w:val="009A04AF"/>
    <w:rsid w:val="009A09B2"/>
    <w:rsid w:val="009A0D47"/>
    <w:rsid w:val="009A106E"/>
    <w:rsid w:val="009A1AA1"/>
    <w:rsid w:val="009A2217"/>
    <w:rsid w:val="009A25A4"/>
    <w:rsid w:val="009A305C"/>
    <w:rsid w:val="009A305F"/>
    <w:rsid w:val="009A340A"/>
    <w:rsid w:val="009A3410"/>
    <w:rsid w:val="009A3616"/>
    <w:rsid w:val="009A3C3D"/>
    <w:rsid w:val="009A3D12"/>
    <w:rsid w:val="009A4208"/>
    <w:rsid w:val="009A425C"/>
    <w:rsid w:val="009A45AB"/>
    <w:rsid w:val="009A4867"/>
    <w:rsid w:val="009A4C61"/>
    <w:rsid w:val="009A4F6E"/>
    <w:rsid w:val="009A555C"/>
    <w:rsid w:val="009A570D"/>
    <w:rsid w:val="009A5AFF"/>
    <w:rsid w:val="009A5CAC"/>
    <w:rsid w:val="009A5F04"/>
    <w:rsid w:val="009A6352"/>
    <w:rsid w:val="009A64C2"/>
    <w:rsid w:val="009A758C"/>
    <w:rsid w:val="009A7599"/>
    <w:rsid w:val="009A7BC8"/>
    <w:rsid w:val="009A7C6C"/>
    <w:rsid w:val="009A7F51"/>
    <w:rsid w:val="009B01E5"/>
    <w:rsid w:val="009B0E9E"/>
    <w:rsid w:val="009B10BA"/>
    <w:rsid w:val="009B12D2"/>
    <w:rsid w:val="009B1727"/>
    <w:rsid w:val="009B1C20"/>
    <w:rsid w:val="009B1D13"/>
    <w:rsid w:val="009B1F83"/>
    <w:rsid w:val="009B2903"/>
    <w:rsid w:val="009B2CDA"/>
    <w:rsid w:val="009B2CFB"/>
    <w:rsid w:val="009B31EA"/>
    <w:rsid w:val="009B3340"/>
    <w:rsid w:val="009B3577"/>
    <w:rsid w:val="009B372A"/>
    <w:rsid w:val="009B3749"/>
    <w:rsid w:val="009B3882"/>
    <w:rsid w:val="009B3908"/>
    <w:rsid w:val="009B44BA"/>
    <w:rsid w:val="009B46F4"/>
    <w:rsid w:val="009B47B3"/>
    <w:rsid w:val="009B4A8F"/>
    <w:rsid w:val="009B4AFB"/>
    <w:rsid w:val="009B562E"/>
    <w:rsid w:val="009B5B18"/>
    <w:rsid w:val="009B64F9"/>
    <w:rsid w:val="009B759C"/>
    <w:rsid w:val="009B7758"/>
    <w:rsid w:val="009B7944"/>
    <w:rsid w:val="009C0330"/>
    <w:rsid w:val="009C0547"/>
    <w:rsid w:val="009C0759"/>
    <w:rsid w:val="009C0ADE"/>
    <w:rsid w:val="009C1399"/>
    <w:rsid w:val="009C1C06"/>
    <w:rsid w:val="009C2184"/>
    <w:rsid w:val="009C241F"/>
    <w:rsid w:val="009C25E8"/>
    <w:rsid w:val="009C3237"/>
    <w:rsid w:val="009C3298"/>
    <w:rsid w:val="009C389C"/>
    <w:rsid w:val="009C393A"/>
    <w:rsid w:val="009C3C56"/>
    <w:rsid w:val="009C3C7A"/>
    <w:rsid w:val="009C3F0A"/>
    <w:rsid w:val="009C3FC2"/>
    <w:rsid w:val="009C4218"/>
    <w:rsid w:val="009C46FE"/>
    <w:rsid w:val="009C49C2"/>
    <w:rsid w:val="009C4AA6"/>
    <w:rsid w:val="009C4E47"/>
    <w:rsid w:val="009C50A2"/>
    <w:rsid w:val="009C5705"/>
    <w:rsid w:val="009C5D57"/>
    <w:rsid w:val="009C5E1F"/>
    <w:rsid w:val="009C5F2A"/>
    <w:rsid w:val="009C60E9"/>
    <w:rsid w:val="009C6B4B"/>
    <w:rsid w:val="009C6DAE"/>
    <w:rsid w:val="009C7112"/>
    <w:rsid w:val="009C72DD"/>
    <w:rsid w:val="009C78AD"/>
    <w:rsid w:val="009C7EF4"/>
    <w:rsid w:val="009D0631"/>
    <w:rsid w:val="009D128C"/>
    <w:rsid w:val="009D1373"/>
    <w:rsid w:val="009D190C"/>
    <w:rsid w:val="009D2135"/>
    <w:rsid w:val="009D29A6"/>
    <w:rsid w:val="009D2E08"/>
    <w:rsid w:val="009D2F79"/>
    <w:rsid w:val="009D3018"/>
    <w:rsid w:val="009D3184"/>
    <w:rsid w:val="009D3A51"/>
    <w:rsid w:val="009D3EFE"/>
    <w:rsid w:val="009D4095"/>
    <w:rsid w:val="009D40C4"/>
    <w:rsid w:val="009D40F1"/>
    <w:rsid w:val="009D41A1"/>
    <w:rsid w:val="009D4242"/>
    <w:rsid w:val="009D47D5"/>
    <w:rsid w:val="009D4906"/>
    <w:rsid w:val="009D4E1F"/>
    <w:rsid w:val="009D503E"/>
    <w:rsid w:val="009D5651"/>
    <w:rsid w:val="009D5753"/>
    <w:rsid w:val="009D6015"/>
    <w:rsid w:val="009D60DF"/>
    <w:rsid w:val="009D6F6F"/>
    <w:rsid w:val="009D701B"/>
    <w:rsid w:val="009D787E"/>
    <w:rsid w:val="009D7CBD"/>
    <w:rsid w:val="009D7E9D"/>
    <w:rsid w:val="009E04EC"/>
    <w:rsid w:val="009E0D3B"/>
    <w:rsid w:val="009E0DC0"/>
    <w:rsid w:val="009E1045"/>
    <w:rsid w:val="009E112D"/>
    <w:rsid w:val="009E167A"/>
    <w:rsid w:val="009E16EF"/>
    <w:rsid w:val="009E1D55"/>
    <w:rsid w:val="009E1DC2"/>
    <w:rsid w:val="009E1F28"/>
    <w:rsid w:val="009E26EE"/>
    <w:rsid w:val="009E27A7"/>
    <w:rsid w:val="009E27AC"/>
    <w:rsid w:val="009E2B54"/>
    <w:rsid w:val="009E31AE"/>
    <w:rsid w:val="009E3838"/>
    <w:rsid w:val="009E3BE2"/>
    <w:rsid w:val="009E3C1D"/>
    <w:rsid w:val="009E44C6"/>
    <w:rsid w:val="009E4647"/>
    <w:rsid w:val="009E546B"/>
    <w:rsid w:val="009E6324"/>
    <w:rsid w:val="009E65AB"/>
    <w:rsid w:val="009E673C"/>
    <w:rsid w:val="009E6E3F"/>
    <w:rsid w:val="009E6EDC"/>
    <w:rsid w:val="009E6FD3"/>
    <w:rsid w:val="009E7084"/>
    <w:rsid w:val="009E73C0"/>
    <w:rsid w:val="009E750C"/>
    <w:rsid w:val="009E783C"/>
    <w:rsid w:val="009E7945"/>
    <w:rsid w:val="009F00EA"/>
    <w:rsid w:val="009F01A4"/>
    <w:rsid w:val="009F02DB"/>
    <w:rsid w:val="009F0305"/>
    <w:rsid w:val="009F058A"/>
    <w:rsid w:val="009F05B6"/>
    <w:rsid w:val="009F07A7"/>
    <w:rsid w:val="009F106B"/>
    <w:rsid w:val="009F1407"/>
    <w:rsid w:val="009F247F"/>
    <w:rsid w:val="009F24F4"/>
    <w:rsid w:val="009F262B"/>
    <w:rsid w:val="009F2833"/>
    <w:rsid w:val="009F329D"/>
    <w:rsid w:val="009F34E9"/>
    <w:rsid w:val="009F3958"/>
    <w:rsid w:val="009F3C7E"/>
    <w:rsid w:val="009F403D"/>
    <w:rsid w:val="009F41DC"/>
    <w:rsid w:val="009F49FF"/>
    <w:rsid w:val="009F4A82"/>
    <w:rsid w:val="009F50DD"/>
    <w:rsid w:val="009F5171"/>
    <w:rsid w:val="009F561B"/>
    <w:rsid w:val="009F57FD"/>
    <w:rsid w:val="009F5D12"/>
    <w:rsid w:val="009F6357"/>
    <w:rsid w:val="009F6368"/>
    <w:rsid w:val="009F6420"/>
    <w:rsid w:val="009F64FB"/>
    <w:rsid w:val="009F661E"/>
    <w:rsid w:val="009F6A3E"/>
    <w:rsid w:val="009F7154"/>
    <w:rsid w:val="009F75E2"/>
    <w:rsid w:val="009F7850"/>
    <w:rsid w:val="009F7CEE"/>
    <w:rsid w:val="00A0057D"/>
    <w:rsid w:val="00A00A16"/>
    <w:rsid w:val="00A00B2C"/>
    <w:rsid w:val="00A00BD6"/>
    <w:rsid w:val="00A018FA"/>
    <w:rsid w:val="00A01BC2"/>
    <w:rsid w:val="00A01CFA"/>
    <w:rsid w:val="00A01F32"/>
    <w:rsid w:val="00A02076"/>
    <w:rsid w:val="00A02471"/>
    <w:rsid w:val="00A02C14"/>
    <w:rsid w:val="00A0319B"/>
    <w:rsid w:val="00A0337D"/>
    <w:rsid w:val="00A0337E"/>
    <w:rsid w:val="00A03B5F"/>
    <w:rsid w:val="00A03E66"/>
    <w:rsid w:val="00A0435E"/>
    <w:rsid w:val="00A04545"/>
    <w:rsid w:val="00A046A4"/>
    <w:rsid w:val="00A04FEF"/>
    <w:rsid w:val="00A055A2"/>
    <w:rsid w:val="00A057DE"/>
    <w:rsid w:val="00A05852"/>
    <w:rsid w:val="00A05ABC"/>
    <w:rsid w:val="00A06774"/>
    <w:rsid w:val="00A07123"/>
    <w:rsid w:val="00A07193"/>
    <w:rsid w:val="00A071E1"/>
    <w:rsid w:val="00A072C7"/>
    <w:rsid w:val="00A102C1"/>
    <w:rsid w:val="00A105DB"/>
    <w:rsid w:val="00A108BC"/>
    <w:rsid w:val="00A115C9"/>
    <w:rsid w:val="00A126B7"/>
    <w:rsid w:val="00A12E9C"/>
    <w:rsid w:val="00A12F11"/>
    <w:rsid w:val="00A1369C"/>
    <w:rsid w:val="00A13EEA"/>
    <w:rsid w:val="00A1421A"/>
    <w:rsid w:val="00A14759"/>
    <w:rsid w:val="00A14948"/>
    <w:rsid w:val="00A149FA"/>
    <w:rsid w:val="00A14B0A"/>
    <w:rsid w:val="00A14C18"/>
    <w:rsid w:val="00A15487"/>
    <w:rsid w:val="00A15506"/>
    <w:rsid w:val="00A157DE"/>
    <w:rsid w:val="00A159FA"/>
    <w:rsid w:val="00A15AE4"/>
    <w:rsid w:val="00A163EE"/>
    <w:rsid w:val="00A165C5"/>
    <w:rsid w:val="00A16B54"/>
    <w:rsid w:val="00A170E7"/>
    <w:rsid w:val="00A17112"/>
    <w:rsid w:val="00A17136"/>
    <w:rsid w:val="00A17457"/>
    <w:rsid w:val="00A174D3"/>
    <w:rsid w:val="00A17F93"/>
    <w:rsid w:val="00A17FA0"/>
    <w:rsid w:val="00A20180"/>
    <w:rsid w:val="00A2056F"/>
    <w:rsid w:val="00A207AF"/>
    <w:rsid w:val="00A209BA"/>
    <w:rsid w:val="00A210EC"/>
    <w:rsid w:val="00A213A5"/>
    <w:rsid w:val="00A216FF"/>
    <w:rsid w:val="00A218EB"/>
    <w:rsid w:val="00A21954"/>
    <w:rsid w:val="00A224F2"/>
    <w:rsid w:val="00A22949"/>
    <w:rsid w:val="00A229F8"/>
    <w:rsid w:val="00A22E3E"/>
    <w:rsid w:val="00A235B3"/>
    <w:rsid w:val="00A23902"/>
    <w:rsid w:val="00A23B39"/>
    <w:rsid w:val="00A23F98"/>
    <w:rsid w:val="00A24FA4"/>
    <w:rsid w:val="00A25266"/>
    <w:rsid w:val="00A255F2"/>
    <w:rsid w:val="00A25775"/>
    <w:rsid w:val="00A26032"/>
    <w:rsid w:val="00A26158"/>
    <w:rsid w:val="00A267BB"/>
    <w:rsid w:val="00A26AEB"/>
    <w:rsid w:val="00A270A2"/>
    <w:rsid w:val="00A2784D"/>
    <w:rsid w:val="00A27857"/>
    <w:rsid w:val="00A27A7C"/>
    <w:rsid w:val="00A30A6E"/>
    <w:rsid w:val="00A31086"/>
    <w:rsid w:val="00A3186A"/>
    <w:rsid w:val="00A321DB"/>
    <w:rsid w:val="00A321EB"/>
    <w:rsid w:val="00A321EE"/>
    <w:rsid w:val="00A32399"/>
    <w:rsid w:val="00A32482"/>
    <w:rsid w:val="00A3281C"/>
    <w:rsid w:val="00A32C2F"/>
    <w:rsid w:val="00A330CE"/>
    <w:rsid w:val="00A3387C"/>
    <w:rsid w:val="00A33C6F"/>
    <w:rsid w:val="00A34955"/>
    <w:rsid w:val="00A349B4"/>
    <w:rsid w:val="00A35268"/>
    <w:rsid w:val="00A35355"/>
    <w:rsid w:val="00A3536D"/>
    <w:rsid w:val="00A353A5"/>
    <w:rsid w:val="00A359E9"/>
    <w:rsid w:val="00A36440"/>
    <w:rsid w:val="00A3703E"/>
    <w:rsid w:val="00A3790D"/>
    <w:rsid w:val="00A3795A"/>
    <w:rsid w:val="00A37A4A"/>
    <w:rsid w:val="00A37D87"/>
    <w:rsid w:val="00A37F67"/>
    <w:rsid w:val="00A37F78"/>
    <w:rsid w:val="00A40841"/>
    <w:rsid w:val="00A4091D"/>
    <w:rsid w:val="00A40D9A"/>
    <w:rsid w:val="00A40DA0"/>
    <w:rsid w:val="00A40E44"/>
    <w:rsid w:val="00A40F29"/>
    <w:rsid w:val="00A41B36"/>
    <w:rsid w:val="00A41C8C"/>
    <w:rsid w:val="00A41C92"/>
    <w:rsid w:val="00A4206C"/>
    <w:rsid w:val="00A4243B"/>
    <w:rsid w:val="00A42886"/>
    <w:rsid w:val="00A42904"/>
    <w:rsid w:val="00A4297B"/>
    <w:rsid w:val="00A42BD2"/>
    <w:rsid w:val="00A42DCC"/>
    <w:rsid w:val="00A42E79"/>
    <w:rsid w:val="00A43087"/>
    <w:rsid w:val="00A4384C"/>
    <w:rsid w:val="00A4396E"/>
    <w:rsid w:val="00A4399E"/>
    <w:rsid w:val="00A43CD7"/>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D74"/>
    <w:rsid w:val="00A54014"/>
    <w:rsid w:val="00A54304"/>
    <w:rsid w:val="00A543AC"/>
    <w:rsid w:val="00A545C4"/>
    <w:rsid w:val="00A54C0E"/>
    <w:rsid w:val="00A5543D"/>
    <w:rsid w:val="00A555A0"/>
    <w:rsid w:val="00A55959"/>
    <w:rsid w:val="00A56081"/>
    <w:rsid w:val="00A5639A"/>
    <w:rsid w:val="00A56447"/>
    <w:rsid w:val="00A56776"/>
    <w:rsid w:val="00A56F38"/>
    <w:rsid w:val="00A5729E"/>
    <w:rsid w:val="00A57979"/>
    <w:rsid w:val="00A60240"/>
    <w:rsid w:val="00A6024B"/>
    <w:rsid w:val="00A60295"/>
    <w:rsid w:val="00A60300"/>
    <w:rsid w:val="00A60502"/>
    <w:rsid w:val="00A60BA0"/>
    <w:rsid w:val="00A60FEA"/>
    <w:rsid w:val="00A61486"/>
    <w:rsid w:val="00A614CA"/>
    <w:rsid w:val="00A61631"/>
    <w:rsid w:val="00A62B9A"/>
    <w:rsid w:val="00A62C5D"/>
    <w:rsid w:val="00A635BD"/>
    <w:rsid w:val="00A635EF"/>
    <w:rsid w:val="00A6436A"/>
    <w:rsid w:val="00A643A7"/>
    <w:rsid w:val="00A64770"/>
    <w:rsid w:val="00A648DB"/>
    <w:rsid w:val="00A64F27"/>
    <w:rsid w:val="00A6510A"/>
    <w:rsid w:val="00A651B3"/>
    <w:rsid w:val="00A6677D"/>
    <w:rsid w:val="00A66847"/>
    <w:rsid w:val="00A66E6C"/>
    <w:rsid w:val="00A66F21"/>
    <w:rsid w:val="00A66FCF"/>
    <w:rsid w:val="00A6716D"/>
    <w:rsid w:val="00A67383"/>
    <w:rsid w:val="00A67B1E"/>
    <w:rsid w:val="00A67DF6"/>
    <w:rsid w:val="00A67F9A"/>
    <w:rsid w:val="00A70898"/>
    <w:rsid w:val="00A708C0"/>
    <w:rsid w:val="00A71B67"/>
    <w:rsid w:val="00A721FA"/>
    <w:rsid w:val="00A722FC"/>
    <w:rsid w:val="00A72C1B"/>
    <w:rsid w:val="00A730BC"/>
    <w:rsid w:val="00A731C7"/>
    <w:rsid w:val="00A7368A"/>
    <w:rsid w:val="00A7392E"/>
    <w:rsid w:val="00A73B86"/>
    <w:rsid w:val="00A73BCE"/>
    <w:rsid w:val="00A73BDD"/>
    <w:rsid w:val="00A741FA"/>
    <w:rsid w:val="00A742AA"/>
    <w:rsid w:val="00A74A95"/>
    <w:rsid w:val="00A75079"/>
    <w:rsid w:val="00A75572"/>
    <w:rsid w:val="00A75B85"/>
    <w:rsid w:val="00A75E26"/>
    <w:rsid w:val="00A75E9F"/>
    <w:rsid w:val="00A75FB7"/>
    <w:rsid w:val="00A76864"/>
    <w:rsid w:val="00A77A70"/>
    <w:rsid w:val="00A77E8F"/>
    <w:rsid w:val="00A8026B"/>
    <w:rsid w:val="00A80425"/>
    <w:rsid w:val="00A8065D"/>
    <w:rsid w:val="00A80C00"/>
    <w:rsid w:val="00A810FC"/>
    <w:rsid w:val="00A815F7"/>
    <w:rsid w:val="00A81A92"/>
    <w:rsid w:val="00A81D48"/>
    <w:rsid w:val="00A81EA8"/>
    <w:rsid w:val="00A81F5C"/>
    <w:rsid w:val="00A81F91"/>
    <w:rsid w:val="00A82028"/>
    <w:rsid w:val="00A82369"/>
    <w:rsid w:val="00A824CB"/>
    <w:rsid w:val="00A826DA"/>
    <w:rsid w:val="00A827FD"/>
    <w:rsid w:val="00A82ACA"/>
    <w:rsid w:val="00A82D2D"/>
    <w:rsid w:val="00A8320A"/>
    <w:rsid w:val="00A834BA"/>
    <w:rsid w:val="00A83872"/>
    <w:rsid w:val="00A839BA"/>
    <w:rsid w:val="00A842CC"/>
    <w:rsid w:val="00A8492C"/>
    <w:rsid w:val="00A84E8D"/>
    <w:rsid w:val="00A84FFC"/>
    <w:rsid w:val="00A8514C"/>
    <w:rsid w:val="00A854BA"/>
    <w:rsid w:val="00A85916"/>
    <w:rsid w:val="00A85E57"/>
    <w:rsid w:val="00A8697B"/>
    <w:rsid w:val="00A86B15"/>
    <w:rsid w:val="00A86C2A"/>
    <w:rsid w:val="00A8730B"/>
    <w:rsid w:val="00A87580"/>
    <w:rsid w:val="00A87671"/>
    <w:rsid w:val="00A87A39"/>
    <w:rsid w:val="00A87BB6"/>
    <w:rsid w:val="00A87F83"/>
    <w:rsid w:val="00A87FC5"/>
    <w:rsid w:val="00A90150"/>
    <w:rsid w:val="00A90899"/>
    <w:rsid w:val="00A90D08"/>
    <w:rsid w:val="00A91331"/>
    <w:rsid w:val="00A91719"/>
    <w:rsid w:val="00A919E7"/>
    <w:rsid w:val="00A91D45"/>
    <w:rsid w:val="00A91FAD"/>
    <w:rsid w:val="00A92996"/>
    <w:rsid w:val="00A9307F"/>
    <w:rsid w:val="00A93335"/>
    <w:rsid w:val="00A93380"/>
    <w:rsid w:val="00A93976"/>
    <w:rsid w:val="00A94866"/>
    <w:rsid w:val="00A94C3E"/>
    <w:rsid w:val="00A95350"/>
    <w:rsid w:val="00A9574A"/>
    <w:rsid w:val="00A9578A"/>
    <w:rsid w:val="00A961CD"/>
    <w:rsid w:val="00A9622E"/>
    <w:rsid w:val="00A9676A"/>
    <w:rsid w:val="00A967E4"/>
    <w:rsid w:val="00A969F5"/>
    <w:rsid w:val="00A96B21"/>
    <w:rsid w:val="00A96C3D"/>
    <w:rsid w:val="00A96D03"/>
    <w:rsid w:val="00A96D6B"/>
    <w:rsid w:val="00A96DD1"/>
    <w:rsid w:val="00A96F95"/>
    <w:rsid w:val="00A97288"/>
    <w:rsid w:val="00A975B7"/>
    <w:rsid w:val="00A978E8"/>
    <w:rsid w:val="00AA05D8"/>
    <w:rsid w:val="00AA0B26"/>
    <w:rsid w:val="00AA1230"/>
    <w:rsid w:val="00AA128E"/>
    <w:rsid w:val="00AA138D"/>
    <w:rsid w:val="00AA1F02"/>
    <w:rsid w:val="00AA240A"/>
    <w:rsid w:val="00AA2668"/>
    <w:rsid w:val="00AA26EE"/>
    <w:rsid w:val="00AA27C6"/>
    <w:rsid w:val="00AA31E2"/>
    <w:rsid w:val="00AA3835"/>
    <w:rsid w:val="00AA3C30"/>
    <w:rsid w:val="00AA3F00"/>
    <w:rsid w:val="00AA486D"/>
    <w:rsid w:val="00AA4A8A"/>
    <w:rsid w:val="00AA510F"/>
    <w:rsid w:val="00AA512C"/>
    <w:rsid w:val="00AA53DE"/>
    <w:rsid w:val="00AA57FD"/>
    <w:rsid w:val="00AA5B64"/>
    <w:rsid w:val="00AA5E0F"/>
    <w:rsid w:val="00AA6303"/>
    <w:rsid w:val="00AA678F"/>
    <w:rsid w:val="00AA6DEA"/>
    <w:rsid w:val="00AA6E0F"/>
    <w:rsid w:val="00AA6E1B"/>
    <w:rsid w:val="00AA728D"/>
    <w:rsid w:val="00AA732B"/>
    <w:rsid w:val="00AA75D6"/>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DF4"/>
    <w:rsid w:val="00AB1F28"/>
    <w:rsid w:val="00AB1FC2"/>
    <w:rsid w:val="00AB278A"/>
    <w:rsid w:val="00AB28F6"/>
    <w:rsid w:val="00AB3305"/>
    <w:rsid w:val="00AB3576"/>
    <w:rsid w:val="00AB358D"/>
    <w:rsid w:val="00AB3907"/>
    <w:rsid w:val="00AB397B"/>
    <w:rsid w:val="00AB39A9"/>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3DC"/>
    <w:rsid w:val="00AC0889"/>
    <w:rsid w:val="00AC0AEE"/>
    <w:rsid w:val="00AC0DA9"/>
    <w:rsid w:val="00AC13CD"/>
    <w:rsid w:val="00AC1763"/>
    <w:rsid w:val="00AC1C92"/>
    <w:rsid w:val="00AC2D39"/>
    <w:rsid w:val="00AC2F76"/>
    <w:rsid w:val="00AC3380"/>
    <w:rsid w:val="00AC405D"/>
    <w:rsid w:val="00AC4773"/>
    <w:rsid w:val="00AC4919"/>
    <w:rsid w:val="00AC4953"/>
    <w:rsid w:val="00AC4AE5"/>
    <w:rsid w:val="00AC4ED0"/>
    <w:rsid w:val="00AC531F"/>
    <w:rsid w:val="00AC5358"/>
    <w:rsid w:val="00AC5369"/>
    <w:rsid w:val="00AC546C"/>
    <w:rsid w:val="00AC56C2"/>
    <w:rsid w:val="00AC6A16"/>
    <w:rsid w:val="00AC6DA2"/>
    <w:rsid w:val="00AC7119"/>
    <w:rsid w:val="00AD00AA"/>
    <w:rsid w:val="00AD00DF"/>
    <w:rsid w:val="00AD02ED"/>
    <w:rsid w:val="00AD0931"/>
    <w:rsid w:val="00AD0A19"/>
    <w:rsid w:val="00AD0DD8"/>
    <w:rsid w:val="00AD0F35"/>
    <w:rsid w:val="00AD11B5"/>
    <w:rsid w:val="00AD1227"/>
    <w:rsid w:val="00AD1AC3"/>
    <w:rsid w:val="00AD1DCB"/>
    <w:rsid w:val="00AD1F46"/>
    <w:rsid w:val="00AD20CA"/>
    <w:rsid w:val="00AD21CC"/>
    <w:rsid w:val="00AD2A10"/>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B08"/>
    <w:rsid w:val="00AD72F5"/>
    <w:rsid w:val="00AD732B"/>
    <w:rsid w:val="00AD74C3"/>
    <w:rsid w:val="00AD7569"/>
    <w:rsid w:val="00AD764A"/>
    <w:rsid w:val="00AD7690"/>
    <w:rsid w:val="00AD79E3"/>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5BB"/>
    <w:rsid w:val="00AE3C0D"/>
    <w:rsid w:val="00AE3E9E"/>
    <w:rsid w:val="00AE3FBC"/>
    <w:rsid w:val="00AE4587"/>
    <w:rsid w:val="00AE47BC"/>
    <w:rsid w:val="00AE4B35"/>
    <w:rsid w:val="00AE4B7C"/>
    <w:rsid w:val="00AE4C95"/>
    <w:rsid w:val="00AE4D28"/>
    <w:rsid w:val="00AE4D7E"/>
    <w:rsid w:val="00AE5026"/>
    <w:rsid w:val="00AE5360"/>
    <w:rsid w:val="00AE5392"/>
    <w:rsid w:val="00AE56A4"/>
    <w:rsid w:val="00AE6256"/>
    <w:rsid w:val="00AE653A"/>
    <w:rsid w:val="00AE7581"/>
    <w:rsid w:val="00AE7BE9"/>
    <w:rsid w:val="00AE7D25"/>
    <w:rsid w:val="00AE7FD0"/>
    <w:rsid w:val="00AF00DC"/>
    <w:rsid w:val="00AF05F4"/>
    <w:rsid w:val="00AF1AE9"/>
    <w:rsid w:val="00AF1F51"/>
    <w:rsid w:val="00AF3368"/>
    <w:rsid w:val="00AF3515"/>
    <w:rsid w:val="00AF3A12"/>
    <w:rsid w:val="00AF3AC6"/>
    <w:rsid w:val="00AF3D01"/>
    <w:rsid w:val="00AF3D5D"/>
    <w:rsid w:val="00AF3EAF"/>
    <w:rsid w:val="00AF410D"/>
    <w:rsid w:val="00AF4487"/>
    <w:rsid w:val="00AF48C9"/>
    <w:rsid w:val="00AF5591"/>
    <w:rsid w:val="00AF5620"/>
    <w:rsid w:val="00AF59D1"/>
    <w:rsid w:val="00AF5DBA"/>
    <w:rsid w:val="00AF6033"/>
    <w:rsid w:val="00AF62C3"/>
    <w:rsid w:val="00AF660E"/>
    <w:rsid w:val="00AF682C"/>
    <w:rsid w:val="00AF6AC2"/>
    <w:rsid w:val="00AF6BB1"/>
    <w:rsid w:val="00AF6E24"/>
    <w:rsid w:val="00AF6E6F"/>
    <w:rsid w:val="00AF718E"/>
    <w:rsid w:val="00AF71EA"/>
    <w:rsid w:val="00AF7E42"/>
    <w:rsid w:val="00AF7F2C"/>
    <w:rsid w:val="00B00776"/>
    <w:rsid w:val="00B00961"/>
    <w:rsid w:val="00B00D8C"/>
    <w:rsid w:val="00B00E5E"/>
    <w:rsid w:val="00B0104D"/>
    <w:rsid w:val="00B013DD"/>
    <w:rsid w:val="00B0185A"/>
    <w:rsid w:val="00B019F5"/>
    <w:rsid w:val="00B01BB8"/>
    <w:rsid w:val="00B0203D"/>
    <w:rsid w:val="00B0224C"/>
    <w:rsid w:val="00B02301"/>
    <w:rsid w:val="00B02581"/>
    <w:rsid w:val="00B026D9"/>
    <w:rsid w:val="00B030E7"/>
    <w:rsid w:val="00B03C91"/>
    <w:rsid w:val="00B0417F"/>
    <w:rsid w:val="00B0452B"/>
    <w:rsid w:val="00B0486F"/>
    <w:rsid w:val="00B04AB2"/>
    <w:rsid w:val="00B04ADC"/>
    <w:rsid w:val="00B05012"/>
    <w:rsid w:val="00B05C55"/>
    <w:rsid w:val="00B05E3D"/>
    <w:rsid w:val="00B05F73"/>
    <w:rsid w:val="00B06243"/>
    <w:rsid w:val="00B064AB"/>
    <w:rsid w:val="00B06611"/>
    <w:rsid w:val="00B069BD"/>
    <w:rsid w:val="00B06C9A"/>
    <w:rsid w:val="00B0733A"/>
    <w:rsid w:val="00B073DA"/>
    <w:rsid w:val="00B07418"/>
    <w:rsid w:val="00B0742F"/>
    <w:rsid w:val="00B07779"/>
    <w:rsid w:val="00B0787D"/>
    <w:rsid w:val="00B07A80"/>
    <w:rsid w:val="00B07DD6"/>
    <w:rsid w:val="00B102C3"/>
    <w:rsid w:val="00B1044E"/>
    <w:rsid w:val="00B10487"/>
    <w:rsid w:val="00B1061D"/>
    <w:rsid w:val="00B10B20"/>
    <w:rsid w:val="00B1143E"/>
    <w:rsid w:val="00B11649"/>
    <w:rsid w:val="00B12005"/>
    <w:rsid w:val="00B12334"/>
    <w:rsid w:val="00B12B1D"/>
    <w:rsid w:val="00B12E2A"/>
    <w:rsid w:val="00B12F16"/>
    <w:rsid w:val="00B12F62"/>
    <w:rsid w:val="00B132A6"/>
    <w:rsid w:val="00B133EF"/>
    <w:rsid w:val="00B13672"/>
    <w:rsid w:val="00B13ACE"/>
    <w:rsid w:val="00B13AF2"/>
    <w:rsid w:val="00B13BD7"/>
    <w:rsid w:val="00B14101"/>
    <w:rsid w:val="00B143FC"/>
    <w:rsid w:val="00B148FF"/>
    <w:rsid w:val="00B14960"/>
    <w:rsid w:val="00B14AE0"/>
    <w:rsid w:val="00B14BF2"/>
    <w:rsid w:val="00B15A4E"/>
    <w:rsid w:val="00B15C90"/>
    <w:rsid w:val="00B16328"/>
    <w:rsid w:val="00B16598"/>
    <w:rsid w:val="00B167A4"/>
    <w:rsid w:val="00B1682B"/>
    <w:rsid w:val="00B169D0"/>
    <w:rsid w:val="00B16DD1"/>
    <w:rsid w:val="00B16EA3"/>
    <w:rsid w:val="00B16F0F"/>
    <w:rsid w:val="00B200E1"/>
    <w:rsid w:val="00B20902"/>
    <w:rsid w:val="00B20905"/>
    <w:rsid w:val="00B20CFE"/>
    <w:rsid w:val="00B20FED"/>
    <w:rsid w:val="00B21342"/>
    <w:rsid w:val="00B214D8"/>
    <w:rsid w:val="00B2176D"/>
    <w:rsid w:val="00B21B41"/>
    <w:rsid w:val="00B21F09"/>
    <w:rsid w:val="00B2276C"/>
    <w:rsid w:val="00B2291D"/>
    <w:rsid w:val="00B22A8F"/>
    <w:rsid w:val="00B22B9C"/>
    <w:rsid w:val="00B22E51"/>
    <w:rsid w:val="00B23505"/>
    <w:rsid w:val="00B2380B"/>
    <w:rsid w:val="00B23A8F"/>
    <w:rsid w:val="00B23ADE"/>
    <w:rsid w:val="00B23EF4"/>
    <w:rsid w:val="00B246C4"/>
    <w:rsid w:val="00B24967"/>
    <w:rsid w:val="00B24ABF"/>
    <w:rsid w:val="00B24E28"/>
    <w:rsid w:val="00B24F7D"/>
    <w:rsid w:val="00B24F7F"/>
    <w:rsid w:val="00B25873"/>
    <w:rsid w:val="00B25AC9"/>
    <w:rsid w:val="00B25C46"/>
    <w:rsid w:val="00B25F8E"/>
    <w:rsid w:val="00B26037"/>
    <w:rsid w:val="00B26892"/>
    <w:rsid w:val="00B269F8"/>
    <w:rsid w:val="00B26B7F"/>
    <w:rsid w:val="00B26C91"/>
    <w:rsid w:val="00B26DB9"/>
    <w:rsid w:val="00B26F52"/>
    <w:rsid w:val="00B26F93"/>
    <w:rsid w:val="00B27559"/>
    <w:rsid w:val="00B27605"/>
    <w:rsid w:val="00B2773B"/>
    <w:rsid w:val="00B27829"/>
    <w:rsid w:val="00B3017B"/>
    <w:rsid w:val="00B303AD"/>
    <w:rsid w:val="00B3076B"/>
    <w:rsid w:val="00B30DF4"/>
    <w:rsid w:val="00B30F4F"/>
    <w:rsid w:val="00B31492"/>
    <w:rsid w:val="00B315E1"/>
    <w:rsid w:val="00B31992"/>
    <w:rsid w:val="00B32644"/>
    <w:rsid w:val="00B32DF2"/>
    <w:rsid w:val="00B33103"/>
    <w:rsid w:val="00B332D3"/>
    <w:rsid w:val="00B33303"/>
    <w:rsid w:val="00B3342E"/>
    <w:rsid w:val="00B3347C"/>
    <w:rsid w:val="00B33588"/>
    <w:rsid w:val="00B35394"/>
    <w:rsid w:val="00B3559F"/>
    <w:rsid w:val="00B3566A"/>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1B"/>
    <w:rsid w:val="00B4179E"/>
    <w:rsid w:val="00B418A5"/>
    <w:rsid w:val="00B41C74"/>
    <w:rsid w:val="00B41CAE"/>
    <w:rsid w:val="00B41DD6"/>
    <w:rsid w:val="00B41F18"/>
    <w:rsid w:val="00B4205E"/>
    <w:rsid w:val="00B42281"/>
    <w:rsid w:val="00B42361"/>
    <w:rsid w:val="00B42E7E"/>
    <w:rsid w:val="00B430BA"/>
    <w:rsid w:val="00B43880"/>
    <w:rsid w:val="00B43AF0"/>
    <w:rsid w:val="00B43C00"/>
    <w:rsid w:val="00B44317"/>
    <w:rsid w:val="00B44877"/>
    <w:rsid w:val="00B448FD"/>
    <w:rsid w:val="00B45231"/>
    <w:rsid w:val="00B45263"/>
    <w:rsid w:val="00B45374"/>
    <w:rsid w:val="00B455E1"/>
    <w:rsid w:val="00B4651C"/>
    <w:rsid w:val="00B46CBF"/>
    <w:rsid w:val="00B4777E"/>
    <w:rsid w:val="00B47BA3"/>
    <w:rsid w:val="00B47C21"/>
    <w:rsid w:val="00B47CDE"/>
    <w:rsid w:val="00B50428"/>
    <w:rsid w:val="00B5053E"/>
    <w:rsid w:val="00B50AC2"/>
    <w:rsid w:val="00B51085"/>
    <w:rsid w:val="00B51E61"/>
    <w:rsid w:val="00B52271"/>
    <w:rsid w:val="00B53242"/>
    <w:rsid w:val="00B53C25"/>
    <w:rsid w:val="00B53C90"/>
    <w:rsid w:val="00B53CF7"/>
    <w:rsid w:val="00B53D7A"/>
    <w:rsid w:val="00B54060"/>
    <w:rsid w:val="00B54113"/>
    <w:rsid w:val="00B546F7"/>
    <w:rsid w:val="00B54AA0"/>
    <w:rsid w:val="00B54BA4"/>
    <w:rsid w:val="00B54C61"/>
    <w:rsid w:val="00B54D82"/>
    <w:rsid w:val="00B55585"/>
    <w:rsid w:val="00B55811"/>
    <w:rsid w:val="00B55820"/>
    <w:rsid w:val="00B55859"/>
    <w:rsid w:val="00B55B15"/>
    <w:rsid w:val="00B56141"/>
    <w:rsid w:val="00B5691A"/>
    <w:rsid w:val="00B56D13"/>
    <w:rsid w:val="00B56E24"/>
    <w:rsid w:val="00B573E7"/>
    <w:rsid w:val="00B601D6"/>
    <w:rsid w:val="00B60574"/>
    <w:rsid w:val="00B605ED"/>
    <w:rsid w:val="00B60881"/>
    <w:rsid w:val="00B60B16"/>
    <w:rsid w:val="00B60C0D"/>
    <w:rsid w:val="00B60C2C"/>
    <w:rsid w:val="00B611C3"/>
    <w:rsid w:val="00B6187F"/>
    <w:rsid w:val="00B61F36"/>
    <w:rsid w:val="00B61FBE"/>
    <w:rsid w:val="00B6211B"/>
    <w:rsid w:val="00B62807"/>
    <w:rsid w:val="00B629C5"/>
    <w:rsid w:val="00B62D0F"/>
    <w:rsid w:val="00B631F5"/>
    <w:rsid w:val="00B64196"/>
    <w:rsid w:val="00B6427E"/>
    <w:rsid w:val="00B64A9F"/>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A50"/>
    <w:rsid w:val="00B6745B"/>
    <w:rsid w:val="00B67537"/>
    <w:rsid w:val="00B67943"/>
    <w:rsid w:val="00B7002B"/>
    <w:rsid w:val="00B70143"/>
    <w:rsid w:val="00B706F7"/>
    <w:rsid w:val="00B70890"/>
    <w:rsid w:val="00B70C32"/>
    <w:rsid w:val="00B70D94"/>
    <w:rsid w:val="00B715EF"/>
    <w:rsid w:val="00B71683"/>
    <w:rsid w:val="00B71B81"/>
    <w:rsid w:val="00B72560"/>
    <w:rsid w:val="00B725CF"/>
    <w:rsid w:val="00B726D3"/>
    <w:rsid w:val="00B727EE"/>
    <w:rsid w:val="00B72AEE"/>
    <w:rsid w:val="00B72BB0"/>
    <w:rsid w:val="00B72BD7"/>
    <w:rsid w:val="00B72D21"/>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AA"/>
    <w:rsid w:val="00B80023"/>
    <w:rsid w:val="00B8056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9F1"/>
    <w:rsid w:val="00B84A17"/>
    <w:rsid w:val="00B8509A"/>
    <w:rsid w:val="00B853C9"/>
    <w:rsid w:val="00B8550D"/>
    <w:rsid w:val="00B869F1"/>
    <w:rsid w:val="00B86B92"/>
    <w:rsid w:val="00B87442"/>
    <w:rsid w:val="00B87703"/>
    <w:rsid w:val="00B87B63"/>
    <w:rsid w:val="00B87B70"/>
    <w:rsid w:val="00B87CE4"/>
    <w:rsid w:val="00B9038A"/>
    <w:rsid w:val="00B9059E"/>
    <w:rsid w:val="00B9085F"/>
    <w:rsid w:val="00B90A44"/>
    <w:rsid w:val="00B90E47"/>
    <w:rsid w:val="00B91157"/>
    <w:rsid w:val="00B9135F"/>
    <w:rsid w:val="00B91B64"/>
    <w:rsid w:val="00B91C5E"/>
    <w:rsid w:val="00B91CEF"/>
    <w:rsid w:val="00B9215D"/>
    <w:rsid w:val="00B922EC"/>
    <w:rsid w:val="00B928D3"/>
    <w:rsid w:val="00B92AD5"/>
    <w:rsid w:val="00B92D4C"/>
    <w:rsid w:val="00B92D85"/>
    <w:rsid w:val="00B92E4B"/>
    <w:rsid w:val="00B93EDF"/>
    <w:rsid w:val="00B93F53"/>
    <w:rsid w:val="00B94499"/>
    <w:rsid w:val="00B94700"/>
    <w:rsid w:val="00B94DB7"/>
    <w:rsid w:val="00B95186"/>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55A"/>
    <w:rsid w:val="00BA09D4"/>
    <w:rsid w:val="00BA0A7A"/>
    <w:rsid w:val="00BA10E2"/>
    <w:rsid w:val="00BA157F"/>
    <w:rsid w:val="00BA19A7"/>
    <w:rsid w:val="00BA1AF5"/>
    <w:rsid w:val="00BA1CD0"/>
    <w:rsid w:val="00BA2268"/>
    <w:rsid w:val="00BA28E1"/>
    <w:rsid w:val="00BA2A18"/>
    <w:rsid w:val="00BA2E60"/>
    <w:rsid w:val="00BA2EEB"/>
    <w:rsid w:val="00BA2FEB"/>
    <w:rsid w:val="00BA338A"/>
    <w:rsid w:val="00BA46B2"/>
    <w:rsid w:val="00BA4A07"/>
    <w:rsid w:val="00BA4A6F"/>
    <w:rsid w:val="00BA4B8F"/>
    <w:rsid w:val="00BA6072"/>
    <w:rsid w:val="00BA61D8"/>
    <w:rsid w:val="00BA71C0"/>
    <w:rsid w:val="00BA75B7"/>
    <w:rsid w:val="00BA7C99"/>
    <w:rsid w:val="00BB003A"/>
    <w:rsid w:val="00BB0242"/>
    <w:rsid w:val="00BB035A"/>
    <w:rsid w:val="00BB0595"/>
    <w:rsid w:val="00BB09AD"/>
    <w:rsid w:val="00BB09F7"/>
    <w:rsid w:val="00BB0B79"/>
    <w:rsid w:val="00BB117B"/>
    <w:rsid w:val="00BB133F"/>
    <w:rsid w:val="00BB13F5"/>
    <w:rsid w:val="00BB14D2"/>
    <w:rsid w:val="00BB1B29"/>
    <w:rsid w:val="00BB1BCE"/>
    <w:rsid w:val="00BB1EF2"/>
    <w:rsid w:val="00BB204B"/>
    <w:rsid w:val="00BB2959"/>
    <w:rsid w:val="00BB2C34"/>
    <w:rsid w:val="00BB2F6A"/>
    <w:rsid w:val="00BB3060"/>
    <w:rsid w:val="00BB363D"/>
    <w:rsid w:val="00BB3EEF"/>
    <w:rsid w:val="00BB4573"/>
    <w:rsid w:val="00BB4E91"/>
    <w:rsid w:val="00BB4F07"/>
    <w:rsid w:val="00BB5353"/>
    <w:rsid w:val="00BB57B1"/>
    <w:rsid w:val="00BB584F"/>
    <w:rsid w:val="00BB59F0"/>
    <w:rsid w:val="00BB5AF6"/>
    <w:rsid w:val="00BB5CCA"/>
    <w:rsid w:val="00BB5E2E"/>
    <w:rsid w:val="00BB6331"/>
    <w:rsid w:val="00BB65FB"/>
    <w:rsid w:val="00BB69E1"/>
    <w:rsid w:val="00BB6BF3"/>
    <w:rsid w:val="00BB6F3B"/>
    <w:rsid w:val="00BB70D5"/>
    <w:rsid w:val="00BB723F"/>
    <w:rsid w:val="00BB7262"/>
    <w:rsid w:val="00BB7786"/>
    <w:rsid w:val="00BB7925"/>
    <w:rsid w:val="00BB7B93"/>
    <w:rsid w:val="00BB7BD0"/>
    <w:rsid w:val="00BB7D7B"/>
    <w:rsid w:val="00BC0BF0"/>
    <w:rsid w:val="00BC0C29"/>
    <w:rsid w:val="00BC1E0B"/>
    <w:rsid w:val="00BC21B7"/>
    <w:rsid w:val="00BC29C0"/>
    <w:rsid w:val="00BC2CCB"/>
    <w:rsid w:val="00BC2EAA"/>
    <w:rsid w:val="00BC2F95"/>
    <w:rsid w:val="00BC3149"/>
    <w:rsid w:val="00BC3403"/>
    <w:rsid w:val="00BC3A7A"/>
    <w:rsid w:val="00BC3DAB"/>
    <w:rsid w:val="00BC42F8"/>
    <w:rsid w:val="00BC4A31"/>
    <w:rsid w:val="00BC4B74"/>
    <w:rsid w:val="00BC4D45"/>
    <w:rsid w:val="00BC4DBB"/>
    <w:rsid w:val="00BC54F9"/>
    <w:rsid w:val="00BC5633"/>
    <w:rsid w:val="00BC5662"/>
    <w:rsid w:val="00BC56D6"/>
    <w:rsid w:val="00BC5B21"/>
    <w:rsid w:val="00BC5C8B"/>
    <w:rsid w:val="00BC5CD2"/>
    <w:rsid w:val="00BC6309"/>
    <w:rsid w:val="00BC6D6F"/>
    <w:rsid w:val="00BC6E1C"/>
    <w:rsid w:val="00BC7190"/>
    <w:rsid w:val="00BC733B"/>
    <w:rsid w:val="00BC747E"/>
    <w:rsid w:val="00BC797D"/>
    <w:rsid w:val="00BC79D5"/>
    <w:rsid w:val="00BC7FAB"/>
    <w:rsid w:val="00BC7FD8"/>
    <w:rsid w:val="00BD0007"/>
    <w:rsid w:val="00BD020C"/>
    <w:rsid w:val="00BD0249"/>
    <w:rsid w:val="00BD0969"/>
    <w:rsid w:val="00BD14CE"/>
    <w:rsid w:val="00BD15C2"/>
    <w:rsid w:val="00BD16D9"/>
    <w:rsid w:val="00BD1A5C"/>
    <w:rsid w:val="00BD1E9C"/>
    <w:rsid w:val="00BD1ED9"/>
    <w:rsid w:val="00BD231A"/>
    <w:rsid w:val="00BD2727"/>
    <w:rsid w:val="00BD2F23"/>
    <w:rsid w:val="00BD337B"/>
    <w:rsid w:val="00BD39C9"/>
    <w:rsid w:val="00BD3AC3"/>
    <w:rsid w:val="00BD3AF0"/>
    <w:rsid w:val="00BD3C73"/>
    <w:rsid w:val="00BD42F3"/>
    <w:rsid w:val="00BD4337"/>
    <w:rsid w:val="00BD4648"/>
    <w:rsid w:val="00BD4AE3"/>
    <w:rsid w:val="00BD4C66"/>
    <w:rsid w:val="00BD4FD7"/>
    <w:rsid w:val="00BD5F42"/>
    <w:rsid w:val="00BD6006"/>
    <w:rsid w:val="00BD6264"/>
    <w:rsid w:val="00BD63F5"/>
    <w:rsid w:val="00BD6861"/>
    <w:rsid w:val="00BD6D75"/>
    <w:rsid w:val="00BD6FD3"/>
    <w:rsid w:val="00BD6FD6"/>
    <w:rsid w:val="00BD7A90"/>
    <w:rsid w:val="00BD7B8A"/>
    <w:rsid w:val="00BD7BA5"/>
    <w:rsid w:val="00BD7F1F"/>
    <w:rsid w:val="00BE04CA"/>
    <w:rsid w:val="00BE07E5"/>
    <w:rsid w:val="00BE0869"/>
    <w:rsid w:val="00BE0B4F"/>
    <w:rsid w:val="00BE0D58"/>
    <w:rsid w:val="00BE0D95"/>
    <w:rsid w:val="00BE0F5F"/>
    <w:rsid w:val="00BE11C0"/>
    <w:rsid w:val="00BE1470"/>
    <w:rsid w:val="00BE1992"/>
    <w:rsid w:val="00BE209F"/>
    <w:rsid w:val="00BE2144"/>
    <w:rsid w:val="00BE2412"/>
    <w:rsid w:val="00BE2812"/>
    <w:rsid w:val="00BE2958"/>
    <w:rsid w:val="00BE2BB2"/>
    <w:rsid w:val="00BE2D70"/>
    <w:rsid w:val="00BE31DC"/>
    <w:rsid w:val="00BE35FE"/>
    <w:rsid w:val="00BE36C5"/>
    <w:rsid w:val="00BE372A"/>
    <w:rsid w:val="00BE39A5"/>
    <w:rsid w:val="00BE3D17"/>
    <w:rsid w:val="00BE3E7F"/>
    <w:rsid w:val="00BE44AA"/>
    <w:rsid w:val="00BE4761"/>
    <w:rsid w:val="00BE51E9"/>
    <w:rsid w:val="00BE550C"/>
    <w:rsid w:val="00BE5578"/>
    <w:rsid w:val="00BE560A"/>
    <w:rsid w:val="00BE571E"/>
    <w:rsid w:val="00BE5809"/>
    <w:rsid w:val="00BE680E"/>
    <w:rsid w:val="00BE69D9"/>
    <w:rsid w:val="00BE6ACB"/>
    <w:rsid w:val="00BE6CA8"/>
    <w:rsid w:val="00BE6CBC"/>
    <w:rsid w:val="00BE7060"/>
    <w:rsid w:val="00BE7064"/>
    <w:rsid w:val="00BE7B42"/>
    <w:rsid w:val="00BE7CDA"/>
    <w:rsid w:val="00BF006F"/>
    <w:rsid w:val="00BF076B"/>
    <w:rsid w:val="00BF0858"/>
    <w:rsid w:val="00BF08BD"/>
    <w:rsid w:val="00BF0C8E"/>
    <w:rsid w:val="00BF1354"/>
    <w:rsid w:val="00BF17B4"/>
    <w:rsid w:val="00BF1834"/>
    <w:rsid w:val="00BF1856"/>
    <w:rsid w:val="00BF194B"/>
    <w:rsid w:val="00BF214F"/>
    <w:rsid w:val="00BF244B"/>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0D"/>
    <w:rsid w:val="00BF488C"/>
    <w:rsid w:val="00BF48BF"/>
    <w:rsid w:val="00BF4951"/>
    <w:rsid w:val="00BF49F7"/>
    <w:rsid w:val="00BF4A15"/>
    <w:rsid w:val="00BF4AF2"/>
    <w:rsid w:val="00BF4D66"/>
    <w:rsid w:val="00BF5185"/>
    <w:rsid w:val="00BF5430"/>
    <w:rsid w:val="00BF57D5"/>
    <w:rsid w:val="00BF5970"/>
    <w:rsid w:val="00BF5EC5"/>
    <w:rsid w:val="00BF5ED6"/>
    <w:rsid w:val="00BF621F"/>
    <w:rsid w:val="00BF68FB"/>
    <w:rsid w:val="00BF6BCA"/>
    <w:rsid w:val="00C002F2"/>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158"/>
    <w:rsid w:val="00C06162"/>
    <w:rsid w:val="00C065B7"/>
    <w:rsid w:val="00C065F7"/>
    <w:rsid w:val="00C067C8"/>
    <w:rsid w:val="00C06CF4"/>
    <w:rsid w:val="00C07DE0"/>
    <w:rsid w:val="00C07E61"/>
    <w:rsid w:val="00C07F5C"/>
    <w:rsid w:val="00C1084C"/>
    <w:rsid w:val="00C109ED"/>
    <w:rsid w:val="00C10EA1"/>
    <w:rsid w:val="00C11289"/>
    <w:rsid w:val="00C11341"/>
    <w:rsid w:val="00C11435"/>
    <w:rsid w:val="00C117F7"/>
    <w:rsid w:val="00C1191C"/>
    <w:rsid w:val="00C119F5"/>
    <w:rsid w:val="00C11A0E"/>
    <w:rsid w:val="00C11AE3"/>
    <w:rsid w:val="00C12972"/>
    <w:rsid w:val="00C12B60"/>
    <w:rsid w:val="00C1305B"/>
    <w:rsid w:val="00C13C92"/>
    <w:rsid w:val="00C13CAB"/>
    <w:rsid w:val="00C13EF9"/>
    <w:rsid w:val="00C13FD9"/>
    <w:rsid w:val="00C14162"/>
    <w:rsid w:val="00C14291"/>
    <w:rsid w:val="00C144EE"/>
    <w:rsid w:val="00C14502"/>
    <w:rsid w:val="00C14555"/>
    <w:rsid w:val="00C14B89"/>
    <w:rsid w:val="00C14D89"/>
    <w:rsid w:val="00C15A01"/>
    <w:rsid w:val="00C15A8D"/>
    <w:rsid w:val="00C15DFD"/>
    <w:rsid w:val="00C15E46"/>
    <w:rsid w:val="00C16406"/>
    <w:rsid w:val="00C165D9"/>
    <w:rsid w:val="00C16C7E"/>
    <w:rsid w:val="00C16CE9"/>
    <w:rsid w:val="00C16D6D"/>
    <w:rsid w:val="00C170AB"/>
    <w:rsid w:val="00C176FD"/>
    <w:rsid w:val="00C17ADB"/>
    <w:rsid w:val="00C17B2B"/>
    <w:rsid w:val="00C17BB6"/>
    <w:rsid w:val="00C17E33"/>
    <w:rsid w:val="00C203BD"/>
    <w:rsid w:val="00C209CB"/>
    <w:rsid w:val="00C20C55"/>
    <w:rsid w:val="00C20F74"/>
    <w:rsid w:val="00C21255"/>
    <w:rsid w:val="00C2137F"/>
    <w:rsid w:val="00C215C2"/>
    <w:rsid w:val="00C2179B"/>
    <w:rsid w:val="00C21A13"/>
    <w:rsid w:val="00C21A19"/>
    <w:rsid w:val="00C22011"/>
    <w:rsid w:val="00C22275"/>
    <w:rsid w:val="00C22372"/>
    <w:rsid w:val="00C22843"/>
    <w:rsid w:val="00C22932"/>
    <w:rsid w:val="00C22E4F"/>
    <w:rsid w:val="00C22E56"/>
    <w:rsid w:val="00C23436"/>
    <w:rsid w:val="00C23907"/>
    <w:rsid w:val="00C239E0"/>
    <w:rsid w:val="00C23EE8"/>
    <w:rsid w:val="00C24A6F"/>
    <w:rsid w:val="00C24C47"/>
    <w:rsid w:val="00C24D0D"/>
    <w:rsid w:val="00C2546C"/>
    <w:rsid w:val="00C25674"/>
    <w:rsid w:val="00C25DED"/>
    <w:rsid w:val="00C25E7A"/>
    <w:rsid w:val="00C26267"/>
    <w:rsid w:val="00C2672E"/>
    <w:rsid w:val="00C26888"/>
    <w:rsid w:val="00C26E0B"/>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51B"/>
    <w:rsid w:val="00C3174C"/>
    <w:rsid w:val="00C3177F"/>
    <w:rsid w:val="00C31862"/>
    <w:rsid w:val="00C318CA"/>
    <w:rsid w:val="00C318D5"/>
    <w:rsid w:val="00C31904"/>
    <w:rsid w:val="00C31E56"/>
    <w:rsid w:val="00C31EA4"/>
    <w:rsid w:val="00C322B1"/>
    <w:rsid w:val="00C3245B"/>
    <w:rsid w:val="00C326E7"/>
    <w:rsid w:val="00C32A3A"/>
    <w:rsid w:val="00C32E2E"/>
    <w:rsid w:val="00C32EE0"/>
    <w:rsid w:val="00C32FD7"/>
    <w:rsid w:val="00C338D5"/>
    <w:rsid w:val="00C33913"/>
    <w:rsid w:val="00C33965"/>
    <w:rsid w:val="00C33A6C"/>
    <w:rsid w:val="00C343E9"/>
    <w:rsid w:val="00C34732"/>
    <w:rsid w:val="00C3496D"/>
    <w:rsid w:val="00C34B8C"/>
    <w:rsid w:val="00C35063"/>
    <w:rsid w:val="00C3506F"/>
    <w:rsid w:val="00C360FC"/>
    <w:rsid w:val="00C36DDE"/>
    <w:rsid w:val="00C37011"/>
    <w:rsid w:val="00C371FB"/>
    <w:rsid w:val="00C374E8"/>
    <w:rsid w:val="00C3757D"/>
    <w:rsid w:val="00C3763D"/>
    <w:rsid w:val="00C37701"/>
    <w:rsid w:val="00C37B52"/>
    <w:rsid w:val="00C37ED3"/>
    <w:rsid w:val="00C4037E"/>
    <w:rsid w:val="00C41316"/>
    <w:rsid w:val="00C4148F"/>
    <w:rsid w:val="00C41593"/>
    <w:rsid w:val="00C41849"/>
    <w:rsid w:val="00C41FC4"/>
    <w:rsid w:val="00C42301"/>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AA"/>
    <w:rsid w:val="00C46BF1"/>
    <w:rsid w:val="00C47347"/>
    <w:rsid w:val="00C47799"/>
    <w:rsid w:val="00C47C73"/>
    <w:rsid w:val="00C5057A"/>
    <w:rsid w:val="00C50EC9"/>
    <w:rsid w:val="00C51005"/>
    <w:rsid w:val="00C51188"/>
    <w:rsid w:val="00C51417"/>
    <w:rsid w:val="00C5198E"/>
    <w:rsid w:val="00C51CC1"/>
    <w:rsid w:val="00C51FE4"/>
    <w:rsid w:val="00C528AA"/>
    <w:rsid w:val="00C52ABF"/>
    <w:rsid w:val="00C52AD0"/>
    <w:rsid w:val="00C52CAB"/>
    <w:rsid w:val="00C52DDE"/>
    <w:rsid w:val="00C5307D"/>
    <w:rsid w:val="00C536CE"/>
    <w:rsid w:val="00C53811"/>
    <w:rsid w:val="00C53D38"/>
    <w:rsid w:val="00C53FDD"/>
    <w:rsid w:val="00C547AB"/>
    <w:rsid w:val="00C54FE3"/>
    <w:rsid w:val="00C550C7"/>
    <w:rsid w:val="00C5530D"/>
    <w:rsid w:val="00C556A2"/>
    <w:rsid w:val="00C55B31"/>
    <w:rsid w:val="00C55F0D"/>
    <w:rsid w:val="00C5675E"/>
    <w:rsid w:val="00C56926"/>
    <w:rsid w:val="00C56DF4"/>
    <w:rsid w:val="00C57064"/>
    <w:rsid w:val="00C579E1"/>
    <w:rsid w:val="00C57BDF"/>
    <w:rsid w:val="00C57E27"/>
    <w:rsid w:val="00C60301"/>
    <w:rsid w:val="00C60BAC"/>
    <w:rsid w:val="00C60CDB"/>
    <w:rsid w:val="00C61059"/>
    <w:rsid w:val="00C61550"/>
    <w:rsid w:val="00C6168E"/>
    <w:rsid w:val="00C61824"/>
    <w:rsid w:val="00C6188B"/>
    <w:rsid w:val="00C61915"/>
    <w:rsid w:val="00C62301"/>
    <w:rsid w:val="00C6233D"/>
    <w:rsid w:val="00C6267C"/>
    <w:rsid w:val="00C63D73"/>
    <w:rsid w:val="00C640B9"/>
    <w:rsid w:val="00C640E9"/>
    <w:rsid w:val="00C649B1"/>
    <w:rsid w:val="00C64A43"/>
    <w:rsid w:val="00C6620C"/>
    <w:rsid w:val="00C662FC"/>
    <w:rsid w:val="00C664C3"/>
    <w:rsid w:val="00C66DAF"/>
    <w:rsid w:val="00C6738E"/>
    <w:rsid w:val="00C674DD"/>
    <w:rsid w:val="00C67600"/>
    <w:rsid w:val="00C679D8"/>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2E0"/>
    <w:rsid w:val="00C738DF"/>
    <w:rsid w:val="00C73FA7"/>
    <w:rsid w:val="00C743C1"/>
    <w:rsid w:val="00C74511"/>
    <w:rsid w:val="00C74A2B"/>
    <w:rsid w:val="00C74C44"/>
    <w:rsid w:val="00C74F7D"/>
    <w:rsid w:val="00C75744"/>
    <w:rsid w:val="00C763A7"/>
    <w:rsid w:val="00C7642C"/>
    <w:rsid w:val="00C76663"/>
    <w:rsid w:val="00C76D0E"/>
    <w:rsid w:val="00C7781B"/>
    <w:rsid w:val="00C77C1A"/>
    <w:rsid w:val="00C8024D"/>
    <w:rsid w:val="00C805F7"/>
    <w:rsid w:val="00C8094D"/>
    <w:rsid w:val="00C809E6"/>
    <w:rsid w:val="00C80A4A"/>
    <w:rsid w:val="00C81055"/>
    <w:rsid w:val="00C817F8"/>
    <w:rsid w:val="00C8182F"/>
    <w:rsid w:val="00C81F99"/>
    <w:rsid w:val="00C821E3"/>
    <w:rsid w:val="00C82FA1"/>
    <w:rsid w:val="00C833F5"/>
    <w:rsid w:val="00C83876"/>
    <w:rsid w:val="00C8401D"/>
    <w:rsid w:val="00C841CF"/>
    <w:rsid w:val="00C845E0"/>
    <w:rsid w:val="00C84DD6"/>
    <w:rsid w:val="00C85355"/>
    <w:rsid w:val="00C8550B"/>
    <w:rsid w:val="00C86008"/>
    <w:rsid w:val="00C86109"/>
    <w:rsid w:val="00C86431"/>
    <w:rsid w:val="00C86C38"/>
    <w:rsid w:val="00C87428"/>
    <w:rsid w:val="00C879E6"/>
    <w:rsid w:val="00C87EF6"/>
    <w:rsid w:val="00C9052B"/>
    <w:rsid w:val="00C90F38"/>
    <w:rsid w:val="00C91056"/>
    <w:rsid w:val="00C91467"/>
    <w:rsid w:val="00C91F3A"/>
    <w:rsid w:val="00C923AF"/>
    <w:rsid w:val="00C927C7"/>
    <w:rsid w:val="00C92A20"/>
    <w:rsid w:val="00C92EF7"/>
    <w:rsid w:val="00C9309E"/>
    <w:rsid w:val="00C93634"/>
    <w:rsid w:val="00C938B4"/>
    <w:rsid w:val="00C93A2C"/>
    <w:rsid w:val="00C93A70"/>
    <w:rsid w:val="00C944BC"/>
    <w:rsid w:val="00C946E0"/>
    <w:rsid w:val="00C94B61"/>
    <w:rsid w:val="00C94DED"/>
    <w:rsid w:val="00C94E4D"/>
    <w:rsid w:val="00C9531B"/>
    <w:rsid w:val="00C9560A"/>
    <w:rsid w:val="00C9566C"/>
    <w:rsid w:val="00C956B2"/>
    <w:rsid w:val="00C9629F"/>
    <w:rsid w:val="00C962AA"/>
    <w:rsid w:val="00C9657C"/>
    <w:rsid w:val="00C96B58"/>
    <w:rsid w:val="00C96B7F"/>
    <w:rsid w:val="00C96D1B"/>
    <w:rsid w:val="00C96EE8"/>
    <w:rsid w:val="00C97814"/>
    <w:rsid w:val="00C97A12"/>
    <w:rsid w:val="00C97B07"/>
    <w:rsid w:val="00C97FB7"/>
    <w:rsid w:val="00CA062C"/>
    <w:rsid w:val="00CA0BFC"/>
    <w:rsid w:val="00CA0DD4"/>
    <w:rsid w:val="00CA0E0B"/>
    <w:rsid w:val="00CA19D0"/>
    <w:rsid w:val="00CA1BFF"/>
    <w:rsid w:val="00CA1C15"/>
    <w:rsid w:val="00CA1C90"/>
    <w:rsid w:val="00CA1CCC"/>
    <w:rsid w:val="00CA1D65"/>
    <w:rsid w:val="00CA34A9"/>
    <w:rsid w:val="00CA353F"/>
    <w:rsid w:val="00CA37CD"/>
    <w:rsid w:val="00CA3EF0"/>
    <w:rsid w:val="00CA4075"/>
    <w:rsid w:val="00CA42D8"/>
    <w:rsid w:val="00CA4382"/>
    <w:rsid w:val="00CA438C"/>
    <w:rsid w:val="00CA45F2"/>
    <w:rsid w:val="00CA45F5"/>
    <w:rsid w:val="00CA545F"/>
    <w:rsid w:val="00CA5733"/>
    <w:rsid w:val="00CA5A64"/>
    <w:rsid w:val="00CA5DAC"/>
    <w:rsid w:val="00CA5F2C"/>
    <w:rsid w:val="00CA6050"/>
    <w:rsid w:val="00CA60F2"/>
    <w:rsid w:val="00CA61F5"/>
    <w:rsid w:val="00CA6DF3"/>
    <w:rsid w:val="00CA6E2B"/>
    <w:rsid w:val="00CA71D4"/>
    <w:rsid w:val="00CA7226"/>
    <w:rsid w:val="00CA735A"/>
    <w:rsid w:val="00CA7407"/>
    <w:rsid w:val="00CA7955"/>
    <w:rsid w:val="00CA7B65"/>
    <w:rsid w:val="00CA7C15"/>
    <w:rsid w:val="00CB022B"/>
    <w:rsid w:val="00CB0569"/>
    <w:rsid w:val="00CB07B4"/>
    <w:rsid w:val="00CB0BAB"/>
    <w:rsid w:val="00CB1411"/>
    <w:rsid w:val="00CB1518"/>
    <w:rsid w:val="00CB1EE4"/>
    <w:rsid w:val="00CB2438"/>
    <w:rsid w:val="00CB26EF"/>
    <w:rsid w:val="00CB2BBC"/>
    <w:rsid w:val="00CB2CD4"/>
    <w:rsid w:val="00CB3B00"/>
    <w:rsid w:val="00CB3C31"/>
    <w:rsid w:val="00CB3C80"/>
    <w:rsid w:val="00CB3F7D"/>
    <w:rsid w:val="00CB48AB"/>
    <w:rsid w:val="00CB4B71"/>
    <w:rsid w:val="00CB4DAF"/>
    <w:rsid w:val="00CB4F14"/>
    <w:rsid w:val="00CB575F"/>
    <w:rsid w:val="00CB5AFE"/>
    <w:rsid w:val="00CB62DA"/>
    <w:rsid w:val="00CB646D"/>
    <w:rsid w:val="00CB67F6"/>
    <w:rsid w:val="00CB6955"/>
    <w:rsid w:val="00CB6B81"/>
    <w:rsid w:val="00CB7534"/>
    <w:rsid w:val="00CB7AA5"/>
    <w:rsid w:val="00CB7B59"/>
    <w:rsid w:val="00CC01E3"/>
    <w:rsid w:val="00CC024D"/>
    <w:rsid w:val="00CC0435"/>
    <w:rsid w:val="00CC059E"/>
    <w:rsid w:val="00CC085D"/>
    <w:rsid w:val="00CC137E"/>
    <w:rsid w:val="00CC1959"/>
    <w:rsid w:val="00CC1D2A"/>
    <w:rsid w:val="00CC1ED4"/>
    <w:rsid w:val="00CC27F3"/>
    <w:rsid w:val="00CC299F"/>
    <w:rsid w:val="00CC3232"/>
    <w:rsid w:val="00CC33C4"/>
    <w:rsid w:val="00CC33EA"/>
    <w:rsid w:val="00CC33ED"/>
    <w:rsid w:val="00CC36BE"/>
    <w:rsid w:val="00CC3702"/>
    <w:rsid w:val="00CC3DF1"/>
    <w:rsid w:val="00CC428F"/>
    <w:rsid w:val="00CC43B7"/>
    <w:rsid w:val="00CC50A5"/>
    <w:rsid w:val="00CC54A2"/>
    <w:rsid w:val="00CC54BD"/>
    <w:rsid w:val="00CC6059"/>
    <w:rsid w:val="00CC61FF"/>
    <w:rsid w:val="00CC6BB8"/>
    <w:rsid w:val="00CC6C62"/>
    <w:rsid w:val="00CC6F3F"/>
    <w:rsid w:val="00CC72A9"/>
    <w:rsid w:val="00CC740F"/>
    <w:rsid w:val="00CC7C71"/>
    <w:rsid w:val="00CC7CDC"/>
    <w:rsid w:val="00CC7F77"/>
    <w:rsid w:val="00CD030B"/>
    <w:rsid w:val="00CD06FB"/>
    <w:rsid w:val="00CD0788"/>
    <w:rsid w:val="00CD0827"/>
    <w:rsid w:val="00CD0AA1"/>
    <w:rsid w:val="00CD0C55"/>
    <w:rsid w:val="00CD0CB4"/>
    <w:rsid w:val="00CD1208"/>
    <w:rsid w:val="00CD121B"/>
    <w:rsid w:val="00CD15D2"/>
    <w:rsid w:val="00CD1B35"/>
    <w:rsid w:val="00CD1BD6"/>
    <w:rsid w:val="00CD2162"/>
    <w:rsid w:val="00CD228A"/>
    <w:rsid w:val="00CD238B"/>
    <w:rsid w:val="00CD2637"/>
    <w:rsid w:val="00CD2BA9"/>
    <w:rsid w:val="00CD2C5C"/>
    <w:rsid w:val="00CD3439"/>
    <w:rsid w:val="00CD3BD8"/>
    <w:rsid w:val="00CD45B2"/>
    <w:rsid w:val="00CD4675"/>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3479"/>
    <w:rsid w:val="00CE37F0"/>
    <w:rsid w:val="00CE3909"/>
    <w:rsid w:val="00CE40E2"/>
    <w:rsid w:val="00CE415C"/>
    <w:rsid w:val="00CE4C13"/>
    <w:rsid w:val="00CE4C8D"/>
    <w:rsid w:val="00CE56DC"/>
    <w:rsid w:val="00CE5CF8"/>
    <w:rsid w:val="00CE65BA"/>
    <w:rsid w:val="00CE6686"/>
    <w:rsid w:val="00CE6918"/>
    <w:rsid w:val="00CE69B4"/>
    <w:rsid w:val="00CE69CC"/>
    <w:rsid w:val="00CE7525"/>
    <w:rsid w:val="00CE7601"/>
    <w:rsid w:val="00CF04F6"/>
    <w:rsid w:val="00CF0B13"/>
    <w:rsid w:val="00CF12C0"/>
    <w:rsid w:val="00CF2364"/>
    <w:rsid w:val="00CF28EB"/>
    <w:rsid w:val="00CF2AFF"/>
    <w:rsid w:val="00CF2CB3"/>
    <w:rsid w:val="00CF2EEB"/>
    <w:rsid w:val="00CF30D4"/>
    <w:rsid w:val="00CF370B"/>
    <w:rsid w:val="00CF3A82"/>
    <w:rsid w:val="00CF3E2F"/>
    <w:rsid w:val="00CF3E8D"/>
    <w:rsid w:val="00CF43E2"/>
    <w:rsid w:val="00CF4B22"/>
    <w:rsid w:val="00CF4CA2"/>
    <w:rsid w:val="00CF50DD"/>
    <w:rsid w:val="00CF51FD"/>
    <w:rsid w:val="00CF526D"/>
    <w:rsid w:val="00CF56A3"/>
    <w:rsid w:val="00CF56D3"/>
    <w:rsid w:val="00CF5B22"/>
    <w:rsid w:val="00CF5FF9"/>
    <w:rsid w:val="00CF629E"/>
    <w:rsid w:val="00CF6F92"/>
    <w:rsid w:val="00CF6FDC"/>
    <w:rsid w:val="00CF743F"/>
    <w:rsid w:val="00CF7746"/>
    <w:rsid w:val="00CF7919"/>
    <w:rsid w:val="00CF7AED"/>
    <w:rsid w:val="00D000EC"/>
    <w:rsid w:val="00D003EE"/>
    <w:rsid w:val="00D006B3"/>
    <w:rsid w:val="00D00BF1"/>
    <w:rsid w:val="00D01AD3"/>
    <w:rsid w:val="00D01B0B"/>
    <w:rsid w:val="00D020E9"/>
    <w:rsid w:val="00D0212E"/>
    <w:rsid w:val="00D02465"/>
    <w:rsid w:val="00D032CB"/>
    <w:rsid w:val="00D035AF"/>
    <w:rsid w:val="00D038FF"/>
    <w:rsid w:val="00D03D98"/>
    <w:rsid w:val="00D0432A"/>
    <w:rsid w:val="00D0442A"/>
    <w:rsid w:val="00D04913"/>
    <w:rsid w:val="00D053A2"/>
    <w:rsid w:val="00D053AF"/>
    <w:rsid w:val="00D05DB0"/>
    <w:rsid w:val="00D05EEA"/>
    <w:rsid w:val="00D06AB9"/>
    <w:rsid w:val="00D06CB9"/>
    <w:rsid w:val="00D070A0"/>
    <w:rsid w:val="00D07364"/>
    <w:rsid w:val="00D07508"/>
    <w:rsid w:val="00D077F0"/>
    <w:rsid w:val="00D07A1E"/>
    <w:rsid w:val="00D07EB6"/>
    <w:rsid w:val="00D07F15"/>
    <w:rsid w:val="00D10338"/>
    <w:rsid w:val="00D104EA"/>
    <w:rsid w:val="00D10BD9"/>
    <w:rsid w:val="00D1151A"/>
    <w:rsid w:val="00D116AD"/>
    <w:rsid w:val="00D121B8"/>
    <w:rsid w:val="00D125B6"/>
    <w:rsid w:val="00D12ABC"/>
    <w:rsid w:val="00D139FC"/>
    <w:rsid w:val="00D13BD1"/>
    <w:rsid w:val="00D13C07"/>
    <w:rsid w:val="00D14138"/>
    <w:rsid w:val="00D1428E"/>
    <w:rsid w:val="00D1453F"/>
    <w:rsid w:val="00D148AB"/>
    <w:rsid w:val="00D14EF7"/>
    <w:rsid w:val="00D15011"/>
    <w:rsid w:val="00D1511D"/>
    <w:rsid w:val="00D151B3"/>
    <w:rsid w:val="00D151CA"/>
    <w:rsid w:val="00D153C2"/>
    <w:rsid w:val="00D157FF"/>
    <w:rsid w:val="00D15EC3"/>
    <w:rsid w:val="00D160A0"/>
    <w:rsid w:val="00D160F6"/>
    <w:rsid w:val="00D16476"/>
    <w:rsid w:val="00D165D7"/>
    <w:rsid w:val="00D16F00"/>
    <w:rsid w:val="00D172CE"/>
    <w:rsid w:val="00D17351"/>
    <w:rsid w:val="00D17822"/>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65A9"/>
    <w:rsid w:val="00D27162"/>
    <w:rsid w:val="00D2718C"/>
    <w:rsid w:val="00D27772"/>
    <w:rsid w:val="00D27DFC"/>
    <w:rsid w:val="00D27DFF"/>
    <w:rsid w:val="00D3005D"/>
    <w:rsid w:val="00D3014A"/>
    <w:rsid w:val="00D3055D"/>
    <w:rsid w:val="00D306DA"/>
    <w:rsid w:val="00D307ED"/>
    <w:rsid w:val="00D3147F"/>
    <w:rsid w:val="00D31CE7"/>
    <w:rsid w:val="00D321A3"/>
    <w:rsid w:val="00D32678"/>
    <w:rsid w:val="00D32932"/>
    <w:rsid w:val="00D32A53"/>
    <w:rsid w:val="00D32A6F"/>
    <w:rsid w:val="00D32DD4"/>
    <w:rsid w:val="00D33166"/>
    <w:rsid w:val="00D3327F"/>
    <w:rsid w:val="00D333E5"/>
    <w:rsid w:val="00D334CD"/>
    <w:rsid w:val="00D33A1C"/>
    <w:rsid w:val="00D3412A"/>
    <w:rsid w:val="00D34426"/>
    <w:rsid w:val="00D345C6"/>
    <w:rsid w:val="00D347EA"/>
    <w:rsid w:val="00D34836"/>
    <w:rsid w:val="00D34BB0"/>
    <w:rsid w:val="00D3527E"/>
    <w:rsid w:val="00D355D9"/>
    <w:rsid w:val="00D35919"/>
    <w:rsid w:val="00D35B34"/>
    <w:rsid w:val="00D367C2"/>
    <w:rsid w:val="00D36A62"/>
    <w:rsid w:val="00D37036"/>
    <w:rsid w:val="00D371A2"/>
    <w:rsid w:val="00D37237"/>
    <w:rsid w:val="00D37417"/>
    <w:rsid w:val="00D37ADD"/>
    <w:rsid w:val="00D406D4"/>
    <w:rsid w:val="00D40B40"/>
    <w:rsid w:val="00D41162"/>
    <w:rsid w:val="00D41D55"/>
    <w:rsid w:val="00D42D15"/>
    <w:rsid w:val="00D4327A"/>
    <w:rsid w:val="00D43927"/>
    <w:rsid w:val="00D449AF"/>
    <w:rsid w:val="00D44C53"/>
    <w:rsid w:val="00D44CE5"/>
    <w:rsid w:val="00D4502A"/>
    <w:rsid w:val="00D450B5"/>
    <w:rsid w:val="00D45377"/>
    <w:rsid w:val="00D4580F"/>
    <w:rsid w:val="00D459E5"/>
    <w:rsid w:val="00D45BFE"/>
    <w:rsid w:val="00D45C4B"/>
    <w:rsid w:val="00D45E01"/>
    <w:rsid w:val="00D45F69"/>
    <w:rsid w:val="00D4665B"/>
    <w:rsid w:val="00D4692C"/>
    <w:rsid w:val="00D4693A"/>
    <w:rsid w:val="00D46D2D"/>
    <w:rsid w:val="00D4723D"/>
    <w:rsid w:val="00D4733B"/>
    <w:rsid w:val="00D47FE4"/>
    <w:rsid w:val="00D500B2"/>
    <w:rsid w:val="00D50281"/>
    <w:rsid w:val="00D50887"/>
    <w:rsid w:val="00D508B8"/>
    <w:rsid w:val="00D509E9"/>
    <w:rsid w:val="00D50F1D"/>
    <w:rsid w:val="00D50F52"/>
    <w:rsid w:val="00D518EA"/>
    <w:rsid w:val="00D52E83"/>
    <w:rsid w:val="00D53703"/>
    <w:rsid w:val="00D53825"/>
    <w:rsid w:val="00D539F2"/>
    <w:rsid w:val="00D53A32"/>
    <w:rsid w:val="00D53A61"/>
    <w:rsid w:val="00D53B0B"/>
    <w:rsid w:val="00D53E02"/>
    <w:rsid w:val="00D54269"/>
    <w:rsid w:val="00D542D7"/>
    <w:rsid w:val="00D5480A"/>
    <w:rsid w:val="00D550FF"/>
    <w:rsid w:val="00D554FD"/>
    <w:rsid w:val="00D566F9"/>
    <w:rsid w:val="00D56C52"/>
    <w:rsid w:val="00D57017"/>
    <w:rsid w:val="00D570B2"/>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7F1"/>
    <w:rsid w:val="00D62A9D"/>
    <w:rsid w:val="00D62BB0"/>
    <w:rsid w:val="00D62CFE"/>
    <w:rsid w:val="00D62DC8"/>
    <w:rsid w:val="00D62EBC"/>
    <w:rsid w:val="00D63474"/>
    <w:rsid w:val="00D63491"/>
    <w:rsid w:val="00D63EFE"/>
    <w:rsid w:val="00D6411E"/>
    <w:rsid w:val="00D6474A"/>
    <w:rsid w:val="00D64A0C"/>
    <w:rsid w:val="00D64BBA"/>
    <w:rsid w:val="00D64D69"/>
    <w:rsid w:val="00D657F7"/>
    <w:rsid w:val="00D65884"/>
    <w:rsid w:val="00D65A79"/>
    <w:rsid w:val="00D65AFE"/>
    <w:rsid w:val="00D66AFA"/>
    <w:rsid w:val="00D67426"/>
    <w:rsid w:val="00D67445"/>
    <w:rsid w:val="00D6744B"/>
    <w:rsid w:val="00D674A1"/>
    <w:rsid w:val="00D67772"/>
    <w:rsid w:val="00D678A4"/>
    <w:rsid w:val="00D678AA"/>
    <w:rsid w:val="00D67D07"/>
    <w:rsid w:val="00D703EA"/>
    <w:rsid w:val="00D7052C"/>
    <w:rsid w:val="00D706D7"/>
    <w:rsid w:val="00D709D7"/>
    <w:rsid w:val="00D70F02"/>
    <w:rsid w:val="00D722F3"/>
    <w:rsid w:val="00D72337"/>
    <w:rsid w:val="00D7317D"/>
    <w:rsid w:val="00D73A58"/>
    <w:rsid w:val="00D7419C"/>
    <w:rsid w:val="00D742BD"/>
    <w:rsid w:val="00D74407"/>
    <w:rsid w:val="00D74672"/>
    <w:rsid w:val="00D746E0"/>
    <w:rsid w:val="00D747A6"/>
    <w:rsid w:val="00D74C4D"/>
    <w:rsid w:val="00D74E15"/>
    <w:rsid w:val="00D74E30"/>
    <w:rsid w:val="00D75369"/>
    <w:rsid w:val="00D753B7"/>
    <w:rsid w:val="00D75662"/>
    <w:rsid w:val="00D7578A"/>
    <w:rsid w:val="00D75AEC"/>
    <w:rsid w:val="00D75F07"/>
    <w:rsid w:val="00D76146"/>
    <w:rsid w:val="00D764C4"/>
    <w:rsid w:val="00D765A6"/>
    <w:rsid w:val="00D7662B"/>
    <w:rsid w:val="00D76D47"/>
    <w:rsid w:val="00D76D72"/>
    <w:rsid w:val="00D76FFA"/>
    <w:rsid w:val="00D7701B"/>
    <w:rsid w:val="00D77472"/>
    <w:rsid w:val="00D775EA"/>
    <w:rsid w:val="00D77890"/>
    <w:rsid w:val="00D77D8C"/>
    <w:rsid w:val="00D80649"/>
    <w:rsid w:val="00D806C7"/>
    <w:rsid w:val="00D80BD7"/>
    <w:rsid w:val="00D80F54"/>
    <w:rsid w:val="00D81358"/>
    <w:rsid w:val="00D8189F"/>
    <w:rsid w:val="00D81AA8"/>
    <w:rsid w:val="00D81F18"/>
    <w:rsid w:val="00D821A9"/>
    <w:rsid w:val="00D82977"/>
    <w:rsid w:val="00D82AF4"/>
    <w:rsid w:val="00D83724"/>
    <w:rsid w:val="00D83751"/>
    <w:rsid w:val="00D83B17"/>
    <w:rsid w:val="00D83B56"/>
    <w:rsid w:val="00D8486D"/>
    <w:rsid w:val="00D84B0E"/>
    <w:rsid w:val="00D85E19"/>
    <w:rsid w:val="00D8626C"/>
    <w:rsid w:val="00D863E4"/>
    <w:rsid w:val="00D8684B"/>
    <w:rsid w:val="00D871FC"/>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6DD"/>
    <w:rsid w:val="00D93B64"/>
    <w:rsid w:val="00D93DAF"/>
    <w:rsid w:val="00D93E4B"/>
    <w:rsid w:val="00D943F3"/>
    <w:rsid w:val="00D943FF"/>
    <w:rsid w:val="00D94599"/>
    <w:rsid w:val="00D946B5"/>
    <w:rsid w:val="00D94956"/>
    <w:rsid w:val="00D9596F"/>
    <w:rsid w:val="00D96280"/>
    <w:rsid w:val="00D96681"/>
    <w:rsid w:val="00D96BA7"/>
    <w:rsid w:val="00D96E61"/>
    <w:rsid w:val="00D97094"/>
    <w:rsid w:val="00D97163"/>
    <w:rsid w:val="00D9795B"/>
    <w:rsid w:val="00DA09E0"/>
    <w:rsid w:val="00DA1202"/>
    <w:rsid w:val="00DA15F2"/>
    <w:rsid w:val="00DA16BE"/>
    <w:rsid w:val="00DA1B34"/>
    <w:rsid w:val="00DA1D4B"/>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446"/>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D4"/>
    <w:rsid w:val="00DB16FE"/>
    <w:rsid w:val="00DB20E5"/>
    <w:rsid w:val="00DB3701"/>
    <w:rsid w:val="00DB3A43"/>
    <w:rsid w:val="00DB3BA7"/>
    <w:rsid w:val="00DB3C58"/>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666"/>
    <w:rsid w:val="00DB7EBA"/>
    <w:rsid w:val="00DB7EC3"/>
    <w:rsid w:val="00DC0098"/>
    <w:rsid w:val="00DC026E"/>
    <w:rsid w:val="00DC0AA8"/>
    <w:rsid w:val="00DC162A"/>
    <w:rsid w:val="00DC1A08"/>
    <w:rsid w:val="00DC1A2A"/>
    <w:rsid w:val="00DC1C2B"/>
    <w:rsid w:val="00DC26A9"/>
    <w:rsid w:val="00DC2ADD"/>
    <w:rsid w:val="00DC2E0D"/>
    <w:rsid w:val="00DC327B"/>
    <w:rsid w:val="00DC37B7"/>
    <w:rsid w:val="00DC44DA"/>
    <w:rsid w:val="00DC4705"/>
    <w:rsid w:val="00DC4AAA"/>
    <w:rsid w:val="00DC5259"/>
    <w:rsid w:val="00DC5BB0"/>
    <w:rsid w:val="00DC5F09"/>
    <w:rsid w:val="00DC62EB"/>
    <w:rsid w:val="00DC65EC"/>
    <w:rsid w:val="00DC6CD2"/>
    <w:rsid w:val="00DC6DDD"/>
    <w:rsid w:val="00DC6FAD"/>
    <w:rsid w:val="00DC7067"/>
    <w:rsid w:val="00DC75D0"/>
    <w:rsid w:val="00DC7A3D"/>
    <w:rsid w:val="00DC7D2C"/>
    <w:rsid w:val="00DC7D94"/>
    <w:rsid w:val="00DD0BCE"/>
    <w:rsid w:val="00DD0C20"/>
    <w:rsid w:val="00DD1191"/>
    <w:rsid w:val="00DD13C4"/>
    <w:rsid w:val="00DD13FC"/>
    <w:rsid w:val="00DD18BA"/>
    <w:rsid w:val="00DD1974"/>
    <w:rsid w:val="00DD1B1C"/>
    <w:rsid w:val="00DD1E5C"/>
    <w:rsid w:val="00DD25AC"/>
    <w:rsid w:val="00DD26EC"/>
    <w:rsid w:val="00DD299A"/>
    <w:rsid w:val="00DD2AB1"/>
    <w:rsid w:val="00DD2AE4"/>
    <w:rsid w:val="00DD32C0"/>
    <w:rsid w:val="00DD38F5"/>
    <w:rsid w:val="00DD3A34"/>
    <w:rsid w:val="00DD3AC3"/>
    <w:rsid w:val="00DD3D61"/>
    <w:rsid w:val="00DD3DDC"/>
    <w:rsid w:val="00DD4282"/>
    <w:rsid w:val="00DD4AD4"/>
    <w:rsid w:val="00DD4B13"/>
    <w:rsid w:val="00DD4C71"/>
    <w:rsid w:val="00DD5097"/>
    <w:rsid w:val="00DD530D"/>
    <w:rsid w:val="00DD5684"/>
    <w:rsid w:val="00DD56E1"/>
    <w:rsid w:val="00DD5CB0"/>
    <w:rsid w:val="00DD5FED"/>
    <w:rsid w:val="00DD66FA"/>
    <w:rsid w:val="00DD6896"/>
    <w:rsid w:val="00DD68C0"/>
    <w:rsid w:val="00DD6C1B"/>
    <w:rsid w:val="00DD6C79"/>
    <w:rsid w:val="00DD73CF"/>
    <w:rsid w:val="00DD7449"/>
    <w:rsid w:val="00DD7785"/>
    <w:rsid w:val="00DD7A30"/>
    <w:rsid w:val="00DD7C08"/>
    <w:rsid w:val="00DD7E6A"/>
    <w:rsid w:val="00DE00FC"/>
    <w:rsid w:val="00DE038A"/>
    <w:rsid w:val="00DE03E0"/>
    <w:rsid w:val="00DE067D"/>
    <w:rsid w:val="00DE0AE1"/>
    <w:rsid w:val="00DE0D88"/>
    <w:rsid w:val="00DE0F0A"/>
    <w:rsid w:val="00DE135C"/>
    <w:rsid w:val="00DE1645"/>
    <w:rsid w:val="00DE178D"/>
    <w:rsid w:val="00DE1979"/>
    <w:rsid w:val="00DE1A52"/>
    <w:rsid w:val="00DE203C"/>
    <w:rsid w:val="00DE2A83"/>
    <w:rsid w:val="00DE2DA9"/>
    <w:rsid w:val="00DE308C"/>
    <w:rsid w:val="00DE324F"/>
    <w:rsid w:val="00DE3487"/>
    <w:rsid w:val="00DE3ADE"/>
    <w:rsid w:val="00DE3D00"/>
    <w:rsid w:val="00DE5026"/>
    <w:rsid w:val="00DE51C1"/>
    <w:rsid w:val="00DE56BC"/>
    <w:rsid w:val="00DE58A1"/>
    <w:rsid w:val="00DE58EE"/>
    <w:rsid w:val="00DE5AD2"/>
    <w:rsid w:val="00DE5C20"/>
    <w:rsid w:val="00DE5D05"/>
    <w:rsid w:val="00DE5F54"/>
    <w:rsid w:val="00DE6492"/>
    <w:rsid w:val="00DE6CA0"/>
    <w:rsid w:val="00DE753F"/>
    <w:rsid w:val="00DE7684"/>
    <w:rsid w:val="00DE78C0"/>
    <w:rsid w:val="00DE79E8"/>
    <w:rsid w:val="00DE7DC2"/>
    <w:rsid w:val="00DF01EC"/>
    <w:rsid w:val="00DF058A"/>
    <w:rsid w:val="00DF1030"/>
    <w:rsid w:val="00DF1325"/>
    <w:rsid w:val="00DF1532"/>
    <w:rsid w:val="00DF17AC"/>
    <w:rsid w:val="00DF18A3"/>
    <w:rsid w:val="00DF1FEC"/>
    <w:rsid w:val="00DF2533"/>
    <w:rsid w:val="00DF26F4"/>
    <w:rsid w:val="00DF284F"/>
    <w:rsid w:val="00DF292D"/>
    <w:rsid w:val="00DF2B9D"/>
    <w:rsid w:val="00DF2DC6"/>
    <w:rsid w:val="00DF2F35"/>
    <w:rsid w:val="00DF30E4"/>
    <w:rsid w:val="00DF3593"/>
    <w:rsid w:val="00DF35DA"/>
    <w:rsid w:val="00DF3650"/>
    <w:rsid w:val="00DF38C1"/>
    <w:rsid w:val="00DF38C6"/>
    <w:rsid w:val="00DF38E2"/>
    <w:rsid w:val="00DF4C0E"/>
    <w:rsid w:val="00DF4DAF"/>
    <w:rsid w:val="00DF4DE2"/>
    <w:rsid w:val="00DF502D"/>
    <w:rsid w:val="00DF51BA"/>
    <w:rsid w:val="00DF5AAE"/>
    <w:rsid w:val="00DF5ABE"/>
    <w:rsid w:val="00DF5F2D"/>
    <w:rsid w:val="00DF5F45"/>
    <w:rsid w:val="00DF65BF"/>
    <w:rsid w:val="00DF68A3"/>
    <w:rsid w:val="00DF6BA8"/>
    <w:rsid w:val="00DF6C69"/>
    <w:rsid w:val="00DF724C"/>
    <w:rsid w:val="00DF72E7"/>
    <w:rsid w:val="00DF7317"/>
    <w:rsid w:val="00DF73C8"/>
    <w:rsid w:val="00DF755F"/>
    <w:rsid w:val="00DF7A4D"/>
    <w:rsid w:val="00DF7A5B"/>
    <w:rsid w:val="00DF7B1F"/>
    <w:rsid w:val="00DF7C8F"/>
    <w:rsid w:val="00E00339"/>
    <w:rsid w:val="00E00392"/>
    <w:rsid w:val="00E00723"/>
    <w:rsid w:val="00E008BC"/>
    <w:rsid w:val="00E00E1B"/>
    <w:rsid w:val="00E0105F"/>
    <w:rsid w:val="00E0127E"/>
    <w:rsid w:val="00E01615"/>
    <w:rsid w:val="00E018AB"/>
    <w:rsid w:val="00E01BB2"/>
    <w:rsid w:val="00E02F15"/>
    <w:rsid w:val="00E031BB"/>
    <w:rsid w:val="00E03B38"/>
    <w:rsid w:val="00E03D8F"/>
    <w:rsid w:val="00E03F92"/>
    <w:rsid w:val="00E040D7"/>
    <w:rsid w:val="00E04195"/>
    <w:rsid w:val="00E04606"/>
    <w:rsid w:val="00E04FBB"/>
    <w:rsid w:val="00E0530B"/>
    <w:rsid w:val="00E05606"/>
    <w:rsid w:val="00E05A6A"/>
    <w:rsid w:val="00E05CB5"/>
    <w:rsid w:val="00E05D8E"/>
    <w:rsid w:val="00E063AC"/>
    <w:rsid w:val="00E064DA"/>
    <w:rsid w:val="00E06AE7"/>
    <w:rsid w:val="00E06F1F"/>
    <w:rsid w:val="00E07392"/>
    <w:rsid w:val="00E07FAA"/>
    <w:rsid w:val="00E104FD"/>
    <w:rsid w:val="00E107E4"/>
    <w:rsid w:val="00E10AE2"/>
    <w:rsid w:val="00E10DEE"/>
    <w:rsid w:val="00E1100B"/>
    <w:rsid w:val="00E11492"/>
    <w:rsid w:val="00E1154B"/>
    <w:rsid w:val="00E118FE"/>
    <w:rsid w:val="00E12434"/>
    <w:rsid w:val="00E125B0"/>
    <w:rsid w:val="00E12673"/>
    <w:rsid w:val="00E12A42"/>
    <w:rsid w:val="00E12AF6"/>
    <w:rsid w:val="00E12E7F"/>
    <w:rsid w:val="00E12FF3"/>
    <w:rsid w:val="00E1340C"/>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0D22"/>
    <w:rsid w:val="00E20D93"/>
    <w:rsid w:val="00E21500"/>
    <w:rsid w:val="00E21A5F"/>
    <w:rsid w:val="00E21E43"/>
    <w:rsid w:val="00E22255"/>
    <w:rsid w:val="00E22447"/>
    <w:rsid w:val="00E22B58"/>
    <w:rsid w:val="00E2396A"/>
    <w:rsid w:val="00E23B70"/>
    <w:rsid w:val="00E23C41"/>
    <w:rsid w:val="00E243B0"/>
    <w:rsid w:val="00E248BC"/>
    <w:rsid w:val="00E24A35"/>
    <w:rsid w:val="00E24ABB"/>
    <w:rsid w:val="00E24B14"/>
    <w:rsid w:val="00E25406"/>
    <w:rsid w:val="00E25CF7"/>
    <w:rsid w:val="00E26631"/>
    <w:rsid w:val="00E26D63"/>
    <w:rsid w:val="00E270B3"/>
    <w:rsid w:val="00E27118"/>
    <w:rsid w:val="00E27515"/>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B"/>
    <w:rsid w:val="00E32FA5"/>
    <w:rsid w:val="00E331F6"/>
    <w:rsid w:val="00E33859"/>
    <w:rsid w:val="00E33AAA"/>
    <w:rsid w:val="00E340AC"/>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2EA"/>
    <w:rsid w:val="00E41301"/>
    <w:rsid w:val="00E41386"/>
    <w:rsid w:val="00E41634"/>
    <w:rsid w:val="00E417D3"/>
    <w:rsid w:val="00E41851"/>
    <w:rsid w:val="00E4185C"/>
    <w:rsid w:val="00E41E86"/>
    <w:rsid w:val="00E42178"/>
    <w:rsid w:val="00E4279A"/>
    <w:rsid w:val="00E427AD"/>
    <w:rsid w:val="00E42E38"/>
    <w:rsid w:val="00E43A78"/>
    <w:rsid w:val="00E43B53"/>
    <w:rsid w:val="00E43C7F"/>
    <w:rsid w:val="00E43DBD"/>
    <w:rsid w:val="00E43F00"/>
    <w:rsid w:val="00E449F6"/>
    <w:rsid w:val="00E44BD9"/>
    <w:rsid w:val="00E44DE7"/>
    <w:rsid w:val="00E44FC9"/>
    <w:rsid w:val="00E4502C"/>
    <w:rsid w:val="00E452F4"/>
    <w:rsid w:val="00E45586"/>
    <w:rsid w:val="00E456B8"/>
    <w:rsid w:val="00E4576E"/>
    <w:rsid w:val="00E45E53"/>
    <w:rsid w:val="00E4627F"/>
    <w:rsid w:val="00E46351"/>
    <w:rsid w:val="00E46FFD"/>
    <w:rsid w:val="00E47067"/>
    <w:rsid w:val="00E470BB"/>
    <w:rsid w:val="00E477A4"/>
    <w:rsid w:val="00E4795C"/>
    <w:rsid w:val="00E479F7"/>
    <w:rsid w:val="00E47D2B"/>
    <w:rsid w:val="00E502EC"/>
    <w:rsid w:val="00E505E4"/>
    <w:rsid w:val="00E516D0"/>
    <w:rsid w:val="00E5199D"/>
    <w:rsid w:val="00E51DD4"/>
    <w:rsid w:val="00E51ED2"/>
    <w:rsid w:val="00E52318"/>
    <w:rsid w:val="00E52691"/>
    <w:rsid w:val="00E52B1D"/>
    <w:rsid w:val="00E5323C"/>
    <w:rsid w:val="00E538DC"/>
    <w:rsid w:val="00E53A8C"/>
    <w:rsid w:val="00E53D4D"/>
    <w:rsid w:val="00E54069"/>
    <w:rsid w:val="00E544F5"/>
    <w:rsid w:val="00E549E1"/>
    <w:rsid w:val="00E54C6C"/>
    <w:rsid w:val="00E55A72"/>
    <w:rsid w:val="00E56753"/>
    <w:rsid w:val="00E568EB"/>
    <w:rsid w:val="00E56C83"/>
    <w:rsid w:val="00E56EA2"/>
    <w:rsid w:val="00E577FB"/>
    <w:rsid w:val="00E57B6A"/>
    <w:rsid w:val="00E6005F"/>
    <w:rsid w:val="00E60431"/>
    <w:rsid w:val="00E60C02"/>
    <w:rsid w:val="00E60CF5"/>
    <w:rsid w:val="00E60EB7"/>
    <w:rsid w:val="00E60F86"/>
    <w:rsid w:val="00E61211"/>
    <w:rsid w:val="00E612D8"/>
    <w:rsid w:val="00E616BB"/>
    <w:rsid w:val="00E61949"/>
    <w:rsid w:val="00E624D1"/>
    <w:rsid w:val="00E62A30"/>
    <w:rsid w:val="00E62FAB"/>
    <w:rsid w:val="00E63484"/>
    <w:rsid w:val="00E637BB"/>
    <w:rsid w:val="00E63BAB"/>
    <w:rsid w:val="00E64064"/>
    <w:rsid w:val="00E6408B"/>
    <w:rsid w:val="00E64D0B"/>
    <w:rsid w:val="00E64F85"/>
    <w:rsid w:val="00E656F6"/>
    <w:rsid w:val="00E658A8"/>
    <w:rsid w:val="00E65A90"/>
    <w:rsid w:val="00E65C7C"/>
    <w:rsid w:val="00E65CBF"/>
    <w:rsid w:val="00E66080"/>
    <w:rsid w:val="00E666BD"/>
    <w:rsid w:val="00E66AC6"/>
    <w:rsid w:val="00E66B0C"/>
    <w:rsid w:val="00E66C70"/>
    <w:rsid w:val="00E670C1"/>
    <w:rsid w:val="00E672E6"/>
    <w:rsid w:val="00E674A8"/>
    <w:rsid w:val="00E67579"/>
    <w:rsid w:val="00E675A6"/>
    <w:rsid w:val="00E67792"/>
    <w:rsid w:val="00E67ADA"/>
    <w:rsid w:val="00E67D60"/>
    <w:rsid w:val="00E67E28"/>
    <w:rsid w:val="00E701D7"/>
    <w:rsid w:val="00E708F1"/>
    <w:rsid w:val="00E7128F"/>
    <w:rsid w:val="00E71546"/>
    <w:rsid w:val="00E71695"/>
    <w:rsid w:val="00E71751"/>
    <w:rsid w:val="00E7182B"/>
    <w:rsid w:val="00E72184"/>
    <w:rsid w:val="00E722F0"/>
    <w:rsid w:val="00E72553"/>
    <w:rsid w:val="00E72734"/>
    <w:rsid w:val="00E73127"/>
    <w:rsid w:val="00E73CD5"/>
    <w:rsid w:val="00E73DD7"/>
    <w:rsid w:val="00E73E27"/>
    <w:rsid w:val="00E749A5"/>
    <w:rsid w:val="00E74B97"/>
    <w:rsid w:val="00E74BD4"/>
    <w:rsid w:val="00E74DB6"/>
    <w:rsid w:val="00E7534C"/>
    <w:rsid w:val="00E75449"/>
    <w:rsid w:val="00E75A09"/>
    <w:rsid w:val="00E764CE"/>
    <w:rsid w:val="00E7698C"/>
    <w:rsid w:val="00E77194"/>
    <w:rsid w:val="00E77AE2"/>
    <w:rsid w:val="00E77C33"/>
    <w:rsid w:val="00E77D98"/>
    <w:rsid w:val="00E77EB5"/>
    <w:rsid w:val="00E804C6"/>
    <w:rsid w:val="00E80585"/>
    <w:rsid w:val="00E80955"/>
    <w:rsid w:val="00E80BB5"/>
    <w:rsid w:val="00E80CD5"/>
    <w:rsid w:val="00E81461"/>
    <w:rsid w:val="00E816B1"/>
    <w:rsid w:val="00E81A16"/>
    <w:rsid w:val="00E81D19"/>
    <w:rsid w:val="00E81EA1"/>
    <w:rsid w:val="00E823D9"/>
    <w:rsid w:val="00E82A77"/>
    <w:rsid w:val="00E83039"/>
    <w:rsid w:val="00E831BA"/>
    <w:rsid w:val="00E8369D"/>
    <w:rsid w:val="00E83879"/>
    <w:rsid w:val="00E83981"/>
    <w:rsid w:val="00E83BDB"/>
    <w:rsid w:val="00E83CD5"/>
    <w:rsid w:val="00E83CDB"/>
    <w:rsid w:val="00E83E6D"/>
    <w:rsid w:val="00E84073"/>
    <w:rsid w:val="00E84293"/>
    <w:rsid w:val="00E8445A"/>
    <w:rsid w:val="00E8452A"/>
    <w:rsid w:val="00E845ED"/>
    <w:rsid w:val="00E84919"/>
    <w:rsid w:val="00E8572E"/>
    <w:rsid w:val="00E8591C"/>
    <w:rsid w:val="00E85988"/>
    <w:rsid w:val="00E85BFB"/>
    <w:rsid w:val="00E86037"/>
    <w:rsid w:val="00E86AC2"/>
    <w:rsid w:val="00E86B79"/>
    <w:rsid w:val="00E86BB0"/>
    <w:rsid w:val="00E87077"/>
    <w:rsid w:val="00E870A5"/>
    <w:rsid w:val="00E872E0"/>
    <w:rsid w:val="00E8774B"/>
    <w:rsid w:val="00E9001D"/>
    <w:rsid w:val="00E90550"/>
    <w:rsid w:val="00E9086A"/>
    <w:rsid w:val="00E908D5"/>
    <w:rsid w:val="00E90B51"/>
    <w:rsid w:val="00E90D53"/>
    <w:rsid w:val="00E90EA2"/>
    <w:rsid w:val="00E911B3"/>
    <w:rsid w:val="00E912F6"/>
    <w:rsid w:val="00E913ED"/>
    <w:rsid w:val="00E91755"/>
    <w:rsid w:val="00E91881"/>
    <w:rsid w:val="00E91A81"/>
    <w:rsid w:val="00E91ED3"/>
    <w:rsid w:val="00E926BC"/>
    <w:rsid w:val="00E931B1"/>
    <w:rsid w:val="00E931D2"/>
    <w:rsid w:val="00E933F2"/>
    <w:rsid w:val="00E93569"/>
    <w:rsid w:val="00E93A09"/>
    <w:rsid w:val="00E94452"/>
    <w:rsid w:val="00E947C6"/>
    <w:rsid w:val="00E9495C"/>
    <w:rsid w:val="00E9495E"/>
    <w:rsid w:val="00E94FC5"/>
    <w:rsid w:val="00E95C03"/>
    <w:rsid w:val="00E95F3A"/>
    <w:rsid w:val="00E969A4"/>
    <w:rsid w:val="00E96E5F"/>
    <w:rsid w:val="00E971FB"/>
    <w:rsid w:val="00E974CC"/>
    <w:rsid w:val="00E9768F"/>
    <w:rsid w:val="00E97823"/>
    <w:rsid w:val="00E97D6E"/>
    <w:rsid w:val="00EA00BB"/>
    <w:rsid w:val="00EA0643"/>
    <w:rsid w:val="00EA06E7"/>
    <w:rsid w:val="00EA07DD"/>
    <w:rsid w:val="00EA0B90"/>
    <w:rsid w:val="00EA0E5F"/>
    <w:rsid w:val="00EA0E8B"/>
    <w:rsid w:val="00EA0EBF"/>
    <w:rsid w:val="00EA11C6"/>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0ABD"/>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785"/>
    <w:rsid w:val="00EB2B3C"/>
    <w:rsid w:val="00EB2BE5"/>
    <w:rsid w:val="00EB302E"/>
    <w:rsid w:val="00EB3522"/>
    <w:rsid w:val="00EB3B34"/>
    <w:rsid w:val="00EB3D5D"/>
    <w:rsid w:val="00EB4396"/>
    <w:rsid w:val="00EB45D3"/>
    <w:rsid w:val="00EB4A64"/>
    <w:rsid w:val="00EB5183"/>
    <w:rsid w:val="00EB51A0"/>
    <w:rsid w:val="00EB51BF"/>
    <w:rsid w:val="00EB525A"/>
    <w:rsid w:val="00EB525C"/>
    <w:rsid w:val="00EB530C"/>
    <w:rsid w:val="00EB5C61"/>
    <w:rsid w:val="00EB5CBB"/>
    <w:rsid w:val="00EB5E36"/>
    <w:rsid w:val="00EB6018"/>
    <w:rsid w:val="00EB63D2"/>
    <w:rsid w:val="00EB6425"/>
    <w:rsid w:val="00EB655D"/>
    <w:rsid w:val="00EB6706"/>
    <w:rsid w:val="00EB6B31"/>
    <w:rsid w:val="00EB711F"/>
    <w:rsid w:val="00EB7A82"/>
    <w:rsid w:val="00EB7B37"/>
    <w:rsid w:val="00EC030F"/>
    <w:rsid w:val="00EC03A1"/>
    <w:rsid w:val="00EC08EE"/>
    <w:rsid w:val="00EC0ACB"/>
    <w:rsid w:val="00EC0E50"/>
    <w:rsid w:val="00EC0ED7"/>
    <w:rsid w:val="00EC14E7"/>
    <w:rsid w:val="00EC154F"/>
    <w:rsid w:val="00EC1DD6"/>
    <w:rsid w:val="00EC1ED4"/>
    <w:rsid w:val="00EC22FD"/>
    <w:rsid w:val="00EC236D"/>
    <w:rsid w:val="00EC2AF1"/>
    <w:rsid w:val="00EC2F36"/>
    <w:rsid w:val="00EC39D3"/>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2EC"/>
    <w:rsid w:val="00ED0B59"/>
    <w:rsid w:val="00ED1664"/>
    <w:rsid w:val="00ED189A"/>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8B7"/>
    <w:rsid w:val="00ED3EBE"/>
    <w:rsid w:val="00ED422B"/>
    <w:rsid w:val="00ED454E"/>
    <w:rsid w:val="00ED4581"/>
    <w:rsid w:val="00ED4721"/>
    <w:rsid w:val="00ED4798"/>
    <w:rsid w:val="00ED4DA9"/>
    <w:rsid w:val="00ED5D3D"/>
    <w:rsid w:val="00ED644D"/>
    <w:rsid w:val="00ED6E99"/>
    <w:rsid w:val="00ED7159"/>
    <w:rsid w:val="00ED746F"/>
    <w:rsid w:val="00ED7540"/>
    <w:rsid w:val="00ED782E"/>
    <w:rsid w:val="00ED7B36"/>
    <w:rsid w:val="00ED7E5B"/>
    <w:rsid w:val="00EE06FE"/>
    <w:rsid w:val="00EE0F5A"/>
    <w:rsid w:val="00EE12A5"/>
    <w:rsid w:val="00EE13DD"/>
    <w:rsid w:val="00EE1871"/>
    <w:rsid w:val="00EE1B81"/>
    <w:rsid w:val="00EE2027"/>
    <w:rsid w:val="00EE253E"/>
    <w:rsid w:val="00EE28F4"/>
    <w:rsid w:val="00EE2B50"/>
    <w:rsid w:val="00EE2B5D"/>
    <w:rsid w:val="00EE3B36"/>
    <w:rsid w:val="00EE42D9"/>
    <w:rsid w:val="00EE4445"/>
    <w:rsid w:val="00EE4500"/>
    <w:rsid w:val="00EE4AE1"/>
    <w:rsid w:val="00EE5004"/>
    <w:rsid w:val="00EE558C"/>
    <w:rsid w:val="00EE56A3"/>
    <w:rsid w:val="00EE58C6"/>
    <w:rsid w:val="00EE64B8"/>
    <w:rsid w:val="00EE653C"/>
    <w:rsid w:val="00EE6633"/>
    <w:rsid w:val="00EE6A82"/>
    <w:rsid w:val="00EE6AA8"/>
    <w:rsid w:val="00EE6BB4"/>
    <w:rsid w:val="00EE6F00"/>
    <w:rsid w:val="00EE6FFC"/>
    <w:rsid w:val="00EE762A"/>
    <w:rsid w:val="00EE76A2"/>
    <w:rsid w:val="00EE7EF9"/>
    <w:rsid w:val="00EF00DB"/>
    <w:rsid w:val="00EF03BE"/>
    <w:rsid w:val="00EF0721"/>
    <w:rsid w:val="00EF0B08"/>
    <w:rsid w:val="00EF0B75"/>
    <w:rsid w:val="00EF0D86"/>
    <w:rsid w:val="00EF100B"/>
    <w:rsid w:val="00EF1894"/>
    <w:rsid w:val="00EF1992"/>
    <w:rsid w:val="00EF1D4F"/>
    <w:rsid w:val="00EF1E53"/>
    <w:rsid w:val="00EF2064"/>
    <w:rsid w:val="00EF29CF"/>
    <w:rsid w:val="00EF2F75"/>
    <w:rsid w:val="00EF324A"/>
    <w:rsid w:val="00EF38B3"/>
    <w:rsid w:val="00EF3EAB"/>
    <w:rsid w:val="00EF489A"/>
    <w:rsid w:val="00EF4B1B"/>
    <w:rsid w:val="00EF4D03"/>
    <w:rsid w:val="00EF50C6"/>
    <w:rsid w:val="00EF5265"/>
    <w:rsid w:val="00EF5761"/>
    <w:rsid w:val="00EF5E94"/>
    <w:rsid w:val="00EF6730"/>
    <w:rsid w:val="00EF679C"/>
    <w:rsid w:val="00EF6A17"/>
    <w:rsid w:val="00EF6AAB"/>
    <w:rsid w:val="00EF6C37"/>
    <w:rsid w:val="00F000F0"/>
    <w:rsid w:val="00F003DA"/>
    <w:rsid w:val="00F004DD"/>
    <w:rsid w:val="00F00509"/>
    <w:rsid w:val="00F0056A"/>
    <w:rsid w:val="00F0071A"/>
    <w:rsid w:val="00F00A09"/>
    <w:rsid w:val="00F00A0A"/>
    <w:rsid w:val="00F00C71"/>
    <w:rsid w:val="00F00FD5"/>
    <w:rsid w:val="00F010CB"/>
    <w:rsid w:val="00F01390"/>
    <w:rsid w:val="00F01BBD"/>
    <w:rsid w:val="00F01F24"/>
    <w:rsid w:val="00F03136"/>
    <w:rsid w:val="00F03A09"/>
    <w:rsid w:val="00F03C31"/>
    <w:rsid w:val="00F04343"/>
    <w:rsid w:val="00F048B8"/>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8F7"/>
    <w:rsid w:val="00F07F96"/>
    <w:rsid w:val="00F07FF8"/>
    <w:rsid w:val="00F103E7"/>
    <w:rsid w:val="00F10B91"/>
    <w:rsid w:val="00F10C11"/>
    <w:rsid w:val="00F10E11"/>
    <w:rsid w:val="00F10E1E"/>
    <w:rsid w:val="00F11049"/>
    <w:rsid w:val="00F11334"/>
    <w:rsid w:val="00F117D6"/>
    <w:rsid w:val="00F11A88"/>
    <w:rsid w:val="00F11EF1"/>
    <w:rsid w:val="00F11F04"/>
    <w:rsid w:val="00F11F96"/>
    <w:rsid w:val="00F11FBA"/>
    <w:rsid w:val="00F12607"/>
    <w:rsid w:val="00F1293F"/>
    <w:rsid w:val="00F12EEF"/>
    <w:rsid w:val="00F1306F"/>
    <w:rsid w:val="00F13421"/>
    <w:rsid w:val="00F1373F"/>
    <w:rsid w:val="00F139EB"/>
    <w:rsid w:val="00F13CFA"/>
    <w:rsid w:val="00F13F25"/>
    <w:rsid w:val="00F1412D"/>
    <w:rsid w:val="00F14ADD"/>
    <w:rsid w:val="00F14B48"/>
    <w:rsid w:val="00F14F3E"/>
    <w:rsid w:val="00F15118"/>
    <w:rsid w:val="00F1524B"/>
    <w:rsid w:val="00F1525E"/>
    <w:rsid w:val="00F1528B"/>
    <w:rsid w:val="00F15294"/>
    <w:rsid w:val="00F15367"/>
    <w:rsid w:val="00F155FF"/>
    <w:rsid w:val="00F15643"/>
    <w:rsid w:val="00F15A0E"/>
    <w:rsid w:val="00F15B89"/>
    <w:rsid w:val="00F16437"/>
    <w:rsid w:val="00F164AC"/>
    <w:rsid w:val="00F16AB7"/>
    <w:rsid w:val="00F17288"/>
    <w:rsid w:val="00F1768F"/>
    <w:rsid w:val="00F179CF"/>
    <w:rsid w:val="00F17AEC"/>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61F4"/>
    <w:rsid w:val="00F26932"/>
    <w:rsid w:val="00F26E8A"/>
    <w:rsid w:val="00F27066"/>
    <w:rsid w:val="00F27091"/>
    <w:rsid w:val="00F2721D"/>
    <w:rsid w:val="00F2745A"/>
    <w:rsid w:val="00F27515"/>
    <w:rsid w:val="00F27861"/>
    <w:rsid w:val="00F27E93"/>
    <w:rsid w:val="00F30033"/>
    <w:rsid w:val="00F300E9"/>
    <w:rsid w:val="00F301E3"/>
    <w:rsid w:val="00F3051E"/>
    <w:rsid w:val="00F30E15"/>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CDB"/>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AF9"/>
    <w:rsid w:val="00F42BD4"/>
    <w:rsid w:val="00F43B4D"/>
    <w:rsid w:val="00F4427E"/>
    <w:rsid w:val="00F4456C"/>
    <w:rsid w:val="00F44C33"/>
    <w:rsid w:val="00F454B4"/>
    <w:rsid w:val="00F45501"/>
    <w:rsid w:val="00F456EF"/>
    <w:rsid w:val="00F46059"/>
    <w:rsid w:val="00F475F8"/>
    <w:rsid w:val="00F478EF"/>
    <w:rsid w:val="00F479A4"/>
    <w:rsid w:val="00F47FEF"/>
    <w:rsid w:val="00F50998"/>
    <w:rsid w:val="00F50AB7"/>
    <w:rsid w:val="00F50CA9"/>
    <w:rsid w:val="00F515B8"/>
    <w:rsid w:val="00F51C4E"/>
    <w:rsid w:val="00F51C9F"/>
    <w:rsid w:val="00F52165"/>
    <w:rsid w:val="00F5287E"/>
    <w:rsid w:val="00F52AA0"/>
    <w:rsid w:val="00F52AA8"/>
    <w:rsid w:val="00F545C3"/>
    <w:rsid w:val="00F5483B"/>
    <w:rsid w:val="00F54ACD"/>
    <w:rsid w:val="00F54C3D"/>
    <w:rsid w:val="00F5516C"/>
    <w:rsid w:val="00F55205"/>
    <w:rsid w:val="00F55281"/>
    <w:rsid w:val="00F55A47"/>
    <w:rsid w:val="00F55B0D"/>
    <w:rsid w:val="00F55DFE"/>
    <w:rsid w:val="00F5600C"/>
    <w:rsid w:val="00F563DA"/>
    <w:rsid w:val="00F5676B"/>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3D8"/>
    <w:rsid w:val="00F65695"/>
    <w:rsid w:val="00F661CA"/>
    <w:rsid w:val="00F67540"/>
    <w:rsid w:val="00F67DDA"/>
    <w:rsid w:val="00F67E3C"/>
    <w:rsid w:val="00F7020E"/>
    <w:rsid w:val="00F704E8"/>
    <w:rsid w:val="00F70613"/>
    <w:rsid w:val="00F706E5"/>
    <w:rsid w:val="00F7076D"/>
    <w:rsid w:val="00F70A43"/>
    <w:rsid w:val="00F70C43"/>
    <w:rsid w:val="00F70C8B"/>
    <w:rsid w:val="00F70CDC"/>
    <w:rsid w:val="00F71489"/>
    <w:rsid w:val="00F715E6"/>
    <w:rsid w:val="00F71650"/>
    <w:rsid w:val="00F7225A"/>
    <w:rsid w:val="00F72852"/>
    <w:rsid w:val="00F72863"/>
    <w:rsid w:val="00F72A25"/>
    <w:rsid w:val="00F734FD"/>
    <w:rsid w:val="00F736A6"/>
    <w:rsid w:val="00F73898"/>
    <w:rsid w:val="00F73938"/>
    <w:rsid w:val="00F73984"/>
    <w:rsid w:val="00F74CF2"/>
    <w:rsid w:val="00F74F32"/>
    <w:rsid w:val="00F74FEF"/>
    <w:rsid w:val="00F7524E"/>
    <w:rsid w:val="00F75781"/>
    <w:rsid w:val="00F75A90"/>
    <w:rsid w:val="00F76288"/>
    <w:rsid w:val="00F7631F"/>
    <w:rsid w:val="00F763B5"/>
    <w:rsid w:val="00F763EE"/>
    <w:rsid w:val="00F768D3"/>
    <w:rsid w:val="00F77008"/>
    <w:rsid w:val="00F7720A"/>
    <w:rsid w:val="00F772CB"/>
    <w:rsid w:val="00F77550"/>
    <w:rsid w:val="00F77693"/>
    <w:rsid w:val="00F8012D"/>
    <w:rsid w:val="00F803EA"/>
    <w:rsid w:val="00F806DE"/>
    <w:rsid w:val="00F80B58"/>
    <w:rsid w:val="00F81051"/>
    <w:rsid w:val="00F8142D"/>
    <w:rsid w:val="00F81570"/>
    <w:rsid w:val="00F81963"/>
    <w:rsid w:val="00F81AF6"/>
    <w:rsid w:val="00F82692"/>
    <w:rsid w:val="00F82885"/>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303"/>
    <w:rsid w:val="00F865F1"/>
    <w:rsid w:val="00F866C7"/>
    <w:rsid w:val="00F8681A"/>
    <w:rsid w:val="00F86841"/>
    <w:rsid w:val="00F87698"/>
    <w:rsid w:val="00F8781B"/>
    <w:rsid w:val="00F879E9"/>
    <w:rsid w:val="00F91180"/>
    <w:rsid w:val="00F91C14"/>
    <w:rsid w:val="00F91F96"/>
    <w:rsid w:val="00F92259"/>
    <w:rsid w:val="00F92370"/>
    <w:rsid w:val="00F92477"/>
    <w:rsid w:val="00F92744"/>
    <w:rsid w:val="00F92FE1"/>
    <w:rsid w:val="00F932B8"/>
    <w:rsid w:val="00F933F9"/>
    <w:rsid w:val="00F93512"/>
    <w:rsid w:val="00F937A7"/>
    <w:rsid w:val="00F93810"/>
    <w:rsid w:val="00F93AAB"/>
    <w:rsid w:val="00F93F84"/>
    <w:rsid w:val="00F942E7"/>
    <w:rsid w:val="00F94377"/>
    <w:rsid w:val="00F94752"/>
    <w:rsid w:val="00F948C2"/>
    <w:rsid w:val="00F94932"/>
    <w:rsid w:val="00F94FF8"/>
    <w:rsid w:val="00F95410"/>
    <w:rsid w:val="00F95737"/>
    <w:rsid w:val="00F95776"/>
    <w:rsid w:val="00F95E70"/>
    <w:rsid w:val="00F96141"/>
    <w:rsid w:val="00F961C4"/>
    <w:rsid w:val="00F9623D"/>
    <w:rsid w:val="00F9658D"/>
    <w:rsid w:val="00F96705"/>
    <w:rsid w:val="00F96B1E"/>
    <w:rsid w:val="00F96FB3"/>
    <w:rsid w:val="00F973C0"/>
    <w:rsid w:val="00F97586"/>
    <w:rsid w:val="00F97D7D"/>
    <w:rsid w:val="00FA01DF"/>
    <w:rsid w:val="00FA0785"/>
    <w:rsid w:val="00FA0AF3"/>
    <w:rsid w:val="00FA0B11"/>
    <w:rsid w:val="00FA0D39"/>
    <w:rsid w:val="00FA0FC7"/>
    <w:rsid w:val="00FA105E"/>
    <w:rsid w:val="00FA19D4"/>
    <w:rsid w:val="00FA1D9F"/>
    <w:rsid w:val="00FA1E6F"/>
    <w:rsid w:val="00FA1F40"/>
    <w:rsid w:val="00FA2221"/>
    <w:rsid w:val="00FA2372"/>
    <w:rsid w:val="00FA2423"/>
    <w:rsid w:val="00FA27F5"/>
    <w:rsid w:val="00FA2A9C"/>
    <w:rsid w:val="00FA2AD2"/>
    <w:rsid w:val="00FA2E62"/>
    <w:rsid w:val="00FA32D5"/>
    <w:rsid w:val="00FA3FCB"/>
    <w:rsid w:val="00FA4422"/>
    <w:rsid w:val="00FA49EF"/>
    <w:rsid w:val="00FA4E76"/>
    <w:rsid w:val="00FA56CE"/>
    <w:rsid w:val="00FA59E9"/>
    <w:rsid w:val="00FA5A02"/>
    <w:rsid w:val="00FA6224"/>
    <w:rsid w:val="00FA6293"/>
    <w:rsid w:val="00FA64FC"/>
    <w:rsid w:val="00FA6B7A"/>
    <w:rsid w:val="00FA6E1C"/>
    <w:rsid w:val="00FA7039"/>
    <w:rsid w:val="00FA71A9"/>
    <w:rsid w:val="00FA72CD"/>
    <w:rsid w:val="00FA7312"/>
    <w:rsid w:val="00FA73E5"/>
    <w:rsid w:val="00FA76F1"/>
    <w:rsid w:val="00FA7707"/>
    <w:rsid w:val="00FA770C"/>
    <w:rsid w:val="00FA781B"/>
    <w:rsid w:val="00FA789B"/>
    <w:rsid w:val="00FA7980"/>
    <w:rsid w:val="00FB0060"/>
    <w:rsid w:val="00FB0178"/>
    <w:rsid w:val="00FB05BE"/>
    <w:rsid w:val="00FB0CCE"/>
    <w:rsid w:val="00FB14AE"/>
    <w:rsid w:val="00FB1721"/>
    <w:rsid w:val="00FB18CA"/>
    <w:rsid w:val="00FB1BF2"/>
    <w:rsid w:val="00FB1C42"/>
    <w:rsid w:val="00FB1DBE"/>
    <w:rsid w:val="00FB295D"/>
    <w:rsid w:val="00FB2BB6"/>
    <w:rsid w:val="00FB2DD4"/>
    <w:rsid w:val="00FB3616"/>
    <w:rsid w:val="00FB4949"/>
    <w:rsid w:val="00FB4A53"/>
    <w:rsid w:val="00FB4DB1"/>
    <w:rsid w:val="00FB4E24"/>
    <w:rsid w:val="00FB54AB"/>
    <w:rsid w:val="00FB562E"/>
    <w:rsid w:val="00FB5839"/>
    <w:rsid w:val="00FB58DA"/>
    <w:rsid w:val="00FB59D7"/>
    <w:rsid w:val="00FB5FE3"/>
    <w:rsid w:val="00FB5FEF"/>
    <w:rsid w:val="00FB6BB9"/>
    <w:rsid w:val="00FB6C3E"/>
    <w:rsid w:val="00FB6CF3"/>
    <w:rsid w:val="00FB6E72"/>
    <w:rsid w:val="00FB7290"/>
    <w:rsid w:val="00FB7955"/>
    <w:rsid w:val="00FC0660"/>
    <w:rsid w:val="00FC1290"/>
    <w:rsid w:val="00FC1635"/>
    <w:rsid w:val="00FC1795"/>
    <w:rsid w:val="00FC294A"/>
    <w:rsid w:val="00FC2A27"/>
    <w:rsid w:val="00FC337A"/>
    <w:rsid w:val="00FC361C"/>
    <w:rsid w:val="00FC3F3D"/>
    <w:rsid w:val="00FC41B3"/>
    <w:rsid w:val="00FC45B5"/>
    <w:rsid w:val="00FC5126"/>
    <w:rsid w:val="00FC51C6"/>
    <w:rsid w:val="00FC52D3"/>
    <w:rsid w:val="00FC53DE"/>
    <w:rsid w:val="00FC5E78"/>
    <w:rsid w:val="00FC7426"/>
    <w:rsid w:val="00FC7671"/>
    <w:rsid w:val="00FC76A8"/>
    <w:rsid w:val="00FC7BB4"/>
    <w:rsid w:val="00FC7BE3"/>
    <w:rsid w:val="00FD040B"/>
    <w:rsid w:val="00FD08C7"/>
    <w:rsid w:val="00FD0964"/>
    <w:rsid w:val="00FD151D"/>
    <w:rsid w:val="00FD171C"/>
    <w:rsid w:val="00FD1A93"/>
    <w:rsid w:val="00FD297D"/>
    <w:rsid w:val="00FD30D1"/>
    <w:rsid w:val="00FD335C"/>
    <w:rsid w:val="00FD36F1"/>
    <w:rsid w:val="00FD379A"/>
    <w:rsid w:val="00FD39B1"/>
    <w:rsid w:val="00FD3F28"/>
    <w:rsid w:val="00FD430B"/>
    <w:rsid w:val="00FD4668"/>
    <w:rsid w:val="00FD49B3"/>
    <w:rsid w:val="00FD49F0"/>
    <w:rsid w:val="00FD4F48"/>
    <w:rsid w:val="00FD517B"/>
    <w:rsid w:val="00FD5228"/>
    <w:rsid w:val="00FD525F"/>
    <w:rsid w:val="00FD536F"/>
    <w:rsid w:val="00FD5383"/>
    <w:rsid w:val="00FD5602"/>
    <w:rsid w:val="00FD5797"/>
    <w:rsid w:val="00FD591C"/>
    <w:rsid w:val="00FD5BBF"/>
    <w:rsid w:val="00FD602C"/>
    <w:rsid w:val="00FD6532"/>
    <w:rsid w:val="00FD661F"/>
    <w:rsid w:val="00FD68C3"/>
    <w:rsid w:val="00FD74E9"/>
    <w:rsid w:val="00FD7C21"/>
    <w:rsid w:val="00FD7C49"/>
    <w:rsid w:val="00FE0B79"/>
    <w:rsid w:val="00FE0D88"/>
    <w:rsid w:val="00FE0EDC"/>
    <w:rsid w:val="00FE0F36"/>
    <w:rsid w:val="00FE1A34"/>
    <w:rsid w:val="00FE2390"/>
    <w:rsid w:val="00FE289A"/>
    <w:rsid w:val="00FE2CA6"/>
    <w:rsid w:val="00FE2E2E"/>
    <w:rsid w:val="00FE2EA6"/>
    <w:rsid w:val="00FE3250"/>
    <w:rsid w:val="00FE37A3"/>
    <w:rsid w:val="00FE398B"/>
    <w:rsid w:val="00FE3BA6"/>
    <w:rsid w:val="00FE412A"/>
    <w:rsid w:val="00FE473D"/>
    <w:rsid w:val="00FE4E49"/>
    <w:rsid w:val="00FE50F0"/>
    <w:rsid w:val="00FE5679"/>
    <w:rsid w:val="00FE572B"/>
    <w:rsid w:val="00FE5D9E"/>
    <w:rsid w:val="00FE5DCD"/>
    <w:rsid w:val="00FE66BC"/>
    <w:rsid w:val="00FE7140"/>
    <w:rsid w:val="00FE7779"/>
    <w:rsid w:val="00FE7B6F"/>
    <w:rsid w:val="00FE7BCD"/>
    <w:rsid w:val="00FE7C6A"/>
    <w:rsid w:val="00FE7CFF"/>
    <w:rsid w:val="00FE7F9E"/>
    <w:rsid w:val="00FF0CA6"/>
    <w:rsid w:val="00FF0CD6"/>
    <w:rsid w:val="00FF1103"/>
    <w:rsid w:val="00FF1A48"/>
    <w:rsid w:val="00FF1E06"/>
    <w:rsid w:val="00FF25CE"/>
    <w:rsid w:val="00FF27A5"/>
    <w:rsid w:val="00FF2FDF"/>
    <w:rsid w:val="00FF3634"/>
    <w:rsid w:val="00FF374B"/>
    <w:rsid w:val="00FF3ABF"/>
    <w:rsid w:val="00FF4220"/>
    <w:rsid w:val="00FF4948"/>
    <w:rsid w:val="00FF4992"/>
    <w:rsid w:val="00FF4A5F"/>
    <w:rsid w:val="00FF4B93"/>
    <w:rsid w:val="00FF52EA"/>
    <w:rsid w:val="00FF530A"/>
    <w:rsid w:val="00FF57C5"/>
    <w:rsid w:val="00FF58BC"/>
    <w:rsid w:val="00FF5A04"/>
    <w:rsid w:val="00FF5DBA"/>
    <w:rsid w:val="00FF5F3D"/>
    <w:rsid w:val="00FF608A"/>
    <w:rsid w:val="00FF6852"/>
    <w:rsid w:val="00FF6931"/>
    <w:rsid w:val="00FF6CA6"/>
    <w:rsid w:val="00FF6D51"/>
    <w:rsid w:val="00FF6DCA"/>
    <w:rsid w:val="00FF6F51"/>
    <w:rsid w:val="00FF6F78"/>
    <w:rsid w:val="00FF6FB4"/>
    <w:rsid w:val="00FF6FB6"/>
    <w:rsid w:val="00FF7727"/>
    <w:rsid w:val="00FF7779"/>
    <w:rsid w:val="00FF78E6"/>
    <w:rsid w:val="00FF7F6D"/>
    <w:rsid w:val="01001699"/>
    <w:rsid w:val="01185032"/>
    <w:rsid w:val="0123260C"/>
    <w:rsid w:val="01263B3C"/>
    <w:rsid w:val="01484360"/>
    <w:rsid w:val="01591FD8"/>
    <w:rsid w:val="015A26CC"/>
    <w:rsid w:val="015B00C6"/>
    <w:rsid w:val="015F0BAA"/>
    <w:rsid w:val="01602DBD"/>
    <w:rsid w:val="016E6D93"/>
    <w:rsid w:val="017B169F"/>
    <w:rsid w:val="018B7622"/>
    <w:rsid w:val="019A528B"/>
    <w:rsid w:val="019F13FB"/>
    <w:rsid w:val="01BD3B8A"/>
    <w:rsid w:val="01C56A7C"/>
    <w:rsid w:val="01D23D80"/>
    <w:rsid w:val="01DE2047"/>
    <w:rsid w:val="01E172E6"/>
    <w:rsid w:val="01E54B38"/>
    <w:rsid w:val="01F933F7"/>
    <w:rsid w:val="020353A4"/>
    <w:rsid w:val="02203E10"/>
    <w:rsid w:val="022530E5"/>
    <w:rsid w:val="022758C9"/>
    <w:rsid w:val="02577682"/>
    <w:rsid w:val="026C2703"/>
    <w:rsid w:val="02735091"/>
    <w:rsid w:val="027F10FA"/>
    <w:rsid w:val="02837EEC"/>
    <w:rsid w:val="02890EF4"/>
    <w:rsid w:val="028C374A"/>
    <w:rsid w:val="028C6273"/>
    <w:rsid w:val="029224F9"/>
    <w:rsid w:val="02966C1E"/>
    <w:rsid w:val="029C5D18"/>
    <w:rsid w:val="02B20F56"/>
    <w:rsid w:val="02B950D7"/>
    <w:rsid w:val="02BB2914"/>
    <w:rsid w:val="02BE4BC4"/>
    <w:rsid w:val="02CC07E0"/>
    <w:rsid w:val="02DC362D"/>
    <w:rsid w:val="02E601D6"/>
    <w:rsid w:val="03113B59"/>
    <w:rsid w:val="032557ED"/>
    <w:rsid w:val="032C35E3"/>
    <w:rsid w:val="03325E4B"/>
    <w:rsid w:val="03351B13"/>
    <w:rsid w:val="03464EBA"/>
    <w:rsid w:val="035006A0"/>
    <w:rsid w:val="03534733"/>
    <w:rsid w:val="035B357F"/>
    <w:rsid w:val="0365472D"/>
    <w:rsid w:val="03AE05F1"/>
    <w:rsid w:val="03BC4342"/>
    <w:rsid w:val="03CA03CF"/>
    <w:rsid w:val="03CA7CBA"/>
    <w:rsid w:val="03CB15BE"/>
    <w:rsid w:val="03D12C9C"/>
    <w:rsid w:val="03D242A7"/>
    <w:rsid w:val="03E06FC7"/>
    <w:rsid w:val="03F93C8F"/>
    <w:rsid w:val="040A4D8A"/>
    <w:rsid w:val="041E7B49"/>
    <w:rsid w:val="04285A57"/>
    <w:rsid w:val="0446063F"/>
    <w:rsid w:val="04494993"/>
    <w:rsid w:val="045824E9"/>
    <w:rsid w:val="04637455"/>
    <w:rsid w:val="04647460"/>
    <w:rsid w:val="048321DE"/>
    <w:rsid w:val="0496748B"/>
    <w:rsid w:val="04AD6CE3"/>
    <w:rsid w:val="04C572B8"/>
    <w:rsid w:val="04C57C90"/>
    <w:rsid w:val="04C77A03"/>
    <w:rsid w:val="04CC50F4"/>
    <w:rsid w:val="04E742C1"/>
    <w:rsid w:val="04EC3A04"/>
    <w:rsid w:val="04EE1E1B"/>
    <w:rsid w:val="04EE3324"/>
    <w:rsid w:val="04EF4FE9"/>
    <w:rsid w:val="04F22865"/>
    <w:rsid w:val="04F509A1"/>
    <w:rsid w:val="04F81104"/>
    <w:rsid w:val="04FC74C1"/>
    <w:rsid w:val="05044C58"/>
    <w:rsid w:val="050551BB"/>
    <w:rsid w:val="050925F9"/>
    <w:rsid w:val="051619B2"/>
    <w:rsid w:val="0516513C"/>
    <w:rsid w:val="052A5638"/>
    <w:rsid w:val="05472ACC"/>
    <w:rsid w:val="055E1B00"/>
    <w:rsid w:val="055E791C"/>
    <w:rsid w:val="0565025D"/>
    <w:rsid w:val="05767DAB"/>
    <w:rsid w:val="058C2FF6"/>
    <w:rsid w:val="05975995"/>
    <w:rsid w:val="05AF7898"/>
    <w:rsid w:val="05C8248C"/>
    <w:rsid w:val="05CF5E30"/>
    <w:rsid w:val="05D92A04"/>
    <w:rsid w:val="06082CFF"/>
    <w:rsid w:val="060C124F"/>
    <w:rsid w:val="060D55C7"/>
    <w:rsid w:val="060F3D44"/>
    <w:rsid w:val="06247323"/>
    <w:rsid w:val="06314F0B"/>
    <w:rsid w:val="064609D1"/>
    <w:rsid w:val="065C2A75"/>
    <w:rsid w:val="06714604"/>
    <w:rsid w:val="06750E2A"/>
    <w:rsid w:val="06754199"/>
    <w:rsid w:val="068902FC"/>
    <w:rsid w:val="068B4AD8"/>
    <w:rsid w:val="06AC332C"/>
    <w:rsid w:val="06EA6818"/>
    <w:rsid w:val="06EC337C"/>
    <w:rsid w:val="06F6371B"/>
    <w:rsid w:val="07023A5D"/>
    <w:rsid w:val="070A438E"/>
    <w:rsid w:val="071B0998"/>
    <w:rsid w:val="072A1480"/>
    <w:rsid w:val="07356C99"/>
    <w:rsid w:val="07442995"/>
    <w:rsid w:val="074A272E"/>
    <w:rsid w:val="07543823"/>
    <w:rsid w:val="075D16FF"/>
    <w:rsid w:val="076454E4"/>
    <w:rsid w:val="07667FF8"/>
    <w:rsid w:val="077056DA"/>
    <w:rsid w:val="077378BC"/>
    <w:rsid w:val="077655C3"/>
    <w:rsid w:val="077845AD"/>
    <w:rsid w:val="07924430"/>
    <w:rsid w:val="079744DF"/>
    <w:rsid w:val="079F0A22"/>
    <w:rsid w:val="07B57F5B"/>
    <w:rsid w:val="07B674AF"/>
    <w:rsid w:val="07B924D3"/>
    <w:rsid w:val="07BF1AAE"/>
    <w:rsid w:val="07D038D8"/>
    <w:rsid w:val="07D2131F"/>
    <w:rsid w:val="08001ED3"/>
    <w:rsid w:val="08170E53"/>
    <w:rsid w:val="08265778"/>
    <w:rsid w:val="08431BE6"/>
    <w:rsid w:val="0853136A"/>
    <w:rsid w:val="08620452"/>
    <w:rsid w:val="089878D5"/>
    <w:rsid w:val="08AC7AFB"/>
    <w:rsid w:val="08BF6328"/>
    <w:rsid w:val="08CC6A89"/>
    <w:rsid w:val="08CF2AEA"/>
    <w:rsid w:val="08DD1EEE"/>
    <w:rsid w:val="08E603B2"/>
    <w:rsid w:val="08EA1CEA"/>
    <w:rsid w:val="08FB2ED6"/>
    <w:rsid w:val="08FD14CC"/>
    <w:rsid w:val="09037B27"/>
    <w:rsid w:val="09085909"/>
    <w:rsid w:val="0909111A"/>
    <w:rsid w:val="09262F10"/>
    <w:rsid w:val="092933DB"/>
    <w:rsid w:val="092D0FF9"/>
    <w:rsid w:val="092F69DB"/>
    <w:rsid w:val="0941577E"/>
    <w:rsid w:val="09424D7B"/>
    <w:rsid w:val="09504A18"/>
    <w:rsid w:val="0951061E"/>
    <w:rsid w:val="095B4567"/>
    <w:rsid w:val="097833BF"/>
    <w:rsid w:val="09826F96"/>
    <w:rsid w:val="098764DC"/>
    <w:rsid w:val="099717B1"/>
    <w:rsid w:val="09973BD4"/>
    <w:rsid w:val="09A65F51"/>
    <w:rsid w:val="09C971A6"/>
    <w:rsid w:val="09CD465D"/>
    <w:rsid w:val="09D26438"/>
    <w:rsid w:val="09D62776"/>
    <w:rsid w:val="09E23200"/>
    <w:rsid w:val="09E50C48"/>
    <w:rsid w:val="09F20008"/>
    <w:rsid w:val="09FF5BFE"/>
    <w:rsid w:val="0A09425A"/>
    <w:rsid w:val="0A192CCB"/>
    <w:rsid w:val="0A2A782F"/>
    <w:rsid w:val="0A5203F8"/>
    <w:rsid w:val="0A5273B8"/>
    <w:rsid w:val="0A5816EE"/>
    <w:rsid w:val="0A644749"/>
    <w:rsid w:val="0A67653C"/>
    <w:rsid w:val="0A743E26"/>
    <w:rsid w:val="0A744599"/>
    <w:rsid w:val="0A75580A"/>
    <w:rsid w:val="0A81069C"/>
    <w:rsid w:val="0A8E792F"/>
    <w:rsid w:val="0A91300F"/>
    <w:rsid w:val="0A930054"/>
    <w:rsid w:val="0AB50F6A"/>
    <w:rsid w:val="0ABB3181"/>
    <w:rsid w:val="0AD10309"/>
    <w:rsid w:val="0AE00B35"/>
    <w:rsid w:val="0B087DB5"/>
    <w:rsid w:val="0B0D45D9"/>
    <w:rsid w:val="0B0E5CC9"/>
    <w:rsid w:val="0B237178"/>
    <w:rsid w:val="0B2E3009"/>
    <w:rsid w:val="0B403475"/>
    <w:rsid w:val="0B4D03A9"/>
    <w:rsid w:val="0B5340C9"/>
    <w:rsid w:val="0B632154"/>
    <w:rsid w:val="0B660DCC"/>
    <w:rsid w:val="0B8534F9"/>
    <w:rsid w:val="0B88602F"/>
    <w:rsid w:val="0B9B0DA5"/>
    <w:rsid w:val="0B9F7A34"/>
    <w:rsid w:val="0BB81D43"/>
    <w:rsid w:val="0BBB0B98"/>
    <w:rsid w:val="0BE31653"/>
    <w:rsid w:val="0BFD071F"/>
    <w:rsid w:val="0C041F89"/>
    <w:rsid w:val="0C071BAB"/>
    <w:rsid w:val="0C1822DE"/>
    <w:rsid w:val="0C1B40EA"/>
    <w:rsid w:val="0C1B54B8"/>
    <w:rsid w:val="0C2C06BC"/>
    <w:rsid w:val="0C3004A3"/>
    <w:rsid w:val="0C4804AF"/>
    <w:rsid w:val="0C4C1BA0"/>
    <w:rsid w:val="0C751C9D"/>
    <w:rsid w:val="0C766269"/>
    <w:rsid w:val="0C87379A"/>
    <w:rsid w:val="0C9562FB"/>
    <w:rsid w:val="0C98735A"/>
    <w:rsid w:val="0C9D3921"/>
    <w:rsid w:val="0C9F3D6F"/>
    <w:rsid w:val="0CA51E18"/>
    <w:rsid w:val="0CD11AAC"/>
    <w:rsid w:val="0CDC4462"/>
    <w:rsid w:val="0CE52A2E"/>
    <w:rsid w:val="0CEC5B62"/>
    <w:rsid w:val="0CF5135A"/>
    <w:rsid w:val="0D055AB7"/>
    <w:rsid w:val="0D156A19"/>
    <w:rsid w:val="0D172065"/>
    <w:rsid w:val="0D180CD4"/>
    <w:rsid w:val="0D2B6783"/>
    <w:rsid w:val="0D401565"/>
    <w:rsid w:val="0D556CB4"/>
    <w:rsid w:val="0D633009"/>
    <w:rsid w:val="0D6357EA"/>
    <w:rsid w:val="0D793CD9"/>
    <w:rsid w:val="0D9E7846"/>
    <w:rsid w:val="0D9F6AEC"/>
    <w:rsid w:val="0DAC707B"/>
    <w:rsid w:val="0DAD4854"/>
    <w:rsid w:val="0DC62DD1"/>
    <w:rsid w:val="0DCF19EE"/>
    <w:rsid w:val="0DF719E8"/>
    <w:rsid w:val="0DFD6E13"/>
    <w:rsid w:val="0E064493"/>
    <w:rsid w:val="0E182805"/>
    <w:rsid w:val="0E190131"/>
    <w:rsid w:val="0E1C38E0"/>
    <w:rsid w:val="0E22503F"/>
    <w:rsid w:val="0E316272"/>
    <w:rsid w:val="0E3D03D3"/>
    <w:rsid w:val="0E4F23FF"/>
    <w:rsid w:val="0E622AF6"/>
    <w:rsid w:val="0E696AE4"/>
    <w:rsid w:val="0E6C5840"/>
    <w:rsid w:val="0E7274B4"/>
    <w:rsid w:val="0E753F16"/>
    <w:rsid w:val="0E817594"/>
    <w:rsid w:val="0E8E440E"/>
    <w:rsid w:val="0E8E6E1E"/>
    <w:rsid w:val="0E9808A4"/>
    <w:rsid w:val="0E98718A"/>
    <w:rsid w:val="0EA10223"/>
    <w:rsid w:val="0EB4283C"/>
    <w:rsid w:val="0ED3531D"/>
    <w:rsid w:val="0ED77DE3"/>
    <w:rsid w:val="0EE30BE1"/>
    <w:rsid w:val="0EE8074D"/>
    <w:rsid w:val="0EF4410E"/>
    <w:rsid w:val="0F0C7432"/>
    <w:rsid w:val="0F137B17"/>
    <w:rsid w:val="0F1400E6"/>
    <w:rsid w:val="0F147FF6"/>
    <w:rsid w:val="0F231C30"/>
    <w:rsid w:val="0F260A93"/>
    <w:rsid w:val="0F3146D9"/>
    <w:rsid w:val="0F36255A"/>
    <w:rsid w:val="0F3D0DC8"/>
    <w:rsid w:val="0F3D7415"/>
    <w:rsid w:val="0F447674"/>
    <w:rsid w:val="0F4542D0"/>
    <w:rsid w:val="0F477E7A"/>
    <w:rsid w:val="0F6076E1"/>
    <w:rsid w:val="0F646F9B"/>
    <w:rsid w:val="0F7929D2"/>
    <w:rsid w:val="0F7B7122"/>
    <w:rsid w:val="0F7D09A8"/>
    <w:rsid w:val="0F92767D"/>
    <w:rsid w:val="0FA169FF"/>
    <w:rsid w:val="0FA47F28"/>
    <w:rsid w:val="0FBB7951"/>
    <w:rsid w:val="0FCC39AC"/>
    <w:rsid w:val="0FD46345"/>
    <w:rsid w:val="0FEB51AA"/>
    <w:rsid w:val="0FF41493"/>
    <w:rsid w:val="10077E34"/>
    <w:rsid w:val="100B6E68"/>
    <w:rsid w:val="100E20A0"/>
    <w:rsid w:val="101A360F"/>
    <w:rsid w:val="10344D63"/>
    <w:rsid w:val="10345ACE"/>
    <w:rsid w:val="10684FF3"/>
    <w:rsid w:val="106D3EAC"/>
    <w:rsid w:val="106E3E85"/>
    <w:rsid w:val="107E3BF0"/>
    <w:rsid w:val="108C65BB"/>
    <w:rsid w:val="10A6117A"/>
    <w:rsid w:val="10B620F1"/>
    <w:rsid w:val="10B96F1D"/>
    <w:rsid w:val="10E6104D"/>
    <w:rsid w:val="10EB1CB9"/>
    <w:rsid w:val="10F04E28"/>
    <w:rsid w:val="10F7223C"/>
    <w:rsid w:val="11027A96"/>
    <w:rsid w:val="112E51B3"/>
    <w:rsid w:val="114139AD"/>
    <w:rsid w:val="114A2260"/>
    <w:rsid w:val="115314DC"/>
    <w:rsid w:val="115508E5"/>
    <w:rsid w:val="115D7B5A"/>
    <w:rsid w:val="11821D8E"/>
    <w:rsid w:val="11826D5C"/>
    <w:rsid w:val="119D3EB5"/>
    <w:rsid w:val="11A77036"/>
    <w:rsid w:val="11AC2C7C"/>
    <w:rsid w:val="11AF4070"/>
    <w:rsid w:val="11D77A52"/>
    <w:rsid w:val="11DF3048"/>
    <w:rsid w:val="12210295"/>
    <w:rsid w:val="123D5DFE"/>
    <w:rsid w:val="124A4E81"/>
    <w:rsid w:val="125B3305"/>
    <w:rsid w:val="125F6596"/>
    <w:rsid w:val="126B36AC"/>
    <w:rsid w:val="127E0095"/>
    <w:rsid w:val="128C5FD0"/>
    <w:rsid w:val="128F4BB0"/>
    <w:rsid w:val="128F6517"/>
    <w:rsid w:val="12A124D8"/>
    <w:rsid w:val="12A84955"/>
    <w:rsid w:val="12CF7350"/>
    <w:rsid w:val="12DB6D51"/>
    <w:rsid w:val="12EA1933"/>
    <w:rsid w:val="130F1062"/>
    <w:rsid w:val="13140D18"/>
    <w:rsid w:val="13526264"/>
    <w:rsid w:val="13587183"/>
    <w:rsid w:val="136F37FE"/>
    <w:rsid w:val="13777146"/>
    <w:rsid w:val="13837C0D"/>
    <w:rsid w:val="13873467"/>
    <w:rsid w:val="138B46F2"/>
    <w:rsid w:val="139319AD"/>
    <w:rsid w:val="13BF3B54"/>
    <w:rsid w:val="13D3157B"/>
    <w:rsid w:val="13D840F1"/>
    <w:rsid w:val="13E2155D"/>
    <w:rsid w:val="13EA7E6D"/>
    <w:rsid w:val="13EF2A9E"/>
    <w:rsid w:val="13F1508A"/>
    <w:rsid w:val="13F86A1A"/>
    <w:rsid w:val="1424531B"/>
    <w:rsid w:val="14305E42"/>
    <w:rsid w:val="145E756F"/>
    <w:rsid w:val="148C16BC"/>
    <w:rsid w:val="14913EDE"/>
    <w:rsid w:val="149C0EBC"/>
    <w:rsid w:val="14B1269B"/>
    <w:rsid w:val="14B36D49"/>
    <w:rsid w:val="14C1411B"/>
    <w:rsid w:val="14D1072B"/>
    <w:rsid w:val="14D9089C"/>
    <w:rsid w:val="14DD06E6"/>
    <w:rsid w:val="14E259BF"/>
    <w:rsid w:val="1509698A"/>
    <w:rsid w:val="151A021C"/>
    <w:rsid w:val="15255177"/>
    <w:rsid w:val="15326BF2"/>
    <w:rsid w:val="15490AEE"/>
    <w:rsid w:val="15497DAD"/>
    <w:rsid w:val="154F49C9"/>
    <w:rsid w:val="15507483"/>
    <w:rsid w:val="1565205F"/>
    <w:rsid w:val="157B4F06"/>
    <w:rsid w:val="158A7612"/>
    <w:rsid w:val="158F6586"/>
    <w:rsid w:val="15975E82"/>
    <w:rsid w:val="15B549A8"/>
    <w:rsid w:val="15B75E8D"/>
    <w:rsid w:val="15BA1C85"/>
    <w:rsid w:val="15D35A7C"/>
    <w:rsid w:val="15D91525"/>
    <w:rsid w:val="15DE00B5"/>
    <w:rsid w:val="15DF4B56"/>
    <w:rsid w:val="15F57F50"/>
    <w:rsid w:val="15FB76C3"/>
    <w:rsid w:val="16062A0D"/>
    <w:rsid w:val="160F7F2C"/>
    <w:rsid w:val="1610288B"/>
    <w:rsid w:val="161563E0"/>
    <w:rsid w:val="1633440A"/>
    <w:rsid w:val="16381087"/>
    <w:rsid w:val="16443742"/>
    <w:rsid w:val="16465879"/>
    <w:rsid w:val="16524562"/>
    <w:rsid w:val="166B4969"/>
    <w:rsid w:val="166C4C03"/>
    <w:rsid w:val="16830AC1"/>
    <w:rsid w:val="16892012"/>
    <w:rsid w:val="168E7850"/>
    <w:rsid w:val="169435EB"/>
    <w:rsid w:val="16BA0FC2"/>
    <w:rsid w:val="16BB638B"/>
    <w:rsid w:val="16BB787E"/>
    <w:rsid w:val="16C10DB7"/>
    <w:rsid w:val="172147FD"/>
    <w:rsid w:val="17396533"/>
    <w:rsid w:val="173D7A8F"/>
    <w:rsid w:val="174350A5"/>
    <w:rsid w:val="1760316A"/>
    <w:rsid w:val="1765031B"/>
    <w:rsid w:val="17654452"/>
    <w:rsid w:val="176E3175"/>
    <w:rsid w:val="17817485"/>
    <w:rsid w:val="17905B9C"/>
    <w:rsid w:val="17A042A8"/>
    <w:rsid w:val="17B9157E"/>
    <w:rsid w:val="17CE4E1C"/>
    <w:rsid w:val="17EA3F8C"/>
    <w:rsid w:val="18056B8A"/>
    <w:rsid w:val="18176C92"/>
    <w:rsid w:val="1832717B"/>
    <w:rsid w:val="183A40C3"/>
    <w:rsid w:val="18496E52"/>
    <w:rsid w:val="184C64BF"/>
    <w:rsid w:val="1850639E"/>
    <w:rsid w:val="18506517"/>
    <w:rsid w:val="185C7DFC"/>
    <w:rsid w:val="186223A6"/>
    <w:rsid w:val="18625BCD"/>
    <w:rsid w:val="18835381"/>
    <w:rsid w:val="18C00030"/>
    <w:rsid w:val="18CF1321"/>
    <w:rsid w:val="18F90876"/>
    <w:rsid w:val="18FD353F"/>
    <w:rsid w:val="1912278B"/>
    <w:rsid w:val="19171BFF"/>
    <w:rsid w:val="19273B26"/>
    <w:rsid w:val="193B6AE7"/>
    <w:rsid w:val="194959CC"/>
    <w:rsid w:val="194E5C8A"/>
    <w:rsid w:val="1952219B"/>
    <w:rsid w:val="195A640E"/>
    <w:rsid w:val="1983452F"/>
    <w:rsid w:val="198554E1"/>
    <w:rsid w:val="198731EF"/>
    <w:rsid w:val="19881959"/>
    <w:rsid w:val="199149E1"/>
    <w:rsid w:val="19BF7ACB"/>
    <w:rsid w:val="19D1491F"/>
    <w:rsid w:val="19DB259D"/>
    <w:rsid w:val="19EA39FA"/>
    <w:rsid w:val="1A0E2022"/>
    <w:rsid w:val="1A1F0077"/>
    <w:rsid w:val="1A1F1D73"/>
    <w:rsid w:val="1A257C59"/>
    <w:rsid w:val="1A307512"/>
    <w:rsid w:val="1A464014"/>
    <w:rsid w:val="1A4C5E66"/>
    <w:rsid w:val="1A51088A"/>
    <w:rsid w:val="1A5A14F4"/>
    <w:rsid w:val="1A5A67BC"/>
    <w:rsid w:val="1A5B1EEE"/>
    <w:rsid w:val="1A5D7019"/>
    <w:rsid w:val="1A6651B1"/>
    <w:rsid w:val="1A700491"/>
    <w:rsid w:val="1A924CC1"/>
    <w:rsid w:val="1A9C3CAF"/>
    <w:rsid w:val="1A9C7C9E"/>
    <w:rsid w:val="1AAF4C4F"/>
    <w:rsid w:val="1AC82E0A"/>
    <w:rsid w:val="1ADC38D9"/>
    <w:rsid w:val="1AF668D5"/>
    <w:rsid w:val="1B0312AF"/>
    <w:rsid w:val="1B0C7D0B"/>
    <w:rsid w:val="1B1768DF"/>
    <w:rsid w:val="1B1B57C6"/>
    <w:rsid w:val="1B286DC1"/>
    <w:rsid w:val="1B3112A0"/>
    <w:rsid w:val="1B317883"/>
    <w:rsid w:val="1B6C4A6A"/>
    <w:rsid w:val="1B85600E"/>
    <w:rsid w:val="1B8D7860"/>
    <w:rsid w:val="1BAC5466"/>
    <w:rsid w:val="1BB15C26"/>
    <w:rsid w:val="1BDB147A"/>
    <w:rsid w:val="1BDE1992"/>
    <w:rsid w:val="1BE3435F"/>
    <w:rsid w:val="1BEF571D"/>
    <w:rsid w:val="1BF03346"/>
    <w:rsid w:val="1BF7770D"/>
    <w:rsid w:val="1BFE0E4D"/>
    <w:rsid w:val="1C056476"/>
    <w:rsid w:val="1C0C53EA"/>
    <w:rsid w:val="1C0D1AAB"/>
    <w:rsid w:val="1C0D3E47"/>
    <w:rsid w:val="1C2361BA"/>
    <w:rsid w:val="1C26332C"/>
    <w:rsid w:val="1C2B570B"/>
    <w:rsid w:val="1C5F7FC4"/>
    <w:rsid w:val="1C7A6BC9"/>
    <w:rsid w:val="1C7B1F96"/>
    <w:rsid w:val="1C9478BE"/>
    <w:rsid w:val="1C9705F4"/>
    <w:rsid w:val="1C981432"/>
    <w:rsid w:val="1C987E05"/>
    <w:rsid w:val="1CBC7175"/>
    <w:rsid w:val="1CBF7650"/>
    <w:rsid w:val="1CC24CF1"/>
    <w:rsid w:val="1CD54565"/>
    <w:rsid w:val="1CFA2165"/>
    <w:rsid w:val="1D077F72"/>
    <w:rsid w:val="1D210071"/>
    <w:rsid w:val="1D305DAD"/>
    <w:rsid w:val="1D3F6FD7"/>
    <w:rsid w:val="1D4F0FB8"/>
    <w:rsid w:val="1D5419E3"/>
    <w:rsid w:val="1D6356E7"/>
    <w:rsid w:val="1D6A74AC"/>
    <w:rsid w:val="1D6B7C2C"/>
    <w:rsid w:val="1D70300E"/>
    <w:rsid w:val="1D831A72"/>
    <w:rsid w:val="1D875722"/>
    <w:rsid w:val="1D8E31A0"/>
    <w:rsid w:val="1D924CA4"/>
    <w:rsid w:val="1DC05587"/>
    <w:rsid w:val="1DC81A97"/>
    <w:rsid w:val="1DD540DA"/>
    <w:rsid w:val="1DD92FFE"/>
    <w:rsid w:val="1DE97265"/>
    <w:rsid w:val="1DF72F38"/>
    <w:rsid w:val="1E042EEF"/>
    <w:rsid w:val="1E205C68"/>
    <w:rsid w:val="1E223AF3"/>
    <w:rsid w:val="1E280C36"/>
    <w:rsid w:val="1E3C0769"/>
    <w:rsid w:val="1E660C8F"/>
    <w:rsid w:val="1E687275"/>
    <w:rsid w:val="1E6C6443"/>
    <w:rsid w:val="1E712109"/>
    <w:rsid w:val="1E7218AB"/>
    <w:rsid w:val="1E787055"/>
    <w:rsid w:val="1E7C3F6E"/>
    <w:rsid w:val="1E895BE4"/>
    <w:rsid w:val="1EA307BB"/>
    <w:rsid w:val="1EBB7129"/>
    <w:rsid w:val="1EC449C6"/>
    <w:rsid w:val="1ED4286E"/>
    <w:rsid w:val="1ED541D9"/>
    <w:rsid w:val="1ED571D3"/>
    <w:rsid w:val="1ED76EFD"/>
    <w:rsid w:val="1ED8710B"/>
    <w:rsid w:val="1EEE0A0A"/>
    <w:rsid w:val="1F015D90"/>
    <w:rsid w:val="1F0720AC"/>
    <w:rsid w:val="1F1172D5"/>
    <w:rsid w:val="1F1E56CA"/>
    <w:rsid w:val="1F2B4895"/>
    <w:rsid w:val="1F382CA5"/>
    <w:rsid w:val="1F4601A4"/>
    <w:rsid w:val="1F487FE5"/>
    <w:rsid w:val="1F4D46B6"/>
    <w:rsid w:val="1F6B0315"/>
    <w:rsid w:val="1F861E17"/>
    <w:rsid w:val="1F8C0F71"/>
    <w:rsid w:val="1F8E5553"/>
    <w:rsid w:val="1F9A39DE"/>
    <w:rsid w:val="1FAC54A9"/>
    <w:rsid w:val="1FE43C6B"/>
    <w:rsid w:val="1FEE3C07"/>
    <w:rsid w:val="1FF9732B"/>
    <w:rsid w:val="200877B1"/>
    <w:rsid w:val="200A001A"/>
    <w:rsid w:val="20345C3F"/>
    <w:rsid w:val="20514973"/>
    <w:rsid w:val="205D41E5"/>
    <w:rsid w:val="2084009C"/>
    <w:rsid w:val="20853ED7"/>
    <w:rsid w:val="20923CE8"/>
    <w:rsid w:val="209B2976"/>
    <w:rsid w:val="20B77FD1"/>
    <w:rsid w:val="20B937A5"/>
    <w:rsid w:val="20C2692D"/>
    <w:rsid w:val="20C82532"/>
    <w:rsid w:val="20DC7B6E"/>
    <w:rsid w:val="20DD7EB0"/>
    <w:rsid w:val="20E06E7B"/>
    <w:rsid w:val="20E56612"/>
    <w:rsid w:val="20E63BCE"/>
    <w:rsid w:val="20F46C4A"/>
    <w:rsid w:val="20FC2C18"/>
    <w:rsid w:val="20FE10F2"/>
    <w:rsid w:val="2105237C"/>
    <w:rsid w:val="213372E6"/>
    <w:rsid w:val="213440C2"/>
    <w:rsid w:val="213C349E"/>
    <w:rsid w:val="21485565"/>
    <w:rsid w:val="214B1933"/>
    <w:rsid w:val="2153152E"/>
    <w:rsid w:val="2155767C"/>
    <w:rsid w:val="21702CAC"/>
    <w:rsid w:val="217209B6"/>
    <w:rsid w:val="217E5190"/>
    <w:rsid w:val="218B085B"/>
    <w:rsid w:val="219248C6"/>
    <w:rsid w:val="21994BF6"/>
    <w:rsid w:val="219D3497"/>
    <w:rsid w:val="21AC4E6E"/>
    <w:rsid w:val="21EA473B"/>
    <w:rsid w:val="21EE794F"/>
    <w:rsid w:val="21F26E0B"/>
    <w:rsid w:val="220870D0"/>
    <w:rsid w:val="220C143B"/>
    <w:rsid w:val="221135DB"/>
    <w:rsid w:val="22295BA8"/>
    <w:rsid w:val="22325FC1"/>
    <w:rsid w:val="223E48B7"/>
    <w:rsid w:val="2248637B"/>
    <w:rsid w:val="225F1014"/>
    <w:rsid w:val="227B06FB"/>
    <w:rsid w:val="22803968"/>
    <w:rsid w:val="229D48AE"/>
    <w:rsid w:val="229D7F3E"/>
    <w:rsid w:val="22AD6F59"/>
    <w:rsid w:val="22BB2F38"/>
    <w:rsid w:val="22CB0EE2"/>
    <w:rsid w:val="22CF691F"/>
    <w:rsid w:val="22DC56A4"/>
    <w:rsid w:val="22E716CF"/>
    <w:rsid w:val="22F41797"/>
    <w:rsid w:val="2309669B"/>
    <w:rsid w:val="23121A95"/>
    <w:rsid w:val="231C7F85"/>
    <w:rsid w:val="23411A43"/>
    <w:rsid w:val="23495405"/>
    <w:rsid w:val="23506AE3"/>
    <w:rsid w:val="2377243E"/>
    <w:rsid w:val="23853680"/>
    <w:rsid w:val="23A43268"/>
    <w:rsid w:val="23B34075"/>
    <w:rsid w:val="23B449FF"/>
    <w:rsid w:val="23B56A42"/>
    <w:rsid w:val="23C416BC"/>
    <w:rsid w:val="23C95E88"/>
    <w:rsid w:val="23DE3EE7"/>
    <w:rsid w:val="23E73F4D"/>
    <w:rsid w:val="23F603DD"/>
    <w:rsid w:val="23FA503E"/>
    <w:rsid w:val="24004C42"/>
    <w:rsid w:val="24204F21"/>
    <w:rsid w:val="2451082A"/>
    <w:rsid w:val="245579D1"/>
    <w:rsid w:val="245847D8"/>
    <w:rsid w:val="24591440"/>
    <w:rsid w:val="245C6E56"/>
    <w:rsid w:val="246C6AEA"/>
    <w:rsid w:val="246D2C2D"/>
    <w:rsid w:val="247557DC"/>
    <w:rsid w:val="247C37E4"/>
    <w:rsid w:val="248D04B6"/>
    <w:rsid w:val="249C6929"/>
    <w:rsid w:val="24A5153C"/>
    <w:rsid w:val="24A5796E"/>
    <w:rsid w:val="24AA622C"/>
    <w:rsid w:val="24B236EE"/>
    <w:rsid w:val="24C1014D"/>
    <w:rsid w:val="24C54EF3"/>
    <w:rsid w:val="24DA7CD9"/>
    <w:rsid w:val="24E36A4B"/>
    <w:rsid w:val="24E56DE0"/>
    <w:rsid w:val="24F81387"/>
    <w:rsid w:val="250B7636"/>
    <w:rsid w:val="25125FFA"/>
    <w:rsid w:val="25146364"/>
    <w:rsid w:val="25150D31"/>
    <w:rsid w:val="254E48AC"/>
    <w:rsid w:val="255C1E18"/>
    <w:rsid w:val="25621C19"/>
    <w:rsid w:val="25680CCF"/>
    <w:rsid w:val="2570723E"/>
    <w:rsid w:val="258C7F5A"/>
    <w:rsid w:val="25955997"/>
    <w:rsid w:val="25A04BAC"/>
    <w:rsid w:val="25A6648E"/>
    <w:rsid w:val="25C17369"/>
    <w:rsid w:val="25D158A9"/>
    <w:rsid w:val="25D242CA"/>
    <w:rsid w:val="25DB7D92"/>
    <w:rsid w:val="25EC3F94"/>
    <w:rsid w:val="25F35E29"/>
    <w:rsid w:val="260168B4"/>
    <w:rsid w:val="263603CD"/>
    <w:rsid w:val="263D3A5B"/>
    <w:rsid w:val="264236A2"/>
    <w:rsid w:val="264F6513"/>
    <w:rsid w:val="265F0C08"/>
    <w:rsid w:val="26784CC6"/>
    <w:rsid w:val="267C75FF"/>
    <w:rsid w:val="268B6A64"/>
    <w:rsid w:val="2696365A"/>
    <w:rsid w:val="26AC37CA"/>
    <w:rsid w:val="26AE597D"/>
    <w:rsid w:val="26BC575C"/>
    <w:rsid w:val="26CD121F"/>
    <w:rsid w:val="26D6367F"/>
    <w:rsid w:val="26E5499E"/>
    <w:rsid w:val="26EC4943"/>
    <w:rsid w:val="26EC52FA"/>
    <w:rsid w:val="26F308F1"/>
    <w:rsid w:val="26FE1C15"/>
    <w:rsid w:val="270E6688"/>
    <w:rsid w:val="271747AF"/>
    <w:rsid w:val="27210908"/>
    <w:rsid w:val="27297158"/>
    <w:rsid w:val="27373A71"/>
    <w:rsid w:val="276747D6"/>
    <w:rsid w:val="27750E35"/>
    <w:rsid w:val="277651FA"/>
    <w:rsid w:val="277F4ED6"/>
    <w:rsid w:val="27963984"/>
    <w:rsid w:val="27B963B7"/>
    <w:rsid w:val="27CB4D7D"/>
    <w:rsid w:val="27D94BDB"/>
    <w:rsid w:val="27DD79F4"/>
    <w:rsid w:val="27F80DC3"/>
    <w:rsid w:val="28011B8B"/>
    <w:rsid w:val="280F51FF"/>
    <w:rsid w:val="281B6945"/>
    <w:rsid w:val="28276DA3"/>
    <w:rsid w:val="2833111D"/>
    <w:rsid w:val="28385744"/>
    <w:rsid w:val="2841136E"/>
    <w:rsid w:val="284B4900"/>
    <w:rsid w:val="286241E6"/>
    <w:rsid w:val="28690675"/>
    <w:rsid w:val="28772659"/>
    <w:rsid w:val="28776644"/>
    <w:rsid w:val="287B25C8"/>
    <w:rsid w:val="28860F09"/>
    <w:rsid w:val="2890681F"/>
    <w:rsid w:val="28987C00"/>
    <w:rsid w:val="289B6D6B"/>
    <w:rsid w:val="289F22C6"/>
    <w:rsid w:val="28B07920"/>
    <w:rsid w:val="28B60E05"/>
    <w:rsid w:val="28BA2DEE"/>
    <w:rsid w:val="28BD58A9"/>
    <w:rsid w:val="28C92A9F"/>
    <w:rsid w:val="28CE04C9"/>
    <w:rsid w:val="28E22FA2"/>
    <w:rsid w:val="28E42565"/>
    <w:rsid w:val="28E77F86"/>
    <w:rsid w:val="28F35139"/>
    <w:rsid w:val="28FA0FA1"/>
    <w:rsid w:val="28FD3F42"/>
    <w:rsid w:val="29007C7B"/>
    <w:rsid w:val="29014D30"/>
    <w:rsid w:val="29017C23"/>
    <w:rsid w:val="29072042"/>
    <w:rsid w:val="291B5415"/>
    <w:rsid w:val="2922680D"/>
    <w:rsid w:val="294871D6"/>
    <w:rsid w:val="294A66E3"/>
    <w:rsid w:val="2950270B"/>
    <w:rsid w:val="295622E5"/>
    <w:rsid w:val="295B1254"/>
    <w:rsid w:val="295F32D4"/>
    <w:rsid w:val="29957DC6"/>
    <w:rsid w:val="29A00E85"/>
    <w:rsid w:val="29D3694A"/>
    <w:rsid w:val="29D45DF7"/>
    <w:rsid w:val="29DB4DE9"/>
    <w:rsid w:val="2A071E21"/>
    <w:rsid w:val="2A181901"/>
    <w:rsid w:val="2A193BA4"/>
    <w:rsid w:val="2A27351A"/>
    <w:rsid w:val="2A391102"/>
    <w:rsid w:val="2A3B5DD5"/>
    <w:rsid w:val="2A41078A"/>
    <w:rsid w:val="2A426BCE"/>
    <w:rsid w:val="2A46060D"/>
    <w:rsid w:val="2A466961"/>
    <w:rsid w:val="2A5174AE"/>
    <w:rsid w:val="2A6A622A"/>
    <w:rsid w:val="2A8A55CB"/>
    <w:rsid w:val="2AA017A6"/>
    <w:rsid w:val="2AB06729"/>
    <w:rsid w:val="2AB12265"/>
    <w:rsid w:val="2AC95F6C"/>
    <w:rsid w:val="2ADA71DB"/>
    <w:rsid w:val="2ADC2EA8"/>
    <w:rsid w:val="2AE072A4"/>
    <w:rsid w:val="2AF521D4"/>
    <w:rsid w:val="2AF85C73"/>
    <w:rsid w:val="2AFD5BE5"/>
    <w:rsid w:val="2B061404"/>
    <w:rsid w:val="2B0C620D"/>
    <w:rsid w:val="2B1437B7"/>
    <w:rsid w:val="2B165BB2"/>
    <w:rsid w:val="2B216579"/>
    <w:rsid w:val="2B385944"/>
    <w:rsid w:val="2B49789B"/>
    <w:rsid w:val="2B4F633D"/>
    <w:rsid w:val="2B6804B5"/>
    <w:rsid w:val="2B6B5582"/>
    <w:rsid w:val="2B7103FE"/>
    <w:rsid w:val="2B876E17"/>
    <w:rsid w:val="2B91636D"/>
    <w:rsid w:val="2B92532D"/>
    <w:rsid w:val="2B9B2F24"/>
    <w:rsid w:val="2BA01894"/>
    <w:rsid w:val="2BAA7862"/>
    <w:rsid w:val="2BC740FB"/>
    <w:rsid w:val="2BED0EBF"/>
    <w:rsid w:val="2C0C17BB"/>
    <w:rsid w:val="2C2064FC"/>
    <w:rsid w:val="2C2C72CD"/>
    <w:rsid w:val="2C3442E9"/>
    <w:rsid w:val="2C4257BE"/>
    <w:rsid w:val="2C4E4754"/>
    <w:rsid w:val="2C583B28"/>
    <w:rsid w:val="2C5F5430"/>
    <w:rsid w:val="2C6E498D"/>
    <w:rsid w:val="2C732E37"/>
    <w:rsid w:val="2C800748"/>
    <w:rsid w:val="2C851449"/>
    <w:rsid w:val="2C8B7604"/>
    <w:rsid w:val="2C8D73F9"/>
    <w:rsid w:val="2C9E2EBD"/>
    <w:rsid w:val="2CD876BE"/>
    <w:rsid w:val="2CDB08D4"/>
    <w:rsid w:val="2CDB4389"/>
    <w:rsid w:val="2CF91C60"/>
    <w:rsid w:val="2CFC7B4B"/>
    <w:rsid w:val="2CFD69BA"/>
    <w:rsid w:val="2D0067C1"/>
    <w:rsid w:val="2D01353C"/>
    <w:rsid w:val="2D042C3D"/>
    <w:rsid w:val="2D1B4A93"/>
    <w:rsid w:val="2D3D4FBA"/>
    <w:rsid w:val="2D4B4815"/>
    <w:rsid w:val="2D4B5424"/>
    <w:rsid w:val="2D4D5864"/>
    <w:rsid w:val="2D4E6026"/>
    <w:rsid w:val="2D516C2D"/>
    <w:rsid w:val="2D7D352E"/>
    <w:rsid w:val="2D867236"/>
    <w:rsid w:val="2D87580E"/>
    <w:rsid w:val="2D914C82"/>
    <w:rsid w:val="2DB1040E"/>
    <w:rsid w:val="2DBB4D25"/>
    <w:rsid w:val="2DC26712"/>
    <w:rsid w:val="2DC56853"/>
    <w:rsid w:val="2DCA23A5"/>
    <w:rsid w:val="2DDB3FAB"/>
    <w:rsid w:val="2DEB19E5"/>
    <w:rsid w:val="2DF9165A"/>
    <w:rsid w:val="2DFE7DA7"/>
    <w:rsid w:val="2E3B4528"/>
    <w:rsid w:val="2E4621B9"/>
    <w:rsid w:val="2E496F4D"/>
    <w:rsid w:val="2E4C3C6F"/>
    <w:rsid w:val="2E564CA8"/>
    <w:rsid w:val="2E58229B"/>
    <w:rsid w:val="2E5F5CE8"/>
    <w:rsid w:val="2E677949"/>
    <w:rsid w:val="2E732BFA"/>
    <w:rsid w:val="2E9C3AA2"/>
    <w:rsid w:val="2E9C5A31"/>
    <w:rsid w:val="2EB15EA0"/>
    <w:rsid w:val="2EB46347"/>
    <w:rsid w:val="2EB60E44"/>
    <w:rsid w:val="2EBE6F6B"/>
    <w:rsid w:val="2ECC2AE7"/>
    <w:rsid w:val="2EDA1A99"/>
    <w:rsid w:val="2EE86AD9"/>
    <w:rsid w:val="2EEB0DB2"/>
    <w:rsid w:val="2EEE12BD"/>
    <w:rsid w:val="2EFB3BAA"/>
    <w:rsid w:val="2F0B316C"/>
    <w:rsid w:val="2F133E50"/>
    <w:rsid w:val="2F1462DB"/>
    <w:rsid w:val="2F2036F6"/>
    <w:rsid w:val="2F29194A"/>
    <w:rsid w:val="2F5279B5"/>
    <w:rsid w:val="2F7643C9"/>
    <w:rsid w:val="2F82418C"/>
    <w:rsid w:val="2F9074F5"/>
    <w:rsid w:val="2F985D82"/>
    <w:rsid w:val="2F987363"/>
    <w:rsid w:val="2FC75D43"/>
    <w:rsid w:val="2FCC3E16"/>
    <w:rsid w:val="2FD8236A"/>
    <w:rsid w:val="2FDB13F4"/>
    <w:rsid w:val="2FDB3CC9"/>
    <w:rsid w:val="2FF237C3"/>
    <w:rsid w:val="30052761"/>
    <w:rsid w:val="3016001B"/>
    <w:rsid w:val="30234C35"/>
    <w:rsid w:val="30305727"/>
    <w:rsid w:val="303231B4"/>
    <w:rsid w:val="304447BB"/>
    <w:rsid w:val="304D0017"/>
    <w:rsid w:val="304E232E"/>
    <w:rsid w:val="304E528B"/>
    <w:rsid w:val="30567D3A"/>
    <w:rsid w:val="306F7276"/>
    <w:rsid w:val="30717B78"/>
    <w:rsid w:val="30723C1B"/>
    <w:rsid w:val="30757448"/>
    <w:rsid w:val="307B2322"/>
    <w:rsid w:val="307D40A6"/>
    <w:rsid w:val="30B544DE"/>
    <w:rsid w:val="30C43C80"/>
    <w:rsid w:val="30EE2634"/>
    <w:rsid w:val="30F65765"/>
    <w:rsid w:val="30FF7685"/>
    <w:rsid w:val="313F2115"/>
    <w:rsid w:val="31403BBD"/>
    <w:rsid w:val="3150779A"/>
    <w:rsid w:val="31511D64"/>
    <w:rsid w:val="315B6358"/>
    <w:rsid w:val="317453E9"/>
    <w:rsid w:val="31781DB7"/>
    <w:rsid w:val="31810F87"/>
    <w:rsid w:val="31964F02"/>
    <w:rsid w:val="31A85C8A"/>
    <w:rsid w:val="31B25673"/>
    <w:rsid w:val="31C1249B"/>
    <w:rsid w:val="31C77408"/>
    <w:rsid w:val="31CA1988"/>
    <w:rsid w:val="31DE1554"/>
    <w:rsid w:val="31FE3437"/>
    <w:rsid w:val="3201103E"/>
    <w:rsid w:val="320A6717"/>
    <w:rsid w:val="322D0355"/>
    <w:rsid w:val="323C48F6"/>
    <w:rsid w:val="323E247D"/>
    <w:rsid w:val="324F624C"/>
    <w:rsid w:val="325551C7"/>
    <w:rsid w:val="325F1C48"/>
    <w:rsid w:val="32642462"/>
    <w:rsid w:val="326B2939"/>
    <w:rsid w:val="32744B45"/>
    <w:rsid w:val="3285787B"/>
    <w:rsid w:val="329764DF"/>
    <w:rsid w:val="329A03C5"/>
    <w:rsid w:val="329F6A92"/>
    <w:rsid w:val="32AA0D52"/>
    <w:rsid w:val="32C832B4"/>
    <w:rsid w:val="32CC5899"/>
    <w:rsid w:val="32CD2AB9"/>
    <w:rsid w:val="32F96600"/>
    <w:rsid w:val="32FE0F65"/>
    <w:rsid w:val="330A5774"/>
    <w:rsid w:val="3314569B"/>
    <w:rsid w:val="331F5958"/>
    <w:rsid w:val="33240063"/>
    <w:rsid w:val="33277377"/>
    <w:rsid w:val="33383236"/>
    <w:rsid w:val="33394DA9"/>
    <w:rsid w:val="334C4590"/>
    <w:rsid w:val="334C7256"/>
    <w:rsid w:val="33542CF5"/>
    <w:rsid w:val="335D25C3"/>
    <w:rsid w:val="339575CE"/>
    <w:rsid w:val="33A63F31"/>
    <w:rsid w:val="33AC436B"/>
    <w:rsid w:val="33AD6B39"/>
    <w:rsid w:val="33C1170F"/>
    <w:rsid w:val="33C678CB"/>
    <w:rsid w:val="33D31686"/>
    <w:rsid w:val="33DC00FA"/>
    <w:rsid w:val="33E1629E"/>
    <w:rsid w:val="33E609C8"/>
    <w:rsid w:val="33EA3CD2"/>
    <w:rsid w:val="33F05C42"/>
    <w:rsid w:val="33FB3BEA"/>
    <w:rsid w:val="33FC280F"/>
    <w:rsid w:val="33FF0DF3"/>
    <w:rsid w:val="34022DE7"/>
    <w:rsid w:val="34034B09"/>
    <w:rsid w:val="340C73BD"/>
    <w:rsid w:val="34483A7C"/>
    <w:rsid w:val="3449528D"/>
    <w:rsid w:val="3471290B"/>
    <w:rsid w:val="34756690"/>
    <w:rsid w:val="34841D89"/>
    <w:rsid w:val="349D25A6"/>
    <w:rsid w:val="34A976ED"/>
    <w:rsid w:val="34AD7158"/>
    <w:rsid w:val="34B75D35"/>
    <w:rsid w:val="34B91C2D"/>
    <w:rsid w:val="34C56CC6"/>
    <w:rsid w:val="34C955D3"/>
    <w:rsid w:val="34CD357A"/>
    <w:rsid w:val="34D517FE"/>
    <w:rsid w:val="34E33320"/>
    <w:rsid w:val="34EB5B0E"/>
    <w:rsid w:val="34F80238"/>
    <w:rsid w:val="350404DB"/>
    <w:rsid w:val="350930F9"/>
    <w:rsid w:val="35174421"/>
    <w:rsid w:val="352346BE"/>
    <w:rsid w:val="35273B26"/>
    <w:rsid w:val="352A6B4C"/>
    <w:rsid w:val="352A7D9A"/>
    <w:rsid w:val="352C7F04"/>
    <w:rsid w:val="352E0F4C"/>
    <w:rsid w:val="353D6C3E"/>
    <w:rsid w:val="35420AFF"/>
    <w:rsid w:val="35433631"/>
    <w:rsid w:val="354B1707"/>
    <w:rsid w:val="35527E23"/>
    <w:rsid w:val="356761D4"/>
    <w:rsid w:val="356919EA"/>
    <w:rsid w:val="35712498"/>
    <w:rsid w:val="357564AA"/>
    <w:rsid w:val="35875F4F"/>
    <w:rsid w:val="358C6308"/>
    <w:rsid w:val="35AB586C"/>
    <w:rsid w:val="35AF7AF2"/>
    <w:rsid w:val="35B12293"/>
    <w:rsid w:val="35B758C3"/>
    <w:rsid w:val="35B81EFA"/>
    <w:rsid w:val="35BB37A6"/>
    <w:rsid w:val="35DA2309"/>
    <w:rsid w:val="36053446"/>
    <w:rsid w:val="360D7ADE"/>
    <w:rsid w:val="361C74CB"/>
    <w:rsid w:val="36265267"/>
    <w:rsid w:val="362B5F6A"/>
    <w:rsid w:val="363A3B85"/>
    <w:rsid w:val="363E657D"/>
    <w:rsid w:val="36433902"/>
    <w:rsid w:val="364C1B51"/>
    <w:rsid w:val="365C5699"/>
    <w:rsid w:val="36650BC9"/>
    <w:rsid w:val="366E16A4"/>
    <w:rsid w:val="367178C4"/>
    <w:rsid w:val="36743686"/>
    <w:rsid w:val="36764AB0"/>
    <w:rsid w:val="36845565"/>
    <w:rsid w:val="3686794A"/>
    <w:rsid w:val="368C503D"/>
    <w:rsid w:val="368F2760"/>
    <w:rsid w:val="369D29E9"/>
    <w:rsid w:val="36A05164"/>
    <w:rsid w:val="36B0480B"/>
    <w:rsid w:val="36BA2AC2"/>
    <w:rsid w:val="36C36DE9"/>
    <w:rsid w:val="36C73A0D"/>
    <w:rsid w:val="36CA2867"/>
    <w:rsid w:val="36CE2F0E"/>
    <w:rsid w:val="36D874C5"/>
    <w:rsid w:val="36E331CD"/>
    <w:rsid w:val="36EE0893"/>
    <w:rsid w:val="3702333A"/>
    <w:rsid w:val="370F79FF"/>
    <w:rsid w:val="37197D94"/>
    <w:rsid w:val="37364698"/>
    <w:rsid w:val="37497DA4"/>
    <w:rsid w:val="374B7AE6"/>
    <w:rsid w:val="374E0C2B"/>
    <w:rsid w:val="3761267C"/>
    <w:rsid w:val="37636783"/>
    <w:rsid w:val="376B1BEE"/>
    <w:rsid w:val="37710276"/>
    <w:rsid w:val="37757E7B"/>
    <w:rsid w:val="3790203C"/>
    <w:rsid w:val="3793772A"/>
    <w:rsid w:val="37A8317A"/>
    <w:rsid w:val="37BE6FED"/>
    <w:rsid w:val="37C75C8C"/>
    <w:rsid w:val="37CE40F0"/>
    <w:rsid w:val="37D02928"/>
    <w:rsid w:val="37D04D3E"/>
    <w:rsid w:val="37D54819"/>
    <w:rsid w:val="37E150CD"/>
    <w:rsid w:val="37EF4E2B"/>
    <w:rsid w:val="37F27D25"/>
    <w:rsid w:val="37F730F6"/>
    <w:rsid w:val="3805069F"/>
    <w:rsid w:val="380507C4"/>
    <w:rsid w:val="380758F7"/>
    <w:rsid w:val="381E3E8C"/>
    <w:rsid w:val="38411C7A"/>
    <w:rsid w:val="385B47D3"/>
    <w:rsid w:val="38621136"/>
    <w:rsid w:val="3867256C"/>
    <w:rsid w:val="386A2B73"/>
    <w:rsid w:val="388818A5"/>
    <w:rsid w:val="389163BC"/>
    <w:rsid w:val="38956ABB"/>
    <w:rsid w:val="3895729C"/>
    <w:rsid w:val="38A8329F"/>
    <w:rsid w:val="38AE6554"/>
    <w:rsid w:val="38D71F1F"/>
    <w:rsid w:val="38EF5774"/>
    <w:rsid w:val="390A3389"/>
    <w:rsid w:val="390B4725"/>
    <w:rsid w:val="391741D8"/>
    <w:rsid w:val="392C3C13"/>
    <w:rsid w:val="393068C7"/>
    <w:rsid w:val="39312D2F"/>
    <w:rsid w:val="393A45A0"/>
    <w:rsid w:val="39466832"/>
    <w:rsid w:val="39584EB4"/>
    <w:rsid w:val="39593AD1"/>
    <w:rsid w:val="396134BF"/>
    <w:rsid w:val="396406D8"/>
    <w:rsid w:val="396B502D"/>
    <w:rsid w:val="3970736E"/>
    <w:rsid w:val="398406A6"/>
    <w:rsid w:val="3990750F"/>
    <w:rsid w:val="3994188C"/>
    <w:rsid w:val="39AA1907"/>
    <w:rsid w:val="39BE60E6"/>
    <w:rsid w:val="39BF06FB"/>
    <w:rsid w:val="39C4164F"/>
    <w:rsid w:val="39C873DF"/>
    <w:rsid w:val="39D431D3"/>
    <w:rsid w:val="39DA0792"/>
    <w:rsid w:val="3A0305D5"/>
    <w:rsid w:val="3A0561AF"/>
    <w:rsid w:val="3A057F0C"/>
    <w:rsid w:val="3A316C07"/>
    <w:rsid w:val="3A37064F"/>
    <w:rsid w:val="3A421B06"/>
    <w:rsid w:val="3A425F07"/>
    <w:rsid w:val="3A480780"/>
    <w:rsid w:val="3A5B538F"/>
    <w:rsid w:val="3A6019E1"/>
    <w:rsid w:val="3A6E3EEA"/>
    <w:rsid w:val="3A720C2D"/>
    <w:rsid w:val="3A72660A"/>
    <w:rsid w:val="3A7433FB"/>
    <w:rsid w:val="3A766141"/>
    <w:rsid w:val="3A8B6E2F"/>
    <w:rsid w:val="3A926B64"/>
    <w:rsid w:val="3A976612"/>
    <w:rsid w:val="3AA71DEB"/>
    <w:rsid w:val="3AAE1321"/>
    <w:rsid w:val="3AB535CA"/>
    <w:rsid w:val="3ABC6856"/>
    <w:rsid w:val="3AC34BC2"/>
    <w:rsid w:val="3AC45FFE"/>
    <w:rsid w:val="3AE6256C"/>
    <w:rsid w:val="3AEF55F1"/>
    <w:rsid w:val="3B073261"/>
    <w:rsid w:val="3B0A7BAF"/>
    <w:rsid w:val="3B2709C7"/>
    <w:rsid w:val="3B282683"/>
    <w:rsid w:val="3B461661"/>
    <w:rsid w:val="3B4A598C"/>
    <w:rsid w:val="3B6046EC"/>
    <w:rsid w:val="3B6358BE"/>
    <w:rsid w:val="3B793B60"/>
    <w:rsid w:val="3B7A48AD"/>
    <w:rsid w:val="3BAD47F3"/>
    <w:rsid w:val="3BAE29E9"/>
    <w:rsid w:val="3BB404A5"/>
    <w:rsid w:val="3BCD4B51"/>
    <w:rsid w:val="3BD260DA"/>
    <w:rsid w:val="3BDA0F96"/>
    <w:rsid w:val="3BDB563D"/>
    <w:rsid w:val="3BE82553"/>
    <w:rsid w:val="3C0674B7"/>
    <w:rsid w:val="3C0A2755"/>
    <w:rsid w:val="3C1E415A"/>
    <w:rsid w:val="3C224838"/>
    <w:rsid w:val="3C515DF0"/>
    <w:rsid w:val="3C543B75"/>
    <w:rsid w:val="3C6A11AE"/>
    <w:rsid w:val="3CAB7EFA"/>
    <w:rsid w:val="3CAC140A"/>
    <w:rsid w:val="3CAF7F4B"/>
    <w:rsid w:val="3CB95FEF"/>
    <w:rsid w:val="3CC74000"/>
    <w:rsid w:val="3CCE3E88"/>
    <w:rsid w:val="3CE819F9"/>
    <w:rsid w:val="3CE8613C"/>
    <w:rsid w:val="3CF42534"/>
    <w:rsid w:val="3D020544"/>
    <w:rsid w:val="3D1605ED"/>
    <w:rsid w:val="3D1810B0"/>
    <w:rsid w:val="3D1E224C"/>
    <w:rsid w:val="3D205F88"/>
    <w:rsid w:val="3D2419CD"/>
    <w:rsid w:val="3D2A7BCB"/>
    <w:rsid w:val="3D303021"/>
    <w:rsid w:val="3D335328"/>
    <w:rsid w:val="3D3D27A5"/>
    <w:rsid w:val="3D407F0C"/>
    <w:rsid w:val="3D444BA0"/>
    <w:rsid w:val="3D4C0710"/>
    <w:rsid w:val="3D5803DC"/>
    <w:rsid w:val="3D70276D"/>
    <w:rsid w:val="3D885124"/>
    <w:rsid w:val="3D9027B1"/>
    <w:rsid w:val="3DC521D2"/>
    <w:rsid w:val="3DC54B03"/>
    <w:rsid w:val="3DD03F87"/>
    <w:rsid w:val="3DD10E6E"/>
    <w:rsid w:val="3DD838F7"/>
    <w:rsid w:val="3DF2795A"/>
    <w:rsid w:val="3E054087"/>
    <w:rsid w:val="3E090CBE"/>
    <w:rsid w:val="3E1A62D7"/>
    <w:rsid w:val="3E441C06"/>
    <w:rsid w:val="3E443383"/>
    <w:rsid w:val="3E694903"/>
    <w:rsid w:val="3E6F6D8B"/>
    <w:rsid w:val="3E7135B3"/>
    <w:rsid w:val="3E7C5CA7"/>
    <w:rsid w:val="3E830B4A"/>
    <w:rsid w:val="3E853588"/>
    <w:rsid w:val="3E890103"/>
    <w:rsid w:val="3E92247D"/>
    <w:rsid w:val="3EAC60CF"/>
    <w:rsid w:val="3EBD31A4"/>
    <w:rsid w:val="3EC029A6"/>
    <w:rsid w:val="3EC6081D"/>
    <w:rsid w:val="3ED67B08"/>
    <w:rsid w:val="3ED96FE2"/>
    <w:rsid w:val="3EF3451E"/>
    <w:rsid w:val="3EFE0133"/>
    <w:rsid w:val="3F012549"/>
    <w:rsid w:val="3F092114"/>
    <w:rsid w:val="3F1C279F"/>
    <w:rsid w:val="3F2751CA"/>
    <w:rsid w:val="3F635233"/>
    <w:rsid w:val="3F65765D"/>
    <w:rsid w:val="3F6E3C46"/>
    <w:rsid w:val="3F806C27"/>
    <w:rsid w:val="3F923E78"/>
    <w:rsid w:val="3F9256B7"/>
    <w:rsid w:val="3FA87DC5"/>
    <w:rsid w:val="3FAB6C6F"/>
    <w:rsid w:val="3FBD0C21"/>
    <w:rsid w:val="3FC23046"/>
    <w:rsid w:val="3FC8301A"/>
    <w:rsid w:val="3FDA21CB"/>
    <w:rsid w:val="3FDB5EE6"/>
    <w:rsid w:val="3FE41AC0"/>
    <w:rsid w:val="3FE950F7"/>
    <w:rsid w:val="3FEF6AC7"/>
    <w:rsid w:val="3FFD3EE0"/>
    <w:rsid w:val="40007A9B"/>
    <w:rsid w:val="4011385C"/>
    <w:rsid w:val="4023274F"/>
    <w:rsid w:val="40262C66"/>
    <w:rsid w:val="40545D95"/>
    <w:rsid w:val="40882E6C"/>
    <w:rsid w:val="409B4BFD"/>
    <w:rsid w:val="40A17D59"/>
    <w:rsid w:val="40AB5313"/>
    <w:rsid w:val="40B0093C"/>
    <w:rsid w:val="40C41CA9"/>
    <w:rsid w:val="40DF4501"/>
    <w:rsid w:val="40EC6258"/>
    <w:rsid w:val="40ED69D2"/>
    <w:rsid w:val="40F84610"/>
    <w:rsid w:val="412042E2"/>
    <w:rsid w:val="41424757"/>
    <w:rsid w:val="414E2A77"/>
    <w:rsid w:val="415B75E8"/>
    <w:rsid w:val="417C328B"/>
    <w:rsid w:val="41986FF0"/>
    <w:rsid w:val="419E6F5E"/>
    <w:rsid w:val="41AD49D2"/>
    <w:rsid w:val="41B70398"/>
    <w:rsid w:val="41C66870"/>
    <w:rsid w:val="41D8264F"/>
    <w:rsid w:val="41E97631"/>
    <w:rsid w:val="41F41298"/>
    <w:rsid w:val="4211248D"/>
    <w:rsid w:val="4221770A"/>
    <w:rsid w:val="422421C3"/>
    <w:rsid w:val="424749C2"/>
    <w:rsid w:val="424B4EC8"/>
    <w:rsid w:val="42614800"/>
    <w:rsid w:val="426B4D00"/>
    <w:rsid w:val="426D7264"/>
    <w:rsid w:val="42820A70"/>
    <w:rsid w:val="42821175"/>
    <w:rsid w:val="428441F9"/>
    <w:rsid w:val="428659AE"/>
    <w:rsid w:val="42984927"/>
    <w:rsid w:val="429B2997"/>
    <w:rsid w:val="429C33C8"/>
    <w:rsid w:val="42A56BAB"/>
    <w:rsid w:val="42A7009B"/>
    <w:rsid w:val="42A82E2B"/>
    <w:rsid w:val="42AD4E2F"/>
    <w:rsid w:val="42D52D0F"/>
    <w:rsid w:val="42DE5A41"/>
    <w:rsid w:val="42DF19CA"/>
    <w:rsid w:val="42E30607"/>
    <w:rsid w:val="42EC00D8"/>
    <w:rsid w:val="43285022"/>
    <w:rsid w:val="432F1B20"/>
    <w:rsid w:val="43383D42"/>
    <w:rsid w:val="435728E3"/>
    <w:rsid w:val="437A4E13"/>
    <w:rsid w:val="43817738"/>
    <w:rsid w:val="438254B2"/>
    <w:rsid w:val="438427DA"/>
    <w:rsid w:val="43880735"/>
    <w:rsid w:val="438C6CF6"/>
    <w:rsid w:val="43A11805"/>
    <w:rsid w:val="43A94093"/>
    <w:rsid w:val="43AD694D"/>
    <w:rsid w:val="43BE2F88"/>
    <w:rsid w:val="43BE3DA1"/>
    <w:rsid w:val="43C71C40"/>
    <w:rsid w:val="43CA5ED6"/>
    <w:rsid w:val="43CF6CD9"/>
    <w:rsid w:val="43D133B1"/>
    <w:rsid w:val="43D536B4"/>
    <w:rsid w:val="43FE6021"/>
    <w:rsid w:val="44037D45"/>
    <w:rsid w:val="44065EE9"/>
    <w:rsid w:val="441C08F5"/>
    <w:rsid w:val="441F55CC"/>
    <w:rsid w:val="44274380"/>
    <w:rsid w:val="442914B5"/>
    <w:rsid w:val="442B037C"/>
    <w:rsid w:val="44427686"/>
    <w:rsid w:val="444A0601"/>
    <w:rsid w:val="445F5BE6"/>
    <w:rsid w:val="44624E05"/>
    <w:rsid w:val="446474E5"/>
    <w:rsid w:val="4465728B"/>
    <w:rsid w:val="4473047D"/>
    <w:rsid w:val="4483675B"/>
    <w:rsid w:val="4487539E"/>
    <w:rsid w:val="44A551B5"/>
    <w:rsid w:val="44AB211A"/>
    <w:rsid w:val="44BA1D88"/>
    <w:rsid w:val="44BF53A9"/>
    <w:rsid w:val="44C6658C"/>
    <w:rsid w:val="45064E76"/>
    <w:rsid w:val="45160968"/>
    <w:rsid w:val="452A7233"/>
    <w:rsid w:val="45341296"/>
    <w:rsid w:val="45367277"/>
    <w:rsid w:val="454A6349"/>
    <w:rsid w:val="45622FF1"/>
    <w:rsid w:val="45650D3E"/>
    <w:rsid w:val="458417AE"/>
    <w:rsid w:val="458F07CF"/>
    <w:rsid w:val="459024D5"/>
    <w:rsid w:val="45981B1D"/>
    <w:rsid w:val="459D2E69"/>
    <w:rsid w:val="45A726DB"/>
    <w:rsid w:val="45AA557E"/>
    <w:rsid w:val="45AE3428"/>
    <w:rsid w:val="45B073FA"/>
    <w:rsid w:val="45B30B0C"/>
    <w:rsid w:val="45B7152A"/>
    <w:rsid w:val="45C83062"/>
    <w:rsid w:val="45CB3BA5"/>
    <w:rsid w:val="45CC3E1E"/>
    <w:rsid w:val="45CF4C0F"/>
    <w:rsid w:val="45D6455C"/>
    <w:rsid w:val="45DF2EA7"/>
    <w:rsid w:val="45E71272"/>
    <w:rsid w:val="45F21F98"/>
    <w:rsid w:val="45F54092"/>
    <w:rsid w:val="45F5598E"/>
    <w:rsid w:val="45FB4827"/>
    <w:rsid w:val="46011CB8"/>
    <w:rsid w:val="4628559E"/>
    <w:rsid w:val="463C313B"/>
    <w:rsid w:val="463F3861"/>
    <w:rsid w:val="464230C1"/>
    <w:rsid w:val="464D0F76"/>
    <w:rsid w:val="466B772C"/>
    <w:rsid w:val="467D127F"/>
    <w:rsid w:val="469E4F5E"/>
    <w:rsid w:val="46B85D93"/>
    <w:rsid w:val="46BB3976"/>
    <w:rsid w:val="46D15677"/>
    <w:rsid w:val="46F070F8"/>
    <w:rsid w:val="471025B9"/>
    <w:rsid w:val="47114634"/>
    <w:rsid w:val="4720253D"/>
    <w:rsid w:val="47236C04"/>
    <w:rsid w:val="47313790"/>
    <w:rsid w:val="473B21DF"/>
    <w:rsid w:val="474213AF"/>
    <w:rsid w:val="4745250B"/>
    <w:rsid w:val="47461628"/>
    <w:rsid w:val="4759677E"/>
    <w:rsid w:val="47596979"/>
    <w:rsid w:val="475D12DD"/>
    <w:rsid w:val="476E5281"/>
    <w:rsid w:val="478C7199"/>
    <w:rsid w:val="47B35621"/>
    <w:rsid w:val="47B70016"/>
    <w:rsid w:val="47C01FB4"/>
    <w:rsid w:val="47E6213D"/>
    <w:rsid w:val="47FE687A"/>
    <w:rsid w:val="480311CF"/>
    <w:rsid w:val="480916C7"/>
    <w:rsid w:val="48193D09"/>
    <w:rsid w:val="48224B8A"/>
    <w:rsid w:val="4838075C"/>
    <w:rsid w:val="48564471"/>
    <w:rsid w:val="485A154B"/>
    <w:rsid w:val="48602415"/>
    <w:rsid w:val="48724303"/>
    <w:rsid w:val="48772AAD"/>
    <w:rsid w:val="488B2032"/>
    <w:rsid w:val="489036CC"/>
    <w:rsid w:val="4890504E"/>
    <w:rsid w:val="489251B9"/>
    <w:rsid w:val="48937B22"/>
    <w:rsid w:val="48A50CFB"/>
    <w:rsid w:val="48C114F4"/>
    <w:rsid w:val="48C17644"/>
    <w:rsid w:val="48C84C06"/>
    <w:rsid w:val="48CF30B3"/>
    <w:rsid w:val="49082388"/>
    <w:rsid w:val="49140A09"/>
    <w:rsid w:val="491A2E82"/>
    <w:rsid w:val="49297135"/>
    <w:rsid w:val="492A3B87"/>
    <w:rsid w:val="49527DDC"/>
    <w:rsid w:val="49771A18"/>
    <w:rsid w:val="497F2723"/>
    <w:rsid w:val="49803979"/>
    <w:rsid w:val="499926BB"/>
    <w:rsid w:val="49AB194A"/>
    <w:rsid w:val="49C80D57"/>
    <w:rsid w:val="49CF0672"/>
    <w:rsid w:val="49D62F9C"/>
    <w:rsid w:val="49E17CEC"/>
    <w:rsid w:val="49F77A03"/>
    <w:rsid w:val="49FE1833"/>
    <w:rsid w:val="4A030128"/>
    <w:rsid w:val="4A0D75E9"/>
    <w:rsid w:val="4A1B51EC"/>
    <w:rsid w:val="4A2127AF"/>
    <w:rsid w:val="4A6A2392"/>
    <w:rsid w:val="4A872C93"/>
    <w:rsid w:val="4A975E00"/>
    <w:rsid w:val="4AA47A3E"/>
    <w:rsid w:val="4AC06DAF"/>
    <w:rsid w:val="4AC23537"/>
    <w:rsid w:val="4AC40086"/>
    <w:rsid w:val="4AC6129D"/>
    <w:rsid w:val="4AEE5E3F"/>
    <w:rsid w:val="4AF87EB7"/>
    <w:rsid w:val="4AFC3AE5"/>
    <w:rsid w:val="4AFE42EC"/>
    <w:rsid w:val="4B1932B1"/>
    <w:rsid w:val="4B1A7A5E"/>
    <w:rsid w:val="4B1E2102"/>
    <w:rsid w:val="4B256829"/>
    <w:rsid w:val="4B2B2932"/>
    <w:rsid w:val="4B3148F8"/>
    <w:rsid w:val="4B337F1B"/>
    <w:rsid w:val="4B4374E6"/>
    <w:rsid w:val="4B596FFD"/>
    <w:rsid w:val="4B5F7244"/>
    <w:rsid w:val="4B67462A"/>
    <w:rsid w:val="4B723222"/>
    <w:rsid w:val="4B7F4EB7"/>
    <w:rsid w:val="4B8D1A12"/>
    <w:rsid w:val="4B9A69F5"/>
    <w:rsid w:val="4BA44385"/>
    <w:rsid w:val="4BB926DD"/>
    <w:rsid w:val="4BD64924"/>
    <w:rsid w:val="4BDA5453"/>
    <w:rsid w:val="4BE0276E"/>
    <w:rsid w:val="4BE32141"/>
    <w:rsid w:val="4BEE2C7C"/>
    <w:rsid w:val="4BF64E49"/>
    <w:rsid w:val="4C1437F0"/>
    <w:rsid w:val="4C1A0780"/>
    <w:rsid w:val="4C324862"/>
    <w:rsid w:val="4C504112"/>
    <w:rsid w:val="4C531D1C"/>
    <w:rsid w:val="4C5D7DAF"/>
    <w:rsid w:val="4C6C0081"/>
    <w:rsid w:val="4C7D66A5"/>
    <w:rsid w:val="4C8671BE"/>
    <w:rsid w:val="4C8916C0"/>
    <w:rsid w:val="4C940045"/>
    <w:rsid w:val="4C987C2C"/>
    <w:rsid w:val="4CA536CC"/>
    <w:rsid w:val="4CAA05BE"/>
    <w:rsid w:val="4CAB0851"/>
    <w:rsid w:val="4CB4553F"/>
    <w:rsid w:val="4CCD2A53"/>
    <w:rsid w:val="4CD23225"/>
    <w:rsid w:val="4CD729F7"/>
    <w:rsid w:val="4CE460B9"/>
    <w:rsid w:val="4CE85E26"/>
    <w:rsid w:val="4D091CAE"/>
    <w:rsid w:val="4D2B38B9"/>
    <w:rsid w:val="4D366467"/>
    <w:rsid w:val="4D3F4AB6"/>
    <w:rsid w:val="4D516997"/>
    <w:rsid w:val="4D564CB2"/>
    <w:rsid w:val="4D5B5972"/>
    <w:rsid w:val="4D6822E2"/>
    <w:rsid w:val="4D6F1BCF"/>
    <w:rsid w:val="4D8335B1"/>
    <w:rsid w:val="4DA05754"/>
    <w:rsid w:val="4DA8326D"/>
    <w:rsid w:val="4DB24D70"/>
    <w:rsid w:val="4DB76E53"/>
    <w:rsid w:val="4DBB29DD"/>
    <w:rsid w:val="4DC24036"/>
    <w:rsid w:val="4DE03B21"/>
    <w:rsid w:val="4DF53447"/>
    <w:rsid w:val="4DFA39CD"/>
    <w:rsid w:val="4DFA515C"/>
    <w:rsid w:val="4E007338"/>
    <w:rsid w:val="4E0350B0"/>
    <w:rsid w:val="4E1E4961"/>
    <w:rsid w:val="4E262D9C"/>
    <w:rsid w:val="4E3143B0"/>
    <w:rsid w:val="4E3615E9"/>
    <w:rsid w:val="4E3C0E8E"/>
    <w:rsid w:val="4E3F2106"/>
    <w:rsid w:val="4E496C4D"/>
    <w:rsid w:val="4E535A96"/>
    <w:rsid w:val="4E6151CE"/>
    <w:rsid w:val="4E6D5982"/>
    <w:rsid w:val="4E78681E"/>
    <w:rsid w:val="4E8A0332"/>
    <w:rsid w:val="4EA277C0"/>
    <w:rsid w:val="4EA6221A"/>
    <w:rsid w:val="4EB53298"/>
    <w:rsid w:val="4EBE2062"/>
    <w:rsid w:val="4ED64FB0"/>
    <w:rsid w:val="4ED91ADB"/>
    <w:rsid w:val="4EE07F00"/>
    <w:rsid w:val="4EE87F81"/>
    <w:rsid w:val="4EF76E7E"/>
    <w:rsid w:val="4F02455C"/>
    <w:rsid w:val="4F0E0221"/>
    <w:rsid w:val="4F2423DD"/>
    <w:rsid w:val="4F2A63C4"/>
    <w:rsid w:val="4F2C7EFD"/>
    <w:rsid w:val="4F31204F"/>
    <w:rsid w:val="4F361DA5"/>
    <w:rsid w:val="4F3A2190"/>
    <w:rsid w:val="4F3A47C1"/>
    <w:rsid w:val="4F45270F"/>
    <w:rsid w:val="4F552A56"/>
    <w:rsid w:val="4F5B2EF1"/>
    <w:rsid w:val="4F5B7AE3"/>
    <w:rsid w:val="4F5F54A7"/>
    <w:rsid w:val="4F6F39F8"/>
    <w:rsid w:val="4F7446D7"/>
    <w:rsid w:val="4FBC7CF4"/>
    <w:rsid w:val="4FCB2EB6"/>
    <w:rsid w:val="4FE36EEE"/>
    <w:rsid w:val="4FE47E95"/>
    <w:rsid w:val="4FF51013"/>
    <w:rsid w:val="500A40AE"/>
    <w:rsid w:val="50190775"/>
    <w:rsid w:val="5022762E"/>
    <w:rsid w:val="502B7156"/>
    <w:rsid w:val="5031180C"/>
    <w:rsid w:val="50477302"/>
    <w:rsid w:val="507648BF"/>
    <w:rsid w:val="50780C56"/>
    <w:rsid w:val="509676E4"/>
    <w:rsid w:val="509769B4"/>
    <w:rsid w:val="50DE2893"/>
    <w:rsid w:val="50F03CB6"/>
    <w:rsid w:val="50FC49CA"/>
    <w:rsid w:val="51023309"/>
    <w:rsid w:val="510D672B"/>
    <w:rsid w:val="510F6438"/>
    <w:rsid w:val="51162592"/>
    <w:rsid w:val="51315FE8"/>
    <w:rsid w:val="51376502"/>
    <w:rsid w:val="513D1DE7"/>
    <w:rsid w:val="513D5671"/>
    <w:rsid w:val="51543AF0"/>
    <w:rsid w:val="515D72AB"/>
    <w:rsid w:val="515E6C0F"/>
    <w:rsid w:val="51611EBB"/>
    <w:rsid w:val="5165414E"/>
    <w:rsid w:val="516605D9"/>
    <w:rsid w:val="516863CF"/>
    <w:rsid w:val="518761AD"/>
    <w:rsid w:val="518C63E6"/>
    <w:rsid w:val="51982470"/>
    <w:rsid w:val="51A118E5"/>
    <w:rsid w:val="51AE197D"/>
    <w:rsid w:val="51B61F67"/>
    <w:rsid w:val="51BC7A42"/>
    <w:rsid w:val="51BE1B4F"/>
    <w:rsid w:val="51C809ED"/>
    <w:rsid w:val="51D507BC"/>
    <w:rsid w:val="51EF2517"/>
    <w:rsid w:val="51F15819"/>
    <w:rsid w:val="520346A7"/>
    <w:rsid w:val="52071C39"/>
    <w:rsid w:val="520B5A5C"/>
    <w:rsid w:val="52150AA3"/>
    <w:rsid w:val="5216179F"/>
    <w:rsid w:val="5219043D"/>
    <w:rsid w:val="522111F6"/>
    <w:rsid w:val="522A170A"/>
    <w:rsid w:val="52324806"/>
    <w:rsid w:val="5233779A"/>
    <w:rsid w:val="524A1D17"/>
    <w:rsid w:val="524B6CBE"/>
    <w:rsid w:val="524D1395"/>
    <w:rsid w:val="5254325D"/>
    <w:rsid w:val="526413C7"/>
    <w:rsid w:val="5268055F"/>
    <w:rsid w:val="527440AE"/>
    <w:rsid w:val="527E6122"/>
    <w:rsid w:val="5281122F"/>
    <w:rsid w:val="52811BB2"/>
    <w:rsid w:val="528529EA"/>
    <w:rsid w:val="52875FBE"/>
    <w:rsid w:val="52977A41"/>
    <w:rsid w:val="52A36517"/>
    <w:rsid w:val="52A7415D"/>
    <w:rsid w:val="52A80532"/>
    <w:rsid w:val="52BF3622"/>
    <w:rsid w:val="52CD69FC"/>
    <w:rsid w:val="52CE4D80"/>
    <w:rsid w:val="52E67B07"/>
    <w:rsid w:val="52F44F38"/>
    <w:rsid w:val="53043F11"/>
    <w:rsid w:val="53046386"/>
    <w:rsid w:val="53065B8E"/>
    <w:rsid w:val="530A4F71"/>
    <w:rsid w:val="531054B7"/>
    <w:rsid w:val="53213455"/>
    <w:rsid w:val="5337238E"/>
    <w:rsid w:val="53440810"/>
    <w:rsid w:val="535065DB"/>
    <w:rsid w:val="5374731A"/>
    <w:rsid w:val="53806509"/>
    <w:rsid w:val="538C156D"/>
    <w:rsid w:val="539266BF"/>
    <w:rsid w:val="539565C9"/>
    <w:rsid w:val="539D084A"/>
    <w:rsid w:val="53A043E8"/>
    <w:rsid w:val="53D1643D"/>
    <w:rsid w:val="53DD312F"/>
    <w:rsid w:val="53E36013"/>
    <w:rsid w:val="53E54066"/>
    <w:rsid w:val="53EB08AE"/>
    <w:rsid w:val="53EB2F2A"/>
    <w:rsid w:val="53FE463E"/>
    <w:rsid w:val="54024A8D"/>
    <w:rsid w:val="54034BBD"/>
    <w:rsid w:val="54044259"/>
    <w:rsid w:val="542A5D0E"/>
    <w:rsid w:val="543315C5"/>
    <w:rsid w:val="54422B02"/>
    <w:rsid w:val="54445816"/>
    <w:rsid w:val="54445ABD"/>
    <w:rsid w:val="544E14C0"/>
    <w:rsid w:val="545218F8"/>
    <w:rsid w:val="545D06F5"/>
    <w:rsid w:val="54634A4B"/>
    <w:rsid w:val="546661F5"/>
    <w:rsid w:val="5473764F"/>
    <w:rsid w:val="5478429E"/>
    <w:rsid w:val="547B1CA4"/>
    <w:rsid w:val="547F7D97"/>
    <w:rsid w:val="548003EE"/>
    <w:rsid w:val="54860A8B"/>
    <w:rsid w:val="54887F06"/>
    <w:rsid w:val="54970061"/>
    <w:rsid w:val="54A66D57"/>
    <w:rsid w:val="54A92B58"/>
    <w:rsid w:val="54AA454E"/>
    <w:rsid w:val="54AA4CFA"/>
    <w:rsid w:val="54AA634D"/>
    <w:rsid w:val="54C73CAD"/>
    <w:rsid w:val="54DA3D2E"/>
    <w:rsid w:val="54E6400F"/>
    <w:rsid w:val="54FA15ED"/>
    <w:rsid w:val="550B4313"/>
    <w:rsid w:val="550C08FB"/>
    <w:rsid w:val="552936A0"/>
    <w:rsid w:val="552D1F85"/>
    <w:rsid w:val="553422C3"/>
    <w:rsid w:val="554C071B"/>
    <w:rsid w:val="55557898"/>
    <w:rsid w:val="55720A02"/>
    <w:rsid w:val="55887544"/>
    <w:rsid w:val="558D7C41"/>
    <w:rsid w:val="559123FA"/>
    <w:rsid w:val="55972A30"/>
    <w:rsid w:val="559837ED"/>
    <w:rsid w:val="55BC202D"/>
    <w:rsid w:val="55BF3DFB"/>
    <w:rsid w:val="55C8343D"/>
    <w:rsid w:val="55D62940"/>
    <w:rsid w:val="55E40412"/>
    <w:rsid w:val="55E41004"/>
    <w:rsid w:val="55E46B6D"/>
    <w:rsid w:val="55E8583F"/>
    <w:rsid w:val="55F93599"/>
    <w:rsid w:val="560427FB"/>
    <w:rsid w:val="56130BFA"/>
    <w:rsid w:val="56194E6A"/>
    <w:rsid w:val="56390442"/>
    <w:rsid w:val="5644036C"/>
    <w:rsid w:val="56466AD9"/>
    <w:rsid w:val="565A5253"/>
    <w:rsid w:val="565D1C87"/>
    <w:rsid w:val="56604E7C"/>
    <w:rsid w:val="56741586"/>
    <w:rsid w:val="568359AF"/>
    <w:rsid w:val="569415F8"/>
    <w:rsid w:val="56A118A7"/>
    <w:rsid w:val="56AB0797"/>
    <w:rsid w:val="56AB3BB7"/>
    <w:rsid w:val="56B376F5"/>
    <w:rsid w:val="56BF4998"/>
    <w:rsid w:val="56D74FF6"/>
    <w:rsid w:val="56E2636B"/>
    <w:rsid w:val="56E3676F"/>
    <w:rsid w:val="56E40EB6"/>
    <w:rsid w:val="56FC3814"/>
    <w:rsid w:val="570752E2"/>
    <w:rsid w:val="570E3463"/>
    <w:rsid w:val="570F5268"/>
    <w:rsid w:val="571946F5"/>
    <w:rsid w:val="57227409"/>
    <w:rsid w:val="5728652B"/>
    <w:rsid w:val="5735660B"/>
    <w:rsid w:val="573D6A09"/>
    <w:rsid w:val="57463DD7"/>
    <w:rsid w:val="57634A17"/>
    <w:rsid w:val="57686356"/>
    <w:rsid w:val="577A505A"/>
    <w:rsid w:val="577B1A79"/>
    <w:rsid w:val="577C5565"/>
    <w:rsid w:val="577E082F"/>
    <w:rsid w:val="57877E98"/>
    <w:rsid w:val="57935FED"/>
    <w:rsid w:val="579B028E"/>
    <w:rsid w:val="579E6000"/>
    <w:rsid w:val="57A55A99"/>
    <w:rsid w:val="57AC700D"/>
    <w:rsid w:val="57BC564E"/>
    <w:rsid w:val="57BE2143"/>
    <w:rsid w:val="57C95BF5"/>
    <w:rsid w:val="57CC0311"/>
    <w:rsid w:val="57DE455E"/>
    <w:rsid w:val="57DE7556"/>
    <w:rsid w:val="57EC0CE6"/>
    <w:rsid w:val="58017C26"/>
    <w:rsid w:val="58023151"/>
    <w:rsid w:val="580B7100"/>
    <w:rsid w:val="580D4568"/>
    <w:rsid w:val="58500361"/>
    <w:rsid w:val="585842D6"/>
    <w:rsid w:val="585E730F"/>
    <w:rsid w:val="587C7856"/>
    <w:rsid w:val="58806619"/>
    <w:rsid w:val="588A53AA"/>
    <w:rsid w:val="58951793"/>
    <w:rsid w:val="589D4D57"/>
    <w:rsid w:val="589E3E9D"/>
    <w:rsid w:val="58AC1791"/>
    <w:rsid w:val="58B60376"/>
    <w:rsid w:val="58EC09F8"/>
    <w:rsid w:val="58F24EE0"/>
    <w:rsid w:val="58F342E4"/>
    <w:rsid w:val="58FA3188"/>
    <w:rsid w:val="58FF3045"/>
    <w:rsid w:val="59036400"/>
    <w:rsid w:val="59054E64"/>
    <w:rsid w:val="59060086"/>
    <w:rsid w:val="59061280"/>
    <w:rsid w:val="590E0B1C"/>
    <w:rsid w:val="590F316B"/>
    <w:rsid w:val="592550B0"/>
    <w:rsid w:val="5933722B"/>
    <w:rsid w:val="594C31E1"/>
    <w:rsid w:val="595B1227"/>
    <w:rsid w:val="595C50AA"/>
    <w:rsid w:val="59613BE5"/>
    <w:rsid w:val="596E216A"/>
    <w:rsid w:val="59735F89"/>
    <w:rsid w:val="597F21EA"/>
    <w:rsid w:val="5982104A"/>
    <w:rsid w:val="59852D12"/>
    <w:rsid w:val="5986288D"/>
    <w:rsid w:val="5988479D"/>
    <w:rsid w:val="59904539"/>
    <w:rsid w:val="59967A61"/>
    <w:rsid w:val="59AD14A4"/>
    <w:rsid w:val="59C23FEC"/>
    <w:rsid w:val="59C37335"/>
    <w:rsid w:val="59C715FF"/>
    <w:rsid w:val="59C94457"/>
    <w:rsid w:val="59E663A5"/>
    <w:rsid w:val="59F07820"/>
    <w:rsid w:val="59FD6B9D"/>
    <w:rsid w:val="5A0E2B8A"/>
    <w:rsid w:val="5A145F9C"/>
    <w:rsid w:val="5A2973C4"/>
    <w:rsid w:val="5A2D5881"/>
    <w:rsid w:val="5A417680"/>
    <w:rsid w:val="5A4C32B4"/>
    <w:rsid w:val="5A576E58"/>
    <w:rsid w:val="5A5D1A5E"/>
    <w:rsid w:val="5A867103"/>
    <w:rsid w:val="5AAA4466"/>
    <w:rsid w:val="5AC17F9A"/>
    <w:rsid w:val="5ADE0C3C"/>
    <w:rsid w:val="5ADF607F"/>
    <w:rsid w:val="5AE010C2"/>
    <w:rsid w:val="5AFC66B6"/>
    <w:rsid w:val="5AFE1F89"/>
    <w:rsid w:val="5B072EE1"/>
    <w:rsid w:val="5B0C6A2A"/>
    <w:rsid w:val="5B102F73"/>
    <w:rsid w:val="5B1423C2"/>
    <w:rsid w:val="5B1911D6"/>
    <w:rsid w:val="5B212CA9"/>
    <w:rsid w:val="5B274B2A"/>
    <w:rsid w:val="5B290C95"/>
    <w:rsid w:val="5B3A56D0"/>
    <w:rsid w:val="5B3D4D28"/>
    <w:rsid w:val="5B4F643E"/>
    <w:rsid w:val="5B502264"/>
    <w:rsid w:val="5B561FC1"/>
    <w:rsid w:val="5B5A126C"/>
    <w:rsid w:val="5B5B0AF1"/>
    <w:rsid w:val="5B776CE6"/>
    <w:rsid w:val="5B7B4051"/>
    <w:rsid w:val="5B8C3A44"/>
    <w:rsid w:val="5B95476A"/>
    <w:rsid w:val="5BD5597B"/>
    <w:rsid w:val="5BE6205C"/>
    <w:rsid w:val="5BE87A21"/>
    <w:rsid w:val="5BEE3D65"/>
    <w:rsid w:val="5C1168D6"/>
    <w:rsid w:val="5C1949B4"/>
    <w:rsid w:val="5C3D32D4"/>
    <w:rsid w:val="5C4429F4"/>
    <w:rsid w:val="5C4A556F"/>
    <w:rsid w:val="5C4F5402"/>
    <w:rsid w:val="5C522891"/>
    <w:rsid w:val="5C533922"/>
    <w:rsid w:val="5C696B6E"/>
    <w:rsid w:val="5C696C49"/>
    <w:rsid w:val="5C79178F"/>
    <w:rsid w:val="5C7A6929"/>
    <w:rsid w:val="5C9D759C"/>
    <w:rsid w:val="5CA57DE3"/>
    <w:rsid w:val="5CB91766"/>
    <w:rsid w:val="5CC771D2"/>
    <w:rsid w:val="5D04088E"/>
    <w:rsid w:val="5D1B0476"/>
    <w:rsid w:val="5D384FC9"/>
    <w:rsid w:val="5D4B29D0"/>
    <w:rsid w:val="5D5406EA"/>
    <w:rsid w:val="5D572E7D"/>
    <w:rsid w:val="5D5F2BFE"/>
    <w:rsid w:val="5D6B444A"/>
    <w:rsid w:val="5D7A37FE"/>
    <w:rsid w:val="5D8C1369"/>
    <w:rsid w:val="5D8F72E6"/>
    <w:rsid w:val="5D967148"/>
    <w:rsid w:val="5D9C7EC0"/>
    <w:rsid w:val="5D9E1624"/>
    <w:rsid w:val="5DA24550"/>
    <w:rsid w:val="5DA4111B"/>
    <w:rsid w:val="5DA4515C"/>
    <w:rsid w:val="5DB44E4A"/>
    <w:rsid w:val="5DB55065"/>
    <w:rsid w:val="5DB759C7"/>
    <w:rsid w:val="5DBD2ECC"/>
    <w:rsid w:val="5DDE76CD"/>
    <w:rsid w:val="5DE91DE6"/>
    <w:rsid w:val="5DF66A9E"/>
    <w:rsid w:val="5E0359FF"/>
    <w:rsid w:val="5E0860C9"/>
    <w:rsid w:val="5E18489C"/>
    <w:rsid w:val="5E32673D"/>
    <w:rsid w:val="5E385B00"/>
    <w:rsid w:val="5E423912"/>
    <w:rsid w:val="5E47528A"/>
    <w:rsid w:val="5E5E4B50"/>
    <w:rsid w:val="5E64604D"/>
    <w:rsid w:val="5E676FFA"/>
    <w:rsid w:val="5E704984"/>
    <w:rsid w:val="5E7B2463"/>
    <w:rsid w:val="5E907066"/>
    <w:rsid w:val="5E9624D0"/>
    <w:rsid w:val="5EA0366F"/>
    <w:rsid w:val="5ECD1F29"/>
    <w:rsid w:val="5ECD28BD"/>
    <w:rsid w:val="5ED4245E"/>
    <w:rsid w:val="5EDE766A"/>
    <w:rsid w:val="5EE87BA5"/>
    <w:rsid w:val="5EF90130"/>
    <w:rsid w:val="5F033B65"/>
    <w:rsid w:val="5F47174C"/>
    <w:rsid w:val="5F61237A"/>
    <w:rsid w:val="5F771C87"/>
    <w:rsid w:val="5F8828DF"/>
    <w:rsid w:val="5FA37D5D"/>
    <w:rsid w:val="5FBB3777"/>
    <w:rsid w:val="5FD31699"/>
    <w:rsid w:val="5FDD6F02"/>
    <w:rsid w:val="5FDF5E9B"/>
    <w:rsid w:val="5FE36166"/>
    <w:rsid w:val="5FEA41F1"/>
    <w:rsid w:val="5FEE0D39"/>
    <w:rsid w:val="5FFD5CBD"/>
    <w:rsid w:val="60036C0B"/>
    <w:rsid w:val="60094CEE"/>
    <w:rsid w:val="602810CF"/>
    <w:rsid w:val="602B43AD"/>
    <w:rsid w:val="602F410A"/>
    <w:rsid w:val="6031221D"/>
    <w:rsid w:val="60494E2D"/>
    <w:rsid w:val="604A6133"/>
    <w:rsid w:val="60517076"/>
    <w:rsid w:val="60675748"/>
    <w:rsid w:val="607640A0"/>
    <w:rsid w:val="607823D6"/>
    <w:rsid w:val="607B7A1A"/>
    <w:rsid w:val="608172EA"/>
    <w:rsid w:val="6095213B"/>
    <w:rsid w:val="60A22D83"/>
    <w:rsid w:val="60A439C5"/>
    <w:rsid w:val="60B42CBB"/>
    <w:rsid w:val="60E046AF"/>
    <w:rsid w:val="60EA32C1"/>
    <w:rsid w:val="60EE7970"/>
    <w:rsid w:val="60F91654"/>
    <w:rsid w:val="610753A0"/>
    <w:rsid w:val="611A05D5"/>
    <w:rsid w:val="611B6477"/>
    <w:rsid w:val="6123059B"/>
    <w:rsid w:val="612D4CFD"/>
    <w:rsid w:val="615043E6"/>
    <w:rsid w:val="616B0DFD"/>
    <w:rsid w:val="616D01D8"/>
    <w:rsid w:val="61706D42"/>
    <w:rsid w:val="61771A1E"/>
    <w:rsid w:val="61812D8F"/>
    <w:rsid w:val="619353E6"/>
    <w:rsid w:val="61A201A2"/>
    <w:rsid w:val="61A55AB1"/>
    <w:rsid w:val="61A9778F"/>
    <w:rsid w:val="61C817DE"/>
    <w:rsid w:val="61DC5B59"/>
    <w:rsid w:val="61DD214E"/>
    <w:rsid w:val="620C38AD"/>
    <w:rsid w:val="620D659A"/>
    <w:rsid w:val="621B5E82"/>
    <w:rsid w:val="623829B1"/>
    <w:rsid w:val="624F1BC3"/>
    <w:rsid w:val="625D2D48"/>
    <w:rsid w:val="6285081F"/>
    <w:rsid w:val="62855488"/>
    <w:rsid w:val="62B33AA2"/>
    <w:rsid w:val="62B4190D"/>
    <w:rsid w:val="62B83D9F"/>
    <w:rsid w:val="62BD1E55"/>
    <w:rsid w:val="62BE5DF9"/>
    <w:rsid w:val="62CA27A3"/>
    <w:rsid w:val="62CC4D4D"/>
    <w:rsid w:val="62EF26D7"/>
    <w:rsid w:val="63044C51"/>
    <w:rsid w:val="6318256D"/>
    <w:rsid w:val="631841F4"/>
    <w:rsid w:val="631E7B8D"/>
    <w:rsid w:val="632C1A58"/>
    <w:rsid w:val="63310AA6"/>
    <w:rsid w:val="63314B2D"/>
    <w:rsid w:val="635D2F10"/>
    <w:rsid w:val="635E5511"/>
    <w:rsid w:val="636810FB"/>
    <w:rsid w:val="636E7A2E"/>
    <w:rsid w:val="63776AE9"/>
    <w:rsid w:val="637A4917"/>
    <w:rsid w:val="637C0668"/>
    <w:rsid w:val="63811EA9"/>
    <w:rsid w:val="638C3199"/>
    <w:rsid w:val="639159A1"/>
    <w:rsid w:val="639160FC"/>
    <w:rsid w:val="63B35E37"/>
    <w:rsid w:val="63C2336D"/>
    <w:rsid w:val="63D047FE"/>
    <w:rsid w:val="63D676E9"/>
    <w:rsid w:val="63E63E26"/>
    <w:rsid w:val="63E644E8"/>
    <w:rsid w:val="63F63F52"/>
    <w:rsid w:val="63F965F6"/>
    <w:rsid w:val="63F9742D"/>
    <w:rsid w:val="63FB035D"/>
    <w:rsid w:val="64045166"/>
    <w:rsid w:val="640A41F9"/>
    <w:rsid w:val="64200B45"/>
    <w:rsid w:val="642928BE"/>
    <w:rsid w:val="642B4900"/>
    <w:rsid w:val="646C6B11"/>
    <w:rsid w:val="647F7AD8"/>
    <w:rsid w:val="64853A37"/>
    <w:rsid w:val="64880769"/>
    <w:rsid w:val="649C697C"/>
    <w:rsid w:val="64B16967"/>
    <w:rsid w:val="64B20618"/>
    <w:rsid w:val="64B24D3A"/>
    <w:rsid w:val="64B56FDE"/>
    <w:rsid w:val="64B778B8"/>
    <w:rsid w:val="64B928E7"/>
    <w:rsid w:val="64D1111A"/>
    <w:rsid w:val="64D82D97"/>
    <w:rsid w:val="65065009"/>
    <w:rsid w:val="650B2DC7"/>
    <w:rsid w:val="650D440E"/>
    <w:rsid w:val="650D4F71"/>
    <w:rsid w:val="651A361B"/>
    <w:rsid w:val="651A69AE"/>
    <w:rsid w:val="6527767B"/>
    <w:rsid w:val="65281DDD"/>
    <w:rsid w:val="653D705A"/>
    <w:rsid w:val="653F0CDA"/>
    <w:rsid w:val="65461FB9"/>
    <w:rsid w:val="65484233"/>
    <w:rsid w:val="65493EB4"/>
    <w:rsid w:val="6575580D"/>
    <w:rsid w:val="657E44DA"/>
    <w:rsid w:val="658619E8"/>
    <w:rsid w:val="659E36C8"/>
    <w:rsid w:val="65A471AF"/>
    <w:rsid w:val="65A95FE7"/>
    <w:rsid w:val="65CC6040"/>
    <w:rsid w:val="65DA4103"/>
    <w:rsid w:val="65F21E42"/>
    <w:rsid w:val="661A66A6"/>
    <w:rsid w:val="661A79F0"/>
    <w:rsid w:val="66246CA2"/>
    <w:rsid w:val="66266B80"/>
    <w:rsid w:val="662761F4"/>
    <w:rsid w:val="66424352"/>
    <w:rsid w:val="664E0D93"/>
    <w:rsid w:val="66651024"/>
    <w:rsid w:val="6672646A"/>
    <w:rsid w:val="667A3E27"/>
    <w:rsid w:val="66800D66"/>
    <w:rsid w:val="6686002B"/>
    <w:rsid w:val="66BF2EA5"/>
    <w:rsid w:val="66C438F9"/>
    <w:rsid w:val="66D01CD7"/>
    <w:rsid w:val="66E36069"/>
    <w:rsid w:val="66F408AB"/>
    <w:rsid w:val="67057711"/>
    <w:rsid w:val="670A77CF"/>
    <w:rsid w:val="670E3257"/>
    <w:rsid w:val="6736626B"/>
    <w:rsid w:val="67531DDE"/>
    <w:rsid w:val="67592CBF"/>
    <w:rsid w:val="67727EBD"/>
    <w:rsid w:val="67781068"/>
    <w:rsid w:val="67955A47"/>
    <w:rsid w:val="67BE3874"/>
    <w:rsid w:val="67E20BC5"/>
    <w:rsid w:val="67EB3290"/>
    <w:rsid w:val="680508E9"/>
    <w:rsid w:val="6817313F"/>
    <w:rsid w:val="681770D1"/>
    <w:rsid w:val="681937BC"/>
    <w:rsid w:val="682E0F99"/>
    <w:rsid w:val="68351DEB"/>
    <w:rsid w:val="68375376"/>
    <w:rsid w:val="68480BB8"/>
    <w:rsid w:val="68494888"/>
    <w:rsid w:val="685F2C7E"/>
    <w:rsid w:val="686776B2"/>
    <w:rsid w:val="686C2983"/>
    <w:rsid w:val="68737421"/>
    <w:rsid w:val="68744300"/>
    <w:rsid w:val="68B011E5"/>
    <w:rsid w:val="68B0155A"/>
    <w:rsid w:val="68BA589C"/>
    <w:rsid w:val="68C913D6"/>
    <w:rsid w:val="68D87EBA"/>
    <w:rsid w:val="6914444E"/>
    <w:rsid w:val="691D68B1"/>
    <w:rsid w:val="691E0D46"/>
    <w:rsid w:val="693436BB"/>
    <w:rsid w:val="6943343B"/>
    <w:rsid w:val="694B4338"/>
    <w:rsid w:val="694D0C23"/>
    <w:rsid w:val="6960263C"/>
    <w:rsid w:val="697A5D3D"/>
    <w:rsid w:val="6992745A"/>
    <w:rsid w:val="6994698D"/>
    <w:rsid w:val="699654E7"/>
    <w:rsid w:val="699816BD"/>
    <w:rsid w:val="69A31235"/>
    <w:rsid w:val="69C9007C"/>
    <w:rsid w:val="69E45C6C"/>
    <w:rsid w:val="69E543C8"/>
    <w:rsid w:val="69ED1632"/>
    <w:rsid w:val="69F06A8A"/>
    <w:rsid w:val="69F37BA9"/>
    <w:rsid w:val="69FC64B6"/>
    <w:rsid w:val="6A074E4A"/>
    <w:rsid w:val="6A1E3214"/>
    <w:rsid w:val="6A282581"/>
    <w:rsid w:val="6A3F7744"/>
    <w:rsid w:val="6A5C3C98"/>
    <w:rsid w:val="6A5D77B2"/>
    <w:rsid w:val="6A631E4F"/>
    <w:rsid w:val="6A815E56"/>
    <w:rsid w:val="6A832D7A"/>
    <w:rsid w:val="6A8E77E1"/>
    <w:rsid w:val="6A980B37"/>
    <w:rsid w:val="6A982406"/>
    <w:rsid w:val="6A9F5505"/>
    <w:rsid w:val="6AA14366"/>
    <w:rsid w:val="6AAC29B2"/>
    <w:rsid w:val="6AC54885"/>
    <w:rsid w:val="6AC83839"/>
    <w:rsid w:val="6AD2359D"/>
    <w:rsid w:val="6ADE4497"/>
    <w:rsid w:val="6AE72FEA"/>
    <w:rsid w:val="6AFB4C23"/>
    <w:rsid w:val="6B0B5D7F"/>
    <w:rsid w:val="6B164148"/>
    <w:rsid w:val="6B182AC1"/>
    <w:rsid w:val="6B1C7DCA"/>
    <w:rsid w:val="6B343321"/>
    <w:rsid w:val="6B5657A8"/>
    <w:rsid w:val="6B662C6E"/>
    <w:rsid w:val="6B717005"/>
    <w:rsid w:val="6B854B2C"/>
    <w:rsid w:val="6B9D0499"/>
    <w:rsid w:val="6B9F31F4"/>
    <w:rsid w:val="6BA937F5"/>
    <w:rsid w:val="6BB00DF6"/>
    <w:rsid w:val="6BD15B19"/>
    <w:rsid w:val="6BD35C0B"/>
    <w:rsid w:val="6BDB5325"/>
    <w:rsid w:val="6BDD18D8"/>
    <w:rsid w:val="6BE74452"/>
    <w:rsid w:val="6BF15B4D"/>
    <w:rsid w:val="6BF36F99"/>
    <w:rsid w:val="6C037C2A"/>
    <w:rsid w:val="6C0D27E8"/>
    <w:rsid w:val="6C2D2E6D"/>
    <w:rsid w:val="6C410EB5"/>
    <w:rsid w:val="6C45537B"/>
    <w:rsid w:val="6C494B81"/>
    <w:rsid w:val="6C4F25CE"/>
    <w:rsid w:val="6C5F20A9"/>
    <w:rsid w:val="6C704760"/>
    <w:rsid w:val="6C7C247B"/>
    <w:rsid w:val="6C7F6CB3"/>
    <w:rsid w:val="6CA85E39"/>
    <w:rsid w:val="6CB34E96"/>
    <w:rsid w:val="6CB37D2B"/>
    <w:rsid w:val="6CBF4DC3"/>
    <w:rsid w:val="6CCD0355"/>
    <w:rsid w:val="6CEF4EA5"/>
    <w:rsid w:val="6CF811ED"/>
    <w:rsid w:val="6D02616F"/>
    <w:rsid w:val="6D212BA1"/>
    <w:rsid w:val="6D2144BC"/>
    <w:rsid w:val="6D272177"/>
    <w:rsid w:val="6D340F09"/>
    <w:rsid w:val="6D4932AB"/>
    <w:rsid w:val="6D4C2FC5"/>
    <w:rsid w:val="6D58354A"/>
    <w:rsid w:val="6D5F2B21"/>
    <w:rsid w:val="6D6220B5"/>
    <w:rsid w:val="6D6353F1"/>
    <w:rsid w:val="6D73040F"/>
    <w:rsid w:val="6D901489"/>
    <w:rsid w:val="6D922A76"/>
    <w:rsid w:val="6D967124"/>
    <w:rsid w:val="6DA2297D"/>
    <w:rsid w:val="6DAF26AB"/>
    <w:rsid w:val="6DB87F94"/>
    <w:rsid w:val="6DBC7285"/>
    <w:rsid w:val="6DBE702C"/>
    <w:rsid w:val="6DDF167B"/>
    <w:rsid w:val="6DEF43BA"/>
    <w:rsid w:val="6DFE4C0B"/>
    <w:rsid w:val="6E01020E"/>
    <w:rsid w:val="6E010FF7"/>
    <w:rsid w:val="6E115773"/>
    <w:rsid w:val="6E3136A9"/>
    <w:rsid w:val="6E5213CA"/>
    <w:rsid w:val="6E532BC5"/>
    <w:rsid w:val="6E5757BE"/>
    <w:rsid w:val="6E6C4AD5"/>
    <w:rsid w:val="6E716424"/>
    <w:rsid w:val="6E843667"/>
    <w:rsid w:val="6E857101"/>
    <w:rsid w:val="6E876C96"/>
    <w:rsid w:val="6E9F1EB6"/>
    <w:rsid w:val="6EC12BE2"/>
    <w:rsid w:val="6EC2522C"/>
    <w:rsid w:val="6ED72C30"/>
    <w:rsid w:val="6EDF4CDC"/>
    <w:rsid w:val="6EF623CD"/>
    <w:rsid w:val="6EF7649E"/>
    <w:rsid w:val="6EF86F5F"/>
    <w:rsid w:val="6F0B5165"/>
    <w:rsid w:val="6F1044D1"/>
    <w:rsid w:val="6F203993"/>
    <w:rsid w:val="6F2322D8"/>
    <w:rsid w:val="6F432452"/>
    <w:rsid w:val="6F645781"/>
    <w:rsid w:val="6F6D6E82"/>
    <w:rsid w:val="6F71716F"/>
    <w:rsid w:val="6F9E2371"/>
    <w:rsid w:val="6FC46793"/>
    <w:rsid w:val="6FC921B4"/>
    <w:rsid w:val="6FD46D2D"/>
    <w:rsid w:val="6FD72CD9"/>
    <w:rsid w:val="6FE2094D"/>
    <w:rsid w:val="6FF53676"/>
    <w:rsid w:val="70083EE1"/>
    <w:rsid w:val="70180DF6"/>
    <w:rsid w:val="70200D34"/>
    <w:rsid w:val="70227100"/>
    <w:rsid w:val="70257A8E"/>
    <w:rsid w:val="70350594"/>
    <w:rsid w:val="704055FC"/>
    <w:rsid w:val="704B56A1"/>
    <w:rsid w:val="704D2167"/>
    <w:rsid w:val="704E48D1"/>
    <w:rsid w:val="705D679B"/>
    <w:rsid w:val="70840705"/>
    <w:rsid w:val="7086610F"/>
    <w:rsid w:val="708F1B8D"/>
    <w:rsid w:val="70A7399A"/>
    <w:rsid w:val="70A818EE"/>
    <w:rsid w:val="70B84C9D"/>
    <w:rsid w:val="70CE795A"/>
    <w:rsid w:val="70D233AB"/>
    <w:rsid w:val="70D46981"/>
    <w:rsid w:val="70DE1BB1"/>
    <w:rsid w:val="71025896"/>
    <w:rsid w:val="71140DFA"/>
    <w:rsid w:val="711E646E"/>
    <w:rsid w:val="712921BD"/>
    <w:rsid w:val="712E227A"/>
    <w:rsid w:val="71300A36"/>
    <w:rsid w:val="713B3F3C"/>
    <w:rsid w:val="713E5694"/>
    <w:rsid w:val="713F6564"/>
    <w:rsid w:val="714F42F4"/>
    <w:rsid w:val="717632BC"/>
    <w:rsid w:val="71774C6A"/>
    <w:rsid w:val="71842488"/>
    <w:rsid w:val="71867EDB"/>
    <w:rsid w:val="718F79C0"/>
    <w:rsid w:val="71952DED"/>
    <w:rsid w:val="71C23012"/>
    <w:rsid w:val="71CC1DAC"/>
    <w:rsid w:val="71D915FD"/>
    <w:rsid w:val="71DC496B"/>
    <w:rsid w:val="71F404B9"/>
    <w:rsid w:val="72012791"/>
    <w:rsid w:val="72177612"/>
    <w:rsid w:val="722A2246"/>
    <w:rsid w:val="723367F7"/>
    <w:rsid w:val="723C6350"/>
    <w:rsid w:val="72486EFE"/>
    <w:rsid w:val="7248707E"/>
    <w:rsid w:val="72566FAD"/>
    <w:rsid w:val="726745BD"/>
    <w:rsid w:val="726C1A9B"/>
    <w:rsid w:val="726C7399"/>
    <w:rsid w:val="726F1837"/>
    <w:rsid w:val="72863D64"/>
    <w:rsid w:val="728F06F4"/>
    <w:rsid w:val="72915FBF"/>
    <w:rsid w:val="7296616A"/>
    <w:rsid w:val="72AA15E3"/>
    <w:rsid w:val="72B322E0"/>
    <w:rsid w:val="72C02497"/>
    <w:rsid w:val="72C40460"/>
    <w:rsid w:val="72C72096"/>
    <w:rsid w:val="72CD4622"/>
    <w:rsid w:val="72DD22D8"/>
    <w:rsid w:val="72EA7A73"/>
    <w:rsid w:val="72ED03CA"/>
    <w:rsid w:val="72F224C5"/>
    <w:rsid w:val="72F6678F"/>
    <w:rsid w:val="72F76340"/>
    <w:rsid w:val="73056072"/>
    <w:rsid w:val="73260859"/>
    <w:rsid w:val="73286E36"/>
    <w:rsid w:val="732A7229"/>
    <w:rsid w:val="732F1B3B"/>
    <w:rsid w:val="73383EA1"/>
    <w:rsid w:val="7342674E"/>
    <w:rsid w:val="73446715"/>
    <w:rsid w:val="736156AF"/>
    <w:rsid w:val="736B0882"/>
    <w:rsid w:val="736D5FB3"/>
    <w:rsid w:val="737F1794"/>
    <w:rsid w:val="73934708"/>
    <w:rsid w:val="73947BF2"/>
    <w:rsid w:val="73AD5920"/>
    <w:rsid w:val="73AE2A6F"/>
    <w:rsid w:val="73B41916"/>
    <w:rsid w:val="73CF4ED1"/>
    <w:rsid w:val="73DE7485"/>
    <w:rsid w:val="73E24E10"/>
    <w:rsid w:val="73E321F2"/>
    <w:rsid w:val="73EC4541"/>
    <w:rsid w:val="73FB6AFE"/>
    <w:rsid w:val="73FE0E0B"/>
    <w:rsid w:val="741C7D7B"/>
    <w:rsid w:val="7422447A"/>
    <w:rsid w:val="74286179"/>
    <w:rsid w:val="743163E2"/>
    <w:rsid w:val="74412DF2"/>
    <w:rsid w:val="7443637F"/>
    <w:rsid w:val="74454A16"/>
    <w:rsid w:val="74525EFD"/>
    <w:rsid w:val="74573689"/>
    <w:rsid w:val="749737C9"/>
    <w:rsid w:val="749D6B62"/>
    <w:rsid w:val="74A42E1C"/>
    <w:rsid w:val="74A80C02"/>
    <w:rsid w:val="74AE4EAD"/>
    <w:rsid w:val="74BF0A4F"/>
    <w:rsid w:val="74C23350"/>
    <w:rsid w:val="74C500D7"/>
    <w:rsid w:val="74C51B2B"/>
    <w:rsid w:val="74CE4B17"/>
    <w:rsid w:val="74D21DDA"/>
    <w:rsid w:val="74E1564D"/>
    <w:rsid w:val="74E471F8"/>
    <w:rsid w:val="74EB2FE9"/>
    <w:rsid w:val="74EB51EC"/>
    <w:rsid w:val="74F10688"/>
    <w:rsid w:val="75021754"/>
    <w:rsid w:val="750A4499"/>
    <w:rsid w:val="752075B9"/>
    <w:rsid w:val="752D7DEE"/>
    <w:rsid w:val="75313EF3"/>
    <w:rsid w:val="756261B2"/>
    <w:rsid w:val="75793E53"/>
    <w:rsid w:val="7582046B"/>
    <w:rsid w:val="758C79A6"/>
    <w:rsid w:val="759A079C"/>
    <w:rsid w:val="759A1DA1"/>
    <w:rsid w:val="75AA060D"/>
    <w:rsid w:val="75AD7C58"/>
    <w:rsid w:val="75B516FF"/>
    <w:rsid w:val="75BC5E06"/>
    <w:rsid w:val="75CF49FE"/>
    <w:rsid w:val="75D14091"/>
    <w:rsid w:val="75D9522C"/>
    <w:rsid w:val="75DE352C"/>
    <w:rsid w:val="75E2188C"/>
    <w:rsid w:val="75F66586"/>
    <w:rsid w:val="76037173"/>
    <w:rsid w:val="7619796F"/>
    <w:rsid w:val="761A0992"/>
    <w:rsid w:val="761A1BB9"/>
    <w:rsid w:val="76242C77"/>
    <w:rsid w:val="764548F8"/>
    <w:rsid w:val="764C7BD7"/>
    <w:rsid w:val="764F731E"/>
    <w:rsid w:val="765C37B3"/>
    <w:rsid w:val="767100E0"/>
    <w:rsid w:val="7676459F"/>
    <w:rsid w:val="76775F99"/>
    <w:rsid w:val="767D78A8"/>
    <w:rsid w:val="767E42D1"/>
    <w:rsid w:val="76886827"/>
    <w:rsid w:val="768F7D1C"/>
    <w:rsid w:val="76946E71"/>
    <w:rsid w:val="76A42EA1"/>
    <w:rsid w:val="76BD32D3"/>
    <w:rsid w:val="76D3619D"/>
    <w:rsid w:val="76E55D0B"/>
    <w:rsid w:val="76E96DDD"/>
    <w:rsid w:val="771438E6"/>
    <w:rsid w:val="77377E75"/>
    <w:rsid w:val="77482CCB"/>
    <w:rsid w:val="7753366E"/>
    <w:rsid w:val="77620024"/>
    <w:rsid w:val="777A34D7"/>
    <w:rsid w:val="77951B9F"/>
    <w:rsid w:val="77AC47C9"/>
    <w:rsid w:val="77B13AD1"/>
    <w:rsid w:val="77B6404B"/>
    <w:rsid w:val="77DB6B80"/>
    <w:rsid w:val="77EC3C55"/>
    <w:rsid w:val="77F1023E"/>
    <w:rsid w:val="77F142A2"/>
    <w:rsid w:val="77FD4711"/>
    <w:rsid w:val="780F565C"/>
    <w:rsid w:val="78227C83"/>
    <w:rsid w:val="78645CD0"/>
    <w:rsid w:val="787F6D1A"/>
    <w:rsid w:val="78802B28"/>
    <w:rsid w:val="788F24A8"/>
    <w:rsid w:val="78944CC0"/>
    <w:rsid w:val="78A065B7"/>
    <w:rsid w:val="78B25BA4"/>
    <w:rsid w:val="78B342BD"/>
    <w:rsid w:val="78B40B3A"/>
    <w:rsid w:val="78E24C0C"/>
    <w:rsid w:val="78F44909"/>
    <w:rsid w:val="78F8533E"/>
    <w:rsid w:val="7907772D"/>
    <w:rsid w:val="79090074"/>
    <w:rsid w:val="791359B3"/>
    <w:rsid w:val="791D3D10"/>
    <w:rsid w:val="79232764"/>
    <w:rsid w:val="79244E72"/>
    <w:rsid w:val="792E3315"/>
    <w:rsid w:val="794B345E"/>
    <w:rsid w:val="794F4E39"/>
    <w:rsid w:val="795839EF"/>
    <w:rsid w:val="79641838"/>
    <w:rsid w:val="796950C2"/>
    <w:rsid w:val="796A1E69"/>
    <w:rsid w:val="79796F13"/>
    <w:rsid w:val="799B1163"/>
    <w:rsid w:val="79AB2614"/>
    <w:rsid w:val="79AC2325"/>
    <w:rsid w:val="79B0180D"/>
    <w:rsid w:val="79B23206"/>
    <w:rsid w:val="79B53E2E"/>
    <w:rsid w:val="79CB4E30"/>
    <w:rsid w:val="79DC0EEA"/>
    <w:rsid w:val="79EC1405"/>
    <w:rsid w:val="79F13555"/>
    <w:rsid w:val="7A0B4AE2"/>
    <w:rsid w:val="7A1177D9"/>
    <w:rsid w:val="7A330988"/>
    <w:rsid w:val="7A3D44F7"/>
    <w:rsid w:val="7A541541"/>
    <w:rsid w:val="7A617D8D"/>
    <w:rsid w:val="7A6614DF"/>
    <w:rsid w:val="7A804F7C"/>
    <w:rsid w:val="7A8868D0"/>
    <w:rsid w:val="7A8D0E43"/>
    <w:rsid w:val="7A977B6A"/>
    <w:rsid w:val="7A9C4A70"/>
    <w:rsid w:val="7AC53F64"/>
    <w:rsid w:val="7ADC7A46"/>
    <w:rsid w:val="7AE4760B"/>
    <w:rsid w:val="7AE67577"/>
    <w:rsid w:val="7AF452D3"/>
    <w:rsid w:val="7AF9058F"/>
    <w:rsid w:val="7B0B54C7"/>
    <w:rsid w:val="7B0E159C"/>
    <w:rsid w:val="7B1226CA"/>
    <w:rsid w:val="7B306017"/>
    <w:rsid w:val="7B381126"/>
    <w:rsid w:val="7B3B16DA"/>
    <w:rsid w:val="7B42315B"/>
    <w:rsid w:val="7B4543DC"/>
    <w:rsid w:val="7B4802BD"/>
    <w:rsid w:val="7B4A2FCD"/>
    <w:rsid w:val="7B5C3AB4"/>
    <w:rsid w:val="7B6D0AD2"/>
    <w:rsid w:val="7B757102"/>
    <w:rsid w:val="7B982470"/>
    <w:rsid w:val="7B9F0FB1"/>
    <w:rsid w:val="7BB60132"/>
    <w:rsid w:val="7BBD6B7C"/>
    <w:rsid w:val="7BD06FD4"/>
    <w:rsid w:val="7BD87787"/>
    <w:rsid w:val="7BDE1277"/>
    <w:rsid w:val="7BDE35C7"/>
    <w:rsid w:val="7BE3515F"/>
    <w:rsid w:val="7BFF5FE5"/>
    <w:rsid w:val="7C0D2329"/>
    <w:rsid w:val="7C102B1C"/>
    <w:rsid w:val="7C196248"/>
    <w:rsid w:val="7C1B69E7"/>
    <w:rsid w:val="7C363F27"/>
    <w:rsid w:val="7C3A7830"/>
    <w:rsid w:val="7C5153A8"/>
    <w:rsid w:val="7C5C5006"/>
    <w:rsid w:val="7C663E8D"/>
    <w:rsid w:val="7C700C03"/>
    <w:rsid w:val="7C775969"/>
    <w:rsid w:val="7C933082"/>
    <w:rsid w:val="7C9D313A"/>
    <w:rsid w:val="7CA144CA"/>
    <w:rsid w:val="7CA24642"/>
    <w:rsid w:val="7CA44F44"/>
    <w:rsid w:val="7CB03F76"/>
    <w:rsid w:val="7CB55B94"/>
    <w:rsid w:val="7CC0562E"/>
    <w:rsid w:val="7CFA2E6C"/>
    <w:rsid w:val="7CFB0EE6"/>
    <w:rsid w:val="7CFB510F"/>
    <w:rsid w:val="7D064638"/>
    <w:rsid w:val="7D185709"/>
    <w:rsid w:val="7D1C4F66"/>
    <w:rsid w:val="7D2A1F09"/>
    <w:rsid w:val="7D2A3466"/>
    <w:rsid w:val="7D350309"/>
    <w:rsid w:val="7D386B40"/>
    <w:rsid w:val="7D462AD0"/>
    <w:rsid w:val="7D466989"/>
    <w:rsid w:val="7D4C7B86"/>
    <w:rsid w:val="7D5824F4"/>
    <w:rsid w:val="7D63754C"/>
    <w:rsid w:val="7D69314F"/>
    <w:rsid w:val="7D731C89"/>
    <w:rsid w:val="7D854B39"/>
    <w:rsid w:val="7D883140"/>
    <w:rsid w:val="7D8E3929"/>
    <w:rsid w:val="7D8F2CEB"/>
    <w:rsid w:val="7D960CCC"/>
    <w:rsid w:val="7DA53E1E"/>
    <w:rsid w:val="7DA724C3"/>
    <w:rsid w:val="7DC03AD7"/>
    <w:rsid w:val="7DCF1995"/>
    <w:rsid w:val="7DD029AE"/>
    <w:rsid w:val="7DD52BD3"/>
    <w:rsid w:val="7DF11A89"/>
    <w:rsid w:val="7DF53846"/>
    <w:rsid w:val="7DF66AE1"/>
    <w:rsid w:val="7DF7629D"/>
    <w:rsid w:val="7E017648"/>
    <w:rsid w:val="7E2C72FF"/>
    <w:rsid w:val="7E3579C3"/>
    <w:rsid w:val="7E4E0B41"/>
    <w:rsid w:val="7E5952BF"/>
    <w:rsid w:val="7E5F5456"/>
    <w:rsid w:val="7E7659A0"/>
    <w:rsid w:val="7E997710"/>
    <w:rsid w:val="7EA92054"/>
    <w:rsid w:val="7EAF427D"/>
    <w:rsid w:val="7EC22B8F"/>
    <w:rsid w:val="7EC748C0"/>
    <w:rsid w:val="7ECF3D94"/>
    <w:rsid w:val="7EF2729B"/>
    <w:rsid w:val="7F004EBD"/>
    <w:rsid w:val="7F130359"/>
    <w:rsid w:val="7F2853BC"/>
    <w:rsid w:val="7F2B1E5F"/>
    <w:rsid w:val="7F2C59B8"/>
    <w:rsid w:val="7F2C6C15"/>
    <w:rsid w:val="7F423EE1"/>
    <w:rsid w:val="7F4E6D95"/>
    <w:rsid w:val="7F532CB1"/>
    <w:rsid w:val="7F665D89"/>
    <w:rsid w:val="7F6838A4"/>
    <w:rsid w:val="7F8F774D"/>
    <w:rsid w:val="7F93465E"/>
    <w:rsid w:val="7F9709E6"/>
    <w:rsid w:val="7FAA2A50"/>
    <w:rsid w:val="7FB370F2"/>
    <w:rsid w:val="7FC81A4A"/>
    <w:rsid w:val="7FD00EAB"/>
    <w:rsid w:val="7FD14EA2"/>
    <w:rsid w:val="7FE120DA"/>
    <w:rsid w:val="7FE36C29"/>
    <w:rsid w:val="7FEC11CA"/>
    <w:rsid w:val="7FFC4B98"/>
    <w:rsid w:val="7FFD1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85"/>
    <w:semiHidden/>
    <w:unhideWhenUsed/>
    <w:qFormat/>
    <w:uiPriority w:val="0"/>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paragraph" w:styleId="6">
    <w:name w:val="Normal Indent"/>
    <w:basedOn w:val="1"/>
    <w:link w:val="43"/>
    <w:qFormat/>
    <w:uiPriority w:val="0"/>
    <w:pPr>
      <w:ind w:firstLine="420" w:firstLineChars="200"/>
    </w:pPr>
    <w:rPr>
      <w:rFonts w:eastAsia="宋体"/>
      <w:szCs w:val="24"/>
    </w:rPr>
  </w:style>
  <w:style w:type="paragraph" w:styleId="7">
    <w:name w:val="caption"/>
    <w:basedOn w:val="1"/>
    <w:next w:val="1"/>
    <w:qFormat/>
    <w:uiPriority w:val="0"/>
    <w:rPr>
      <w:rFonts w:ascii="Cambria" w:hAnsi="Cambria" w:eastAsia="黑体"/>
      <w:sz w:val="20"/>
    </w:rPr>
  </w:style>
  <w:style w:type="paragraph" w:styleId="8">
    <w:name w:val="annotation text"/>
    <w:basedOn w:val="1"/>
    <w:link w:val="86"/>
    <w:qFormat/>
    <w:uiPriority w:val="0"/>
    <w:pPr>
      <w:jc w:val="left"/>
    </w:pPr>
  </w:style>
  <w:style w:type="paragraph" w:styleId="9">
    <w:name w:val="Body Text"/>
    <w:basedOn w:val="1"/>
    <w:qFormat/>
    <w:uiPriority w:val="0"/>
    <w:pPr>
      <w:spacing w:after="120"/>
    </w:pPr>
  </w:style>
  <w:style w:type="paragraph" w:styleId="10">
    <w:name w:val="Body Text Indent"/>
    <w:basedOn w:val="1"/>
    <w:next w:val="11"/>
    <w:qFormat/>
    <w:uiPriority w:val="0"/>
    <w:pPr>
      <w:ind w:right="-100" w:firstLine="560" w:firstLineChars="200"/>
    </w:pPr>
    <w:rPr>
      <w:sz w:val="28"/>
    </w:rPr>
  </w:style>
  <w:style w:type="paragraph" w:styleId="11">
    <w:name w:val="header"/>
    <w:basedOn w:val="1"/>
    <w:next w:val="12"/>
    <w:link w:val="83"/>
    <w:qFormat/>
    <w:uiPriority w:val="99"/>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4"/>
    <w:qFormat/>
    <w:uiPriority w:val="0"/>
    <w:pPr>
      <w:snapToGrid w:val="0"/>
      <w:spacing w:line="360" w:lineRule="auto"/>
      <w:ind w:firstLine="510"/>
    </w:pPr>
    <w:rPr>
      <w:rFonts w:ascii="Times New Roman" w:hAnsi="Times New Roman" w:eastAsia="宋体" w:cs="Times New Roman"/>
      <w:sz w:val="24"/>
    </w:rPr>
  </w:style>
  <w:style w:type="paragraph" w:customStyle="1" w:styleId="13">
    <w:name w:val="正文1"/>
    <w:basedOn w:val="1"/>
    <w:qFormat/>
    <w:uiPriority w:val="0"/>
    <w:pPr>
      <w:jc w:val="center"/>
    </w:pPr>
    <w:rPr>
      <w:rFonts w:ascii="宋体" w:hAnsi="宋体"/>
      <w:kern w:val="36"/>
    </w:rPr>
  </w:style>
  <w:style w:type="paragraph" w:styleId="14">
    <w:name w:val="endnote text"/>
    <w:basedOn w:val="1"/>
    <w:qFormat/>
    <w:uiPriority w:val="0"/>
    <w:pPr>
      <w:snapToGrid w:val="0"/>
      <w:jc w:val="left"/>
    </w:pPr>
  </w:style>
  <w:style w:type="paragraph" w:styleId="15">
    <w:name w:val="Block Text"/>
    <w:basedOn w:val="1"/>
    <w:unhideWhenUsed/>
    <w:qFormat/>
    <w:uiPriority w:val="99"/>
    <w:pPr>
      <w:spacing w:after="120"/>
      <w:ind w:left="1440" w:right="1440"/>
    </w:pPr>
    <w:rPr>
      <w:rFonts w:ascii="仿宋_GB2312" w:hAnsi="Arial Black" w:eastAsia="仿宋_GB2312"/>
      <w:sz w:val="28"/>
    </w:rPr>
  </w:style>
  <w:style w:type="paragraph" w:styleId="16">
    <w:name w:val="Plain Text"/>
    <w:basedOn w:val="1"/>
    <w:next w:val="10"/>
    <w:link w:val="44"/>
    <w:qFormat/>
    <w:uiPriority w:val="0"/>
    <w:rPr>
      <w:rFonts w:ascii="宋体" w:hAnsi="Courier New" w:eastAsia="宋体" w:cs="Courier New"/>
      <w:szCs w:val="21"/>
    </w:rPr>
  </w:style>
  <w:style w:type="paragraph" w:styleId="17">
    <w:name w:val="Date"/>
    <w:basedOn w:val="1"/>
    <w:next w:val="1"/>
    <w:qFormat/>
    <w:uiPriority w:val="0"/>
    <w:pPr>
      <w:ind w:left="100" w:leftChars="2500"/>
    </w:pPr>
    <w:rPr>
      <w:rFonts w:ascii="宋体" w:hAnsi="宋体"/>
      <w:szCs w:val="24"/>
    </w:rPr>
  </w:style>
  <w:style w:type="paragraph" w:styleId="18">
    <w:name w:val="Balloon Text"/>
    <w:basedOn w:val="1"/>
    <w:semiHidden/>
    <w:qFormat/>
    <w:uiPriority w:val="0"/>
    <w:rPr>
      <w:sz w:val="18"/>
      <w:szCs w:val="18"/>
    </w:rPr>
  </w:style>
  <w:style w:type="paragraph" w:styleId="19">
    <w:name w:val="footer"/>
    <w:basedOn w:val="1"/>
    <w:link w:val="42"/>
    <w:qFormat/>
    <w:uiPriority w:val="99"/>
    <w:pPr>
      <w:tabs>
        <w:tab w:val="center" w:pos="4153"/>
        <w:tab w:val="right" w:pos="8306"/>
      </w:tabs>
      <w:snapToGrid w:val="0"/>
      <w:jc w:val="left"/>
    </w:pPr>
    <w:rPr>
      <w:rFonts w:eastAsia="宋体"/>
      <w:sz w:val="18"/>
      <w:szCs w:val="18"/>
    </w:rPr>
  </w:style>
  <w:style w:type="paragraph" w:styleId="20">
    <w:name w:val="toc 1"/>
    <w:basedOn w:val="1"/>
    <w:next w:val="1"/>
    <w:qFormat/>
    <w:uiPriority w:val="39"/>
  </w:style>
  <w:style w:type="paragraph" w:styleId="21">
    <w:name w:val="Body Text Indent 3"/>
    <w:basedOn w:val="1"/>
    <w:qFormat/>
    <w:uiPriority w:val="0"/>
    <w:pPr>
      <w:spacing w:after="120"/>
      <w:ind w:left="420" w:leftChars="200"/>
    </w:pPr>
    <w:rPr>
      <w:sz w:val="16"/>
      <w:szCs w:val="16"/>
    </w:rPr>
  </w:style>
  <w:style w:type="paragraph" w:styleId="22">
    <w:name w:val="Title"/>
    <w:basedOn w:val="1"/>
    <w:next w:val="1"/>
    <w:link w:val="81"/>
    <w:qFormat/>
    <w:uiPriority w:val="0"/>
    <w:pPr>
      <w:spacing w:before="240" w:after="60"/>
      <w:jc w:val="center"/>
      <w:outlineLvl w:val="0"/>
    </w:pPr>
    <w:rPr>
      <w:rFonts w:ascii="等线 Light" w:hAnsi="等线 Light" w:eastAsia="宋体"/>
      <w:b/>
      <w:bCs/>
      <w:sz w:val="32"/>
      <w:szCs w:val="32"/>
    </w:rPr>
  </w:style>
  <w:style w:type="paragraph" w:styleId="23">
    <w:name w:val="annotation subject"/>
    <w:basedOn w:val="8"/>
    <w:next w:val="8"/>
    <w:link w:val="87"/>
    <w:qFormat/>
    <w:uiPriority w:val="0"/>
    <w:rPr>
      <w:b/>
      <w:bCs/>
    </w:rPr>
  </w:style>
  <w:style w:type="paragraph" w:styleId="24">
    <w:name w:val="Body Text First Indent"/>
    <w:basedOn w:val="9"/>
    <w:qFormat/>
    <w:uiPriority w:val="0"/>
    <w:pPr>
      <w:ind w:firstLine="420" w:firstLineChars="100"/>
    </w:pPr>
  </w:style>
  <w:style w:type="paragraph" w:styleId="25">
    <w:name w:val="Body Text First Indent 2"/>
    <w:basedOn w:val="10"/>
    <w:next w:val="1"/>
    <w:qFormat/>
    <w:uiPriority w:val="0"/>
    <w:pPr>
      <w:spacing w:after="120"/>
      <w:ind w:left="420" w:leftChars="200" w:firstLine="420"/>
    </w:pPr>
    <w:rPr>
      <w:rFonts w:eastAsia="宋体"/>
      <w:sz w:val="24"/>
    </w:rPr>
  </w:style>
  <w:style w:type="table" w:styleId="27">
    <w:name w:val="Table Grid"/>
    <w:basedOn w:val="2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Professional"/>
    <w:basedOn w:val="2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30">
    <w:name w:val="page number"/>
    <w:basedOn w:val="29"/>
    <w:qFormat/>
    <w:uiPriority w:val="0"/>
  </w:style>
  <w:style w:type="character" w:styleId="31">
    <w:name w:val="FollowedHyperlink"/>
    <w:qFormat/>
    <w:uiPriority w:val="0"/>
    <w:rPr>
      <w:color w:val="800080"/>
      <w:u w:val="single"/>
    </w:rPr>
  </w:style>
  <w:style w:type="character" w:styleId="32">
    <w:name w:val="Hyperlink"/>
    <w:qFormat/>
    <w:uiPriority w:val="99"/>
    <w:rPr>
      <w:color w:val="0000FF"/>
      <w:u w:val="single"/>
    </w:rPr>
  </w:style>
  <w:style w:type="character" w:styleId="33">
    <w:name w:val="annotation reference"/>
    <w:basedOn w:val="29"/>
    <w:qFormat/>
    <w:uiPriority w:val="0"/>
    <w:rPr>
      <w:sz w:val="21"/>
      <w:szCs w:val="21"/>
    </w:rPr>
  </w:style>
  <w:style w:type="paragraph" w:customStyle="1" w:styleId="34">
    <w:name w:val="li_正文"/>
    <w:basedOn w:val="1"/>
    <w:qFormat/>
    <w:uiPriority w:val="0"/>
    <w:pPr>
      <w:spacing w:line="360" w:lineRule="auto"/>
      <w:ind w:firstLine="200" w:firstLineChars="200"/>
      <w:jc w:val="left"/>
    </w:pPr>
    <w:rPr>
      <w:rFonts w:ascii="Times New Roman" w:hAnsi="Times New Roman" w:eastAsia="宋体"/>
      <w:sz w:val="24"/>
      <w:szCs w:val="28"/>
    </w:rPr>
  </w:style>
  <w:style w:type="character" w:customStyle="1" w:styleId="35">
    <w:name w:val="标题 2 Char"/>
    <w:link w:val="4"/>
    <w:qFormat/>
    <w:uiPriority w:val="0"/>
    <w:rPr>
      <w:rFonts w:ascii="Arial" w:hAnsi="Arial" w:eastAsia="黑体"/>
      <w:b/>
      <w:bCs/>
      <w:kern w:val="2"/>
      <w:sz w:val="32"/>
      <w:szCs w:val="32"/>
      <w:lang w:val="en-US" w:eastAsia="zh-CN" w:bidi="ar-SA"/>
    </w:rPr>
  </w:style>
  <w:style w:type="character" w:customStyle="1" w:styleId="36">
    <w:name w:val="Char Char2"/>
    <w:qFormat/>
    <w:uiPriority w:val="0"/>
    <w:rPr>
      <w:rFonts w:ascii="宋体" w:hAnsi="Courier New" w:eastAsia="宋体" w:cs="Courier New"/>
      <w:kern w:val="2"/>
      <w:sz w:val="21"/>
      <w:szCs w:val="21"/>
      <w:lang w:val="en-US" w:eastAsia="zh-CN" w:bidi="ar-SA"/>
    </w:rPr>
  </w:style>
  <w:style w:type="character" w:customStyle="1" w:styleId="37">
    <w:name w:val="ZW正文 Char"/>
    <w:link w:val="38"/>
    <w:qFormat/>
    <w:uiPriority w:val="0"/>
    <w:rPr>
      <w:rFonts w:ascii="Times New Roman" w:hAnsi="Times New Roman" w:eastAsia="宋体"/>
      <w:sz w:val="24"/>
    </w:rPr>
  </w:style>
  <w:style w:type="paragraph" w:customStyle="1" w:styleId="38">
    <w:name w:val="ZW正文"/>
    <w:basedOn w:val="1"/>
    <w:link w:val="37"/>
    <w:qFormat/>
    <w:uiPriority w:val="0"/>
    <w:pPr>
      <w:spacing w:line="360" w:lineRule="auto"/>
      <w:ind w:firstLine="200" w:firstLineChars="200"/>
    </w:pPr>
    <w:rPr>
      <w:rFonts w:ascii="Times New Roman" w:hAnsi="Times New Roman" w:eastAsia="宋体"/>
      <w:kern w:val="0"/>
      <w:sz w:val="24"/>
    </w:rPr>
  </w:style>
  <w:style w:type="character" w:customStyle="1" w:styleId="39">
    <w:name w:val="正1 Char"/>
    <w:link w:val="40"/>
    <w:qFormat/>
    <w:uiPriority w:val="0"/>
    <w:rPr>
      <w:rFonts w:eastAsia="楷体_GB2312"/>
      <w:kern w:val="2"/>
      <w:sz w:val="24"/>
      <w:szCs w:val="24"/>
      <w:lang w:val="en-US" w:eastAsia="zh-CN" w:bidi="ar-SA"/>
    </w:rPr>
  </w:style>
  <w:style w:type="paragraph" w:customStyle="1" w:styleId="40">
    <w:name w:val="正1"/>
    <w:basedOn w:val="1"/>
    <w:link w:val="39"/>
    <w:qFormat/>
    <w:uiPriority w:val="0"/>
    <w:pPr>
      <w:spacing w:line="360" w:lineRule="auto"/>
      <w:ind w:firstLine="200" w:firstLineChars="200"/>
      <w:jc w:val="left"/>
    </w:pPr>
    <w:rPr>
      <w:rFonts w:eastAsia="楷体_GB2312"/>
      <w:sz w:val="24"/>
      <w:szCs w:val="24"/>
    </w:rPr>
  </w:style>
  <w:style w:type="character" w:customStyle="1" w:styleId="41">
    <w:name w:val="普通文字 Char1"/>
    <w:qFormat/>
    <w:uiPriority w:val="0"/>
    <w:rPr>
      <w:rFonts w:ascii="宋体" w:hAnsi="Courier New" w:eastAsia="宋体"/>
      <w:kern w:val="2"/>
      <w:sz w:val="28"/>
      <w:lang w:val="en-US" w:eastAsia="zh-CN" w:bidi="ar-SA"/>
    </w:rPr>
  </w:style>
  <w:style w:type="character" w:customStyle="1" w:styleId="42">
    <w:name w:val="页脚 Char"/>
    <w:link w:val="19"/>
    <w:qFormat/>
    <w:uiPriority w:val="99"/>
    <w:rPr>
      <w:rFonts w:eastAsia="宋体"/>
      <w:kern w:val="2"/>
      <w:sz w:val="18"/>
      <w:szCs w:val="18"/>
      <w:lang w:val="en-US" w:eastAsia="zh-CN" w:bidi="ar-SA"/>
    </w:rPr>
  </w:style>
  <w:style w:type="character" w:customStyle="1" w:styleId="43">
    <w:name w:val="正文缩进 Char"/>
    <w:link w:val="6"/>
    <w:qFormat/>
    <w:uiPriority w:val="0"/>
    <w:rPr>
      <w:rFonts w:eastAsia="宋体"/>
      <w:kern w:val="2"/>
      <w:sz w:val="21"/>
      <w:szCs w:val="24"/>
      <w:lang w:val="en-US" w:eastAsia="zh-CN" w:bidi="ar-SA"/>
    </w:rPr>
  </w:style>
  <w:style w:type="character" w:customStyle="1" w:styleId="44">
    <w:name w:val="纯文本 Char"/>
    <w:link w:val="16"/>
    <w:qFormat/>
    <w:uiPriority w:val="0"/>
    <w:rPr>
      <w:rFonts w:ascii="宋体" w:hAnsi="Courier New" w:eastAsia="宋体" w:cs="Courier New"/>
      <w:kern w:val="2"/>
      <w:sz w:val="21"/>
      <w:szCs w:val="21"/>
      <w:lang w:val="en-US" w:eastAsia="zh-CN" w:bidi="ar-SA"/>
    </w:rPr>
  </w:style>
  <w:style w:type="paragraph" w:customStyle="1" w:styleId="45">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46">
    <w:name w:val="目录 21"/>
    <w:basedOn w:val="1"/>
    <w:next w:val="1"/>
    <w:semiHidden/>
    <w:qFormat/>
    <w:uiPriority w:val="0"/>
    <w:pPr>
      <w:spacing w:before="240"/>
      <w:jc w:val="left"/>
    </w:pPr>
    <w:rPr>
      <w:b/>
      <w:bCs/>
      <w:sz w:val="20"/>
    </w:rPr>
  </w:style>
  <w:style w:type="paragraph" w:customStyle="1" w:styleId="47">
    <w:name w:val="目录 41"/>
    <w:basedOn w:val="1"/>
    <w:next w:val="1"/>
    <w:semiHidden/>
    <w:qFormat/>
    <w:uiPriority w:val="0"/>
    <w:pPr>
      <w:ind w:left="420"/>
      <w:jc w:val="left"/>
    </w:pPr>
    <w:rPr>
      <w:sz w:val="20"/>
    </w:rPr>
  </w:style>
  <w:style w:type="paragraph" w:customStyle="1" w:styleId="48">
    <w:name w:val="Char"/>
    <w:basedOn w:val="1"/>
    <w:qFormat/>
    <w:uiPriority w:val="0"/>
    <w:rPr>
      <w:sz w:val="32"/>
      <w:szCs w:val="32"/>
    </w:rPr>
  </w:style>
  <w:style w:type="paragraph" w:customStyle="1" w:styleId="49">
    <w:name w:val="列出段落1"/>
    <w:basedOn w:val="1"/>
    <w:qFormat/>
    <w:uiPriority w:val="99"/>
    <w:pPr>
      <w:ind w:firstLine="420" w:firstLineChars="200"/>
    </w:pPr>
  </w:style>
  <w:style w:type="paragraph" w:customStyle="1" w:styleId="50">
    <w:name w:val="表格标题"/>
    <w:basedOn w:val="1"/>
    <w:qFormat/>
    <w:uiPriority w:val="0"/>
    <w:pPr>
      <w:spacing w:before="60" w:line="460" w:lineRule="exact"/>
      <w:jc w:val="center"/>
    </w:pPr>
    <w:rPr>
      <w:sz w:val="24"/>
    </w:rPr>
  </w:style>
  <w:style w:type="paragraph" w:customStyle="1" w:styleId="51">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52">
    <w:name w:val="目录 61"/>
    <w:basedOn w:val="1"/>
    <w:next w:val="1"/>
    <w:semiHidden/>
    <w:qFormat/>
    <w:uiPriority w:val="0"/>
    <w:pPr>
      <w:ind w:left="840"/>
      <w:jc w:val="left"/>
    </w:pPr>
    <w:rPr>
      <w:sz w:val="20"/>
    </w:rPr>
  </w:style>
  <w:style w:type="paragraph" w:customStyle="1" w:styleId="53">
    <w:name w:val="目录 11"/>
    <w:basedOn w:val="1"/>
    <w:next w:val="1"/>
    <w:qFormat/>
    <w:uiPriority w:val="39"/>
    <w:pPr>
      <w:spacing w:before="360"/>
      <w:jc w:val="left"/>
    </w:pPr>
    <w:rPr>
      <w:rFonts w:ascii="Arial" w:hAnsi="Arial" w:cs="Arial"/>
      <w:b/>
      <w:bCs/>
      <w:caps/>
      <w:sz w:val="24"/>
      <w:szCs w:val="24"/>
    </w:rPr>
  </w:style>
  <w:style w:type="paragraph" w:customStyle="1" w:styleId="54">
    <w:name w:val="目录 81"/>
    <w:basedOn w:val="1"/>
    <w:next w:val="1"/>
    <w:semiHidden/>
    <w:qFormat/>
    <w:uiPriority w:val="0"/>
    <w:pPr>
      <w:ind w:left="1260"/>
      <w:jc w:val="left"/>
    </w:pPr>
    <w:rPr>
      <w:sz w:val="20"/>
    </w:rPr>
  </w:style>
  <w:style w:type="paragraph" w:customStyle="1" w:styleId="55">
    <w:name w:val="正文首行缩进1"/>
    <w:basedOn w:val="9"/>
    <w:qFormat/>
    <w:uiPriority w:val="0"/>
    <w:pPr>
      <w:ind w:firstLine="420" w:firstLineChars="100"/>
    </w:pPr>
    <w:rPr>
      <w:szCs w:val="24"/>
    </w:rPr>
  </w:style>
  <w:style w:type="paragraph" w:customStyle="1" w:styleId="56">
    <w:name w:val="目录 31"/>
    <w:basedOn w:val="1"/>
    <w:next w:val="1"/>
    <w:semiHidden/>
    <w:qFormat/>
    <w:uiPriority w:val="0"/>
    <w:pPr>
      <w:ind w:left="210"/>
      <w:jc w:val="left"/>
    </w:pPr>
    <w:rPr>
      <w:sz w:val="20"/>
    </w:rPr>
  </w:style>
  <w:style w:type="paragraph" w:customStyle="1" w:styleId="57">
    <w:name w:val="Table Paragraph"/>
    <w:basedOn w:val="1"/>
    <w:qFormat/>
    <w:uiPriority w:val="0"/>
    <w:pPr>
      <w:autoSpaceDE w:val="0"/>
      <w:autoSpaceDN w:val="0"/>
      <w:adjustRightInd w:val="0"/>
      <w:jc w:val="left"/>
    </w:pPr>
    <w:rPr>
      <w:kern w:val="0"/>
      <w:sz w:val="24"/>
      <w:szCs w:val="24"/>
    </w:rPr>
  </w:style>
  <w:style w:type="paragraph" w:customStyle="1" w:styleId="58">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59">
    <w:name w:val="目录 71"/>
    <w:basedOn w:val="1"/>
    <w:next w:val="1"/>
    <w:semiHidden/>
    <w:qFormat/>
    <w:uiPriority w:val="0"/>
    <w:pPr>
      <w:ind w:left="1050"/>
      <w:jc w:val="left"/>
    </w:pPr>
    <w:rPr>
      <w:sz w:val="20"/>
    </w:rPr>
  </w:style>
  <w:style w:type="paragraph" w:customStyle="1" w:styleId="60">
    <w:name w:val="目录 51"/>
    <w:basedOn w:val="1"/>
    <w:next w:val="1"/>
    <w:semiHidden/>
    <w:qFormat/>
    <w:uiPriority w:val="0"/>
    <w:pPr>
      <w:ind w:left="630"/>
      <w:jc w:val="left"/>
    </w:pPr>
    <w:rPr>
      <w:sz w:val="20"/>
    </w:rPr>
  </w:style>
  <w:style w:type="paragraph" w:customStyle="1" w:styleId="61">
    <w:name w:val="目录 91"/>
    <w:basedOn w:val="1"/>
    <w:next w:val="1"/>
    <w:semiHidden/>
    <w:qFormat/>
    <w:uiPriority w:val="0"/>
    <w:pPr>
      <w:ind w:left="1470"/>
      <w:jc w:val="left"/>
    </w:pPr>
    <w:rPr>
      <w:sz w:val="20"/>
    </w:rPr>
  </w:style>
  <w:style w:type="paragraph" w:customStyle="1" w:styleId="62">
    <w:name w:val="报告书表格"/>
    <w:basedOn w:val="1"/>
    <w:qFormat/>
    <w:uiPriority w:val="0"/>
    <w:pPr>
      <w:adjustRightInd w:val="0"/>
      <w:spacing w:before="60" w:after="60" w:line="240" w:lineRule="atLeast"/>
      <w:jc w:val="center"/>
      <w:textAlignment w:val="baseline"/>
    </w:pPr>
    <w:rPr>
      <w:kern w:val="0"/>
    </w:rPr>
  </w:style>
  <w:style w:type="paragraph" w:customStyle="1" w:styleId="63">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64">
    <w:name w:val="TB表格内容"/>
    <w:basedOn w:val="1"/>
    <w:qFormat/>
    <w:uiPriority w:val="0"/>
    <w:pPr>
      <w:jc w:val="center"/>
    </w:pPr>
    <w:rPr>
      <w:rFonts w:ascii="Times New Roman" w:hAnsi="Times New Roman" w:eastAsia="宋体"/>
      <w:szCs w:val="22"/>
    </w:rPr>
  </w:style>
  <w:style w:type="paragraph" w:customStyle="1" w:styleId="65">
    <w:name w:val="表格填充1"/>
    <w:basedOn w:val="16"/>
    <w:qFormat/>
    <w:uiPriority w:val="0"/>
    <w:pPr>
      <w:adjustRightInd w:val="0"/>
      <w:snapToGrid w:val="0"/>
      <w:jc w:val="center"/>
    </w:pPr>
    <w:rPr>
      <w:rFonts w:ascii="Times New Roman" w:hAnsi="Times New Roman" w:cs="Times New Roman"/>
      <w:snapToGrid w:val="0"/>
      <w:szCs w:val="20"/>
    </w:rPr>
  </w:style>
  <w:style w:type="paragraph" w:customStyle="1" w:styleId="66">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67">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68">
    <w:name w:val="图标"/>
    <w:basedOn w:val="1"/>
    <w:qFormat/>
    <w:uiPriority w:val="0"/>
    <w:pPr>
      <w:spacing w:line="360" w:lineRule="auto"/>
      <w:jc w:val="center"/>
    </w:pPr>
    <w:rPr>
      <w:b/>
      <w:color w:val="000000"/>
    </w:rPr>
  </w:style>
  <w:style w:type="paragraph" w:customStyle="1" w:styleId="69">
    <w:name w:val="_Style 21"/>
    <w:basedOn w:val="1"/>
    <w:qFormat/>
    <w:uiPriority w:val="0"/>
  </w:style>
  <w:style w:type="paragraph" w:customStyle="1" w:styleId="70">
    <w:name w:val="正文2表格"/>
    <w:basedOn w:val="1"/>
    <w:qFormat/>
    <w:uiPriority w:val="0"/>
    <w:pPr>
      <w:spacing w:line="240" w:lineRule="exact"/>
      <w:jc w:val="center"/>
    </w:pPr>
    <w:rPr>
      <w:szCs w:val="24"/>
    </w:rPr>
  </w:style>
  <w:style w:type="paragraph" w:customStyle="1" w:styleId="71">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72">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73">
    <w:name w:val="正文+宋体"/>
    <w:basedOn w:val="1"/>
    <w:qFormat/>
    <w:uiPriority w:val="0"/>
    <w:pPr>
      <w:spacing w:line="360" w:lineRule="auto"/>
    </w:pPr>
    <w:rPr>
      <w:sz w:val="28"/>
      <w:lang w:val="zh-CN"/>
    </w:rPr>
  </w:style>
  <w:style w:type="paragraph" w:customStyle="1" w:styleId="74">
    <w:name w:val="标准"/>
    <w:basedOn w:val="1"/>
    <w:qFormat/>
    <w:uiPriority w:val="0"/>
    <w:pPr>
      <w:adjustRightInd w:val="0"/>
      <w:spacing w:line="312" w:lineRule="atLeast"/>
      <w:jc w:val="center"/>
      <w:textAlignment w:val="baseline"/>
    </w:pPr>
    <w:rPr>
      <w:kern w:val="0"/>
    </w:rPr>
  </w:style>
  <w:style w:type="paragraph" w:customStyle="1" w:styleId="75">
    <w:name w:val="Char Char Char Char"/>
    <w:basedOn w:val="1"/>
    <w:qFormat/>
    <w:uiPriority w:val="0"/>
    <w:pPr>
      <w:spacing w:line="360" w:lineRule="auto"/>
      <w:ind w:firstLine="200" w:firstLineChars="200"/>
    </w:pPr>
  </w:style>
  <w:style w:type="paragraph" w:customStyle="1" w:styleId="76">
    <w:name w:val="Char1"/>
    <w:basedOn w:val="1"/>
    <w:qFormat/>
    <w:uiPriority w:val="0"/>
    <w:rPr>
      <w:rFonts w:ascii="Arial" w:hAnsi="Arial"/>
      <w:snapToGrid w:val="0"/>
      <w:szCs w:val="21"/>
    </w:rPr>
  </w:style>
  <w:style w:type="paragraph" w:customStyle="1" w:styleId="77">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8">
    <w:name w:val="列表段落1"/>
    <w:basedOn w:val="1"/>
    <w:qFormat/>
    <w:uiPriority w:val="0"/>
    <w:pPr>
      <w:autoSpaceDE w:val="0"/>
      <w:autoSpaceDN w:val="0"/>
      <w:adjustRightInd w:val="0"/>
      <w:jc w:val="left"/>
    </w:pPr>
    <w:rPr>
      <w:kern w:val="0"/>
      <w:sz w:val="24"/>
      <w:szCs w:val="24"/>
    </w:rPr>
  </w:style>
  <w:style w:type="paragraph" w:customStyle="1" w:styleId="79">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80">
    <w:name w:val="样式 3级标题 + 非加粗"/>
    <w:basedOn w:val="1"/>
    <w:qFormat/>
    <w:uiPriority w:val="0"/>
    <w:pPr>
      <w:spacing w:before="300" w:line="460" w:lineRule="exact"/>
      <w:outlineLvl w:val="2"/>
    </w:pPr>
    <w:rPr>
      <w:sz w:val="24"/>
    </w:rPr>
  </w:style>
  <w:style w:type="character" w:customStyle="1" w:styleId="81">
    <w:name w:val="标题 Char"/>
    <w:link w:val="22"/>
    <w:qFormat/>
    <w:uiPriority w:val="0"/>
    <w:rPr>
      <w:rFonts w:ascii="等线 Light" w:hAnsi="等线 Light" w:eastAsia="宋体" w:cs="Times New Roman"/>
      <w:b/>
      <w:bCs/>
      <w:kern w:val="2"/>
      <w:sz w:val="32"/>
      <w:szCs w:val="32"/>
    </w:rPr>
  </w:style>
  <w:style w:type="paragraph" w:customStyle="1" w:styleId="82">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83">
    <w:name w:val="页眉 Char"/>
    <w:link w:val="11"/>
    <w:qFormat/>
    <w:uiPriority w:val="99"/>
    <w:rPr>
      <w:kern w:val="2"/>
      <w:sz w:val="18"/>
      <w:szCs w:val="18"/>
    </w:rPr>
  </w:style>
  <w:style w:type="paragraph" w:customStyle="1" w:styleId="84">
    <w:name w:val="表格内容"/>
    <w:basedOn w:val="1"/>
    <w:qFormat/>
    <w:uiPriority w:val="0"/>
    <w:pPr>
      <w:spacing w:line="240" w:lineRule="exact"/>
      <w:jc w:val="center"/>
    </w:pPr>
    <w:rPr>
      <w:snapToGrid w:val="0"/>
      <w:color w:val="FF0000"/>
      <w:kern w:val="0"/>
      <w:szCs w:val="21"/>
    </w:rPr>
  </w:style>
  <w:style w:type="character" w:customStyle="1" w:styleId="85">
    <w:name w:val="标题 3 Char"/>
    <w:basedOn w:val="29"/>
    <w:link w:val="5"/>
    <w:semiHidden/>
    <w:qFormat/>
    <w:uiPriority w:val="0"/>
    <w:rPr>
      <w:rFonts w:ascii="等线" w:hAnsi="等线" w:eastAsia="等线"/>
      <w:b/>
      <w:bCs/>
      <w:kern w:val="2"/>
      <w:sz w:val="32"/>
      <w:szCs w:val="32"/>
    </w:rPr>
  </w:style>
  <w:style w:type="character" w:customStyle="1" w:styleId="86">
    <w:name w:val="批注文字 Char"/>
    <w:basedOn w:val="29"/>
    <w:link w:val="8"/>
    <w:qFormat/>
    <w:uiPriority w:val="0"/>
    <w:rPr>
      <w:rFonts w:ascii="等线" w:hAnsi="等线" w:eastAsia="等线"/>
      <w:kern w:val="2"/>
      <w:sz w:val="21"/>
    </w:rPr>
  </w:style>
  <w:style w:type="character" w:customStyle="1" w:styleId="87">
    <w:name w:val="批注主题 Char"/>
    <w:basedOn w:val="86"/>
    <w:link w:val="23"/>
    <w:qFormat/>
    <w:uiPriority w:val="0"/>
  </w:style>
  <w:style w:type="paragraph" w:customStyle="1" w:styleId="8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89">
    <w:name w:val="List Paragraph"/>
    <w:basedOn w:val="1"/>
    <w:qFormat/>
    <w:uiPriority w:val="34"/>
    <w:pPr>
      <w:ind w:firstLine="420" w:firstLineChars="200"/>
    </w:pPr>
    <w:rPr>
      <w:rFonts w:ascii="Calibri" w:hAnsi="Calibri"/>
      <w:szCs w:val="22"/>
    </w:rPr>
  </w:style>
  <w:style w:type="paragraph" w:customStyle="1" w:styleId="90">
    <w:name w:val="列出段落3"/>
    <w:basedOn w:val="1"/>
    <w:qFormat/>
    <w:uiPriority w:val="99"/>
    <w:pPr>
      <w:ind w:firstLine="420" w:firstLineChars="200"/>
    </w:pPr>
  </w:style>
  <w:style w:type="paragraph" w:customStyle="1" w:styleId="91">
    <w:name w:val="4号样式"/>
    <w:basedOn w:val="1"/>
    <w:qFormat/>
    <w:uiPriority w:val="0"/>
    <w:pPr>
      <w:widowControl/>
      <w:overflowPunct w:val="0"/>
      <w:autoSpaceDE w:val="0"/>
      <w:autoSpaceDN w:val="0"/>
      <w:adjustRightInd w:val="0"/>
      <w:spacing w:before="120" w:line="300" w:lineRule="auto"/>
      <w:ind w:firstLine="1540" w:firstLineChars="550"/>
    </w:pPr>
    <w:rPr>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549D9-48AA-4DE0-9316-6166F48020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4762</Words>
  <Characters>27149</Characters>
  <Lines>226</Lines>
  <Paragraphs>63</Paragraphs>
  <TotalTime>1</TotalTime>
  <ScaleCrop>false</ScaleCrop>
  <LinksUpToDate>false</LinksUpToDate>
  <CharactersWithSpaces>31848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Balance</cp:lastModifiedBy>
  <cp:lastPrinted>2021-09-03T00:26:59Z</cp:lastPrinted>
  <dcterms:modified xsi:type="dcterms:W3CDTF">2021-09-03T00:28:59Z</dcterms:modified>
  <dc:title>承担 单 位：   聊城市环境监测中心</dc:title>
  <cp:revision>1916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7EA0BE0B66134DFB8B58A2AE022F60F4</vt:lpwstr>
  </property>
</Properties>
</file>